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C2A9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eastAsia="Cambria" w:cs="Times New Roman"/>
          <w:sz w:val="24"/>
          <w:szCs w:val="24"/>
        </w:rPr>
      </w:pPr>
      <w:r w:rsidRPr="00544F57">
        <w:rPr>
          <w:rFonts w:eastAsia="Cambria" w:cs="Open Sans"/>
          <w:b/>
          <w:bCs/>
          <w:sz w:val="32"/>
          <w:szCs w:val="32"/>
        </w:rPr>
        <w:t>i Rozrachunków z UE i Budżetem ZEFIR 2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p w14:paraId="05405662" w14:textId="148E25D6" w:rsidR="00216566" w:rsidRPr="00216566" w:rsidRDefault="00216566" w:rsidP="008462FE">
      <w:pPr>
        <w:pStyle w:val="Tytu"/>
        <w:spacing w:before="5040" w:after="240" w:line="276" w:lineRule="auto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AKC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-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U</w:t>
      </w:r>
      <w:r w:rsidR="00AB23CF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/</w:t>
      </w:r>
      <w:r w:rsidR="00405DCE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S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(</w:t>
      </w:r>
      <w:r w:rsidR="001D01C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3</w:t>
      </w:r>
      <w:r w:rsidR="001F26E2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 </w:t>
      </w:r>
    </w:p>
    <w:p w14:paraId="67FDBB47" w14:textId="4B289294" w:rsidR="00544F57" w:rsidRPr="00544F57" w:rsidRDefault="00544F57" w:rsidP="008462FE">
      <w:pPr>
        <w:autoSpaceDE w:val="0"/>
        <w:autoSpaceDN w:val="0"/>
        <w:adjustRightInd w:val="0"/>
        <w:spacing w:before="1560" w:after="60" w:line="276" w:lineRule="auto"/>
        <w:jc w:val="right"/>
        <w:rPr>
          <w:rFonts w:eastAsia="Cambria" w:cs="Open Sans"/>
          <w:b/>
          <w:bCs/>
          <w:sz w:val="32"/>
          <w:szCs w:val="32"/>
        </w:rPr>
      </w:pPr>
      <w:r w:rsidRPr="00544F57">
        <w:rPr>
          <w:rFonts w:eastAsia="Cambria" w:cs="Open Sans"/>
          <w:b/>
          <w:bCs/>
          <w:sz w:val="32"/>
          <w:szCs w:val="32"/>
        </w:rPr>
        <w:t xml:space="preserve">Wersja </w:t>
      </w:r>
      <w:r w:rsidRPr="00544F57">
        <w:rPr>
          <w:rFonts w:eastAsia="Cambria" w:cs="Open Sans"/>
          <w:b/>
          <w:bCs/>
          <w:sz w:val="32"/>
          <w:szCs w:val="32"/>
        </w:rPr>
        <w:fldChar w:fldCharType="begin"/>
      </w:r>
      <w:r w:rsidRPr="00544F57">
        <w:rPr>
          <w:rFonts w:eastAsia="Cambria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eastAsia="Cambria" w:cs="Open Sans"/>
          <w:b/>
          <w:bCs/>
          <w:sz w:val="32"/>
          <w:szCs w:val="32"/>
        </w:rPr>
        <w:fldChar w:fldCharType="separate"/>
      </w:r>
      <w:r w:rsidRPr="00544F57">
        <w:rPr>
          <w:rFonts w:eastAsia="Cambria" w:cs="Open Sans"/>
          <w:b/>
          <w:bCs/>
          <w:sz w:val="32"/>
          <w:szCs w:val="32"/>
        </w:rPr>
        <w:t>1.0</w:t>
      </w:r>
      <w:r w:rsidRPr="00544F57">
        <w:rPr>
          <w:rFonts w:eastAsia="Cambria" w:cs="Open Sans"/>
          <w:b/>
          <w:bCs/>
          <w:sz w:val="32"/>
          <w:szCs w:val="32"/>
        </w:rPr>
        <w:fldChar w:fldCharType="end"/>
      </w:r>
    </w:p>
    <w:p w14:paraId="385C5ABE" w14:textId="77777777" w:rsidR="008062A3" w:rsidRDefault="00216566" w:rsidP="008462FE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Pr="000B6D02" w:rsidRDefault="00544F57" w:rsidP="000B6D02">
      <w:pPr>
        <w:pStyle w:val="Z2Nagwektabeli"/>
      </w:pPr>
      <w:bookmarkStart w:id="1" w:name="_Toc184877830"/>
      <w:r w:rsidRPr="000B6D02">
        <w:lastRenderedPageBreak/>
        <w:t xml:space="preserve">Tabela </w:t>
      </w:r>
      <w:r w:rsidR="00B65BAD">
        <w:fldChar w:fldCharType="begin"/>
      </w:r>
      <w:r w:rsidR="00B65BAD">
        <w:instrText xml:space="preserve"> SEQ Tabela \* ARABIC </w:instrText>
      </w:r>
      <w:r w:rsidR="00B65BAD">
        <w:fldChar w:fldCharType="separate"/>
      </w:r>
      <w:r w:rsidRPr="000B6D02">
        <w:t>1</w:t>
      </w:r>
      <w:r w:rsidR="00B65BAD">
        <w:fldChar w:fldCharType="end"/>
      </w:r>
      <w:r w:rsidRPr="000B6D02">
        <w:t>. Metryka dokumentu</w:t>
      </w:r>
      <w:bookmarkEnd w:id="1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980"/>
        <w:gridCol w:w="7380"/>
      </w:tblGrid>
      <w:tr w:rsidR="00582861" w:rsidRPr="00AB6C19" w14:paraId="56A51481" w14:textId="77777777" w:rsidTr="000B6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14:paraId="272ABA40" w14:textId="073384E5" w:rsidR="00582861" w:rsidRPr="00C22067" w:rsidRDefault="00582861" w:rsidP="000B6D02">
            <w:pPr>
              <w:pStyle w:val="Z2Nagwektabeli"/>
              <w:rPr>
                <w:sz w:val="22"/>
              </w:rPr>
            </w:pPr>
            <w:r w:rsidRPr="00582861">
              <w:t>Elementy metryki</w:t>
            </w:r>
          </w:p>
        </w:tc>
        <w:tc>
          <w:tcPr>
            <w:tcW w:w="7380" w:type="dxa"/>
          </w:tcPr>
          <w:p w14:paraId="2D37F454" w14:textId="06B7A40D" w:rsidR="00582861" w:rsidRPr="00C22067" w:rsidRDefault="00582861" w:rsidP="000B6D02">
            <w:pPr>
              <w:pStyle w:val="Z2Nagwektabeli"/>
              <w:rPr>
                <w:sz w:val="22"/>
              </w:rPr>
            </w:pPr>
            <w:r w:rsidRPr="000B6D02">
              <w:t>Dane</w:t>
            </w:r>
            <w:r w:rsidRPr="00582861">
              <w:t xml:space="preserve"> dokumentu</w:t>
            </w:r>
          </w:p>
        </w:tc>
      </w:tr>
      <w:tr w:rsidR="00544F57" w:rsidRPr="00AB6C19" w14:paraId="24C93B0F" w14:textId="77777777" w:rsidTr="000B6D02">
        <w:tc>
          <w:tcPr>
            <w:tcW w:w="1980" w:type="dxa"/>
          </w:tcPr>
          <w:p w14:paraId="443975F6" w14:textId="77777777" w:rsidR="00544F57" w:rsidRPr="000B6D02" w:rsidRDefault="00544F57" w:rsidP="000B6D02">
            <w:pPr>
              <w:pStyle w:val="Tabelazwyky"/>
              <w:rPr>
                <w:rFonts w:eastAsia="Cambria"/>
              </w:rPr>
            </w:pPr>
            <w:r w:rsidRPr="000B6D02">
              <w:t>Projekt</w:t>
            </w:r>
          </w:p>
        </w:tc>
        <w:tc>
          <w:tcPr>
            <w:tcW w:w="7380" w:type="dxa"/>
          </w:tcPr>
          <w:p w14:paraId="6B6F3821" w14:textId="77777777" w:rsidR="00544F57" w:rsidRPr="000B6D02" w:rsidRDefault="00544F57" w:rsidP="000B6D02">
            <w:pPr>
              <w:pStyle w:val="Tabelazwyky"/>
            </w:pPr>
            <w:r w:rsidRPr="000B6D02">
              <w:t>ZEFIR 2</w:t>
            </w:r>
          </w:p>
        </w:tc>
      </w:tr>
      <w:tr w:rsidR="00544F57" w:rsidRPr="00AB6C19" w14:paraId="1684177E" w14:textId="77777777" w:rsidTr="000B6D02">
        <w:tc>
          <w:tcPr>
            <w:tcW w:w="1980" w:type="dxa"/>
          </w:tcPr>
          <w:p w14:paraId="56EB65AC" w14:textId="77777777" w:rsidR="00544F57" w:rsidRPr="000B6D02" w:rsidRDefault="00544F57" w:rsidP="000B6D02">
            <w:pPr>
              <w:pStyle w:val="Tabelazwyky"/>
            </w:pPr>
            <w:r w:rsidRPr="000B6D02">
              <w:t>Nazwa Wykonawcy</w:t>
            </w:r>
          </w:p>
        </w:tc>
        <w:tc>
          <w:tcPr>
            <w:tcW w:w="7380" w:type="dxa"/>
          </w:tcPr>
          <w:p w14:paraId="1FA84C4E" w14:textId="31FD5180" w:rsidR="00544F57" w:rsidRPr="000B6D02" w:rsidRDefault="00544F57" w:rsidP="000B6D02">
            <w:pPr>
              <w:pStyle w:val="Tabelazwyky"/>
            </w:pPr>
            <w:r w:rsidRPr="000B6D02">
              <w:t>IAS Kraków- IKP-1</w:t>
            </w:r>
          </w:p>
        </w:tc>
      </w:tr>
      <w:tr w:rsidR="00544F57" w:rsidRPr="00AB6C19" w14:paraId="113EBABD" w14:textId="77777777" w:rsidTr="000B6D02">
        <w:tc>
          <w:tcPr>
            <w:tcW w:w="1980" w:type="dxa"/>
          </w:tcPr>
          <w:p w14:paraId="6485F75E" w14:textId="77777777" w:rsidR="00544F57" w:rsidRPr="000B6D02" w:rsidRDefault="00544F57" w:rsidP="000B6D02">
            <w:pPr>
              <w:pStyle w:val="Tabelazwyky"/>
            </w:pPr>
            <w:r w:rsidRPr="000B6D02">
              <w:t>Nazwa produktu</w:t>
            </w:r>
          </w:p>
        </w:tc>
        <w:tc>
          <w:tcPr>
            <w:tcW w:w="7380" w:type="dxa"/>
          </w:tcPr>
          <w:p w14:paraId="026FACA4" w14:textId="37CED5A1" w:rsidR="00544F57" w:rsidRPr="000B6D02" w:rsidRDefault="00B02639" w:rsidP="000B6D02">
            <w:pPr>
              <w:pStyle w:val="Tabelazwyky"/>
            </w:pPr>
            <w:r w:rsidRPr="000B6D02">
              <w:t>Instrukcja do obsługi ewidencji dokumentu AKC</w:t>
            </w:r>
            <w:r w:rsidR="00AB23CF" w:rsidRPr="000B6D02">
              <w:t>-</w:t>
            </w:r>
            <w:r w:rsidRPr="000B6D02">
              <w:t>U</w:t>
            </w:r>
            <w:r w:rsidR="00AB23CF" w:rsidRPr="000B6D02">
              <w:t>/</w:t>
            </w:r>
            <w:r w:rsidRPr="000B6D02">
              <w:t>S (</w:t>
            </w:r>
            <w:r w:rsidR="009F0689">
              <w:t>3</w:t>
            </w:r>
            <w:r w:rsidRPr="000B6D02">
              <w:t>)</w:t>
            </w:r>
          </w:p>
        </w:tc>
      </w:tr>
      <w:tr w:rsidR="00544F57" w:rsidRPr="00AB6C19" w14:paraId="2E1DC15E" w14:textId="77777777" w:rsidTr="000B6D02">
        <w:tc>
          <w:tcPr>
            <w:tcW w:w="1980" w:type="dxa"/>
          </w:tcPr>
          <w:p w14:paraId="1D65FC9A" w14:textId="77777777" w:rsidR="00544F57" w:rsidRPr="000B6D02" w:rsidRDefault="00544F57" w:rsidP="000B6D02">
            <w:pPr>
              <w:pStyle w:val="Tabelazwyky"/>
            </w:pPr>
            <w:r w:rsidRPr="000B6D02">
              <w:t>Autor/</w:t>
            </w:r>
            <w:proofErr w:type="spellStart"/>
            <w:r w:rsidRPr="000B6D02">
              <w:t>rzy</w:t>
            </w:r>
            <w:proofErr w:type="spellEnd"/>
          </w:p>
        </w:tc>
        <w:tc>
          <w:tcPr>
            <w:tcW w:w="7380" w:type="dxa"/>
          </w:tcPr>
          <w:p w14:paraId="6C9869BF" w14:textId="299AEEA3" w:rsidR="00544F57" w:rsidRPr="000B6D02" w:rsidRDefault="00544F57" w:rsidP="000B6D02">
            <w:pPr>
              <w:pStyle w:val="Tabelazwyky"/>
            </w:pPr>
            <w:r w:rsidRPr="000B6D02">
              <w:t>IKP-1</w:t>
            </w:r>
          </w:p>
        </w:tc>
      </w:tr>
      <w:tr w:rsidR="00544F57" w:rsidRPr="00AB6C19" w14:paraId="0CFB91D5" w14:textId="77777777" w:rsidTr="000B6D02">
        <w:tc>
          <w:tcPr>
            <w:tcW w:w="1980" w:type="dxa"/>
          </w:tcPr>
          <w:p w14:paraId="46900C17" w14:textId="77777777" w:rsidR="00544F57" w:rsidRPr="000B6D02" w:rsidRDefault="00544F57" w:rsidP="000B6D02">
            <w:pPr>
              <w:pStyle w:val="Tabelazwyky"/>
            </w:pPr>
            <w:r w:rsidRPr="000B6D02">
              <w:t>Nazwa pliku</w:t>
            </w:r>
          </w:p>
        </w:tc>
        <w:tc>
          <w:tcPr>
            <w:tcW w:w="7380" w:type="dxa"/>
          </w:tcPr>
          <w:p w14:paraId="1F2C9923" w14:textId="780FF0BD" w:rsidR="00544F57" w:rsidRPr="000B6D02" w:rsidRDefault="00B65BAD" w:rsidP="000B6D02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22795E" w:rsidRPr="000B6D02">
              <w:t xml:space="preserve"> ZF2_ewidencja_AKCUS_wersja_</w:t>
            </w:r>
            <w:r w:rsidR="001D01C2" w:rsidRPr="000B6D02">
              <w:t>3</w:t>
            </w:r>
            <w:r w:rsidR="0022795E" w:rsidRPr="000B6D02">
              <w:t>_Instrukcja</w:t>
            </w:r>
            <w:r w:rsidR="00544F57" w:rsidRPr="000B6D02">
              <w:t>.docx</w:t>
            </w:r>
            <w:r>
              <w:fldChar w:fldCharType="end"/>
            </w:r>
          </w:p>
        </w:tc>
      </w:tr>
      <w:tr w:rsidR="00544F57" w:rsidRPr="00AB6C19" w14:paraId="266CA45A" w14:textId="77777777" w:rsidTr="000B6D02">
        <w:tc>
          <w:tcPr>
            <w:tcW w:w="1980" w:type="dxa"/>
          </w:tcPr>
          <w:p w14:paraId="2A16621C" w14:textId="77777777" w:rsidR="00544F57" w:rsidRPr="000B6D02" w:rsidRDefault="00544F57" w:rsidP="000B6D02">
            <w:pPr>
              <w:pStyle w:val="Tabelazwyky"/>
            </w:pPr>
            <w:r w:rsidRPr="000B6D02">
              <w:t>Liczba stron</w:t>
            </w:r>
          </w:p>
        </w:tc>
        <w:tc>
          <w:tcPr>
            <w:tcW w:w="7380" w:type="dxa"/>
          </w:tcPr>
          <w:p w14:paraId="37BE9BD2" w14:textId="7C3E4655" w:rsidR="00544F57" w:rsidRPr="000B6D02" w:rsidRDefault="00B65BAD" w:rsidP="000B6D02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BD10D2"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p>
        </w:tc>
      </w:tr>
    </w:tbl>
    <w:p w14:paraId="273A7BAC" w14:textId="4C27B483" w:rsidR="00EA3C7B" w:rsidRPr="000B6D02" w:rsidRDefault="00EA3C7B" w:rsidP="00D15716">
      <w:pPr>
        <w:pStyle w:val="Z2Nagwektabeli"/>
      </w:pPr>
      <w:bookmarkStart w:id="2" w:name="_Toc184877831"/>
      <w:r w:rsidRPr="000B6D02">
        <w:t xml:space="preserve">Tabela </w:t>
      </w:r>
      <w:r w:rsidR="00B65BAD">
        <w:fldChar w:fldCharType="begin"/>
      </w:r>
      <w:r w:rsidR="00B65BAD">
        <w:instrText xml:space="preserve"> SEQ Tabela \* ARABIC </w:instrText>
      </w:r>
      <w:r w:rsidR="00B65BAD">
        <w:fldChar w:fldCharType="separate"/>
      </w:r>
      <w:r w:rsidR="00544F57" w:rsidRPr="000B6D02">
        <w:t>2</w:t>
      </w:r>
      <w:r w:rsidR="00B65BAD">
        <w:fldChar w:fldCharType="end"/>
      </w:r>
      <w:r w:rsidRPr="000B6D02">
        <w:t>. Historia zmian dokumentu</w:t>
      </w:r>
      <w:bookmarkEnd w:id="2"/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  <w:tblDescription w:val="Historia zmian dokumentu"/>
      </w:tblPr>
      <w:tblGrid>
        <w:gridCol w:w="925"/>
        <w:gridCol w:w="1124"/>
        <w:gridCol w:w="1225"/>
        <w:gridCol w:w="1389"/>
        <w:gridCol w:w="1189"/>
        <w:gridCol w:w="1730"/>
        <w:gridCol w:w="1490"/>
      </w:tblGrid>
      <w:tr w:rsidR="00D15716" w:rsidRPr="00CB30EB" w14:paraId="10ADCC0B" w14:textId="77777777" w:rsidTr="00A65497">
        <w:trPr>
          <w:trHeight w:val="510"/>
          <w:tblHeader/>
        </w:trPr>
        <w:tc>
          <w:tcPr>
            <w:tcW w:w="92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FA5F1E" w14:textId="4662093E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t>Wersja</w:t>
            </w:r>
          </w:p>
        </w:tc>
        <w:tc>
          <w:tcPr>
            <w:tcW w:w="1124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1FDC7C" w14:textId="172CFA2D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t>Data</w:t>
            </w:r>
          </w:p>
        </w:tc>
        <w:tc>
          <w:tcPr>
            <w:tcW w:w="1225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311E20DC" w14:textId="0AC6345F" w:rsidR="000B6D02" w:rsidRPr="00C22067" w:rsidRDefault="000B6D02" w:rsidP="000B6D02">
            <w:pPr>
              <w:pStyle w:val="Z2Nagwektabeli"/>
            </w:pPr>
            <w:r>
              <w:t>Data wydania</w:t>
            </w:r>
          </w:p>
        </w:tc>
        <w:tc>
          <w:tcPr>
            <w:tcW w:w="1389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5A720A" w14:textId="606F83BF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t>Opis</w:t>
            </w:r>
          </w:p>
        </w:tc>
        <w:tc>
          <w:tcPr>
            <w:tcW w:w="1189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D5C02C" w14:textId="199BA038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t xml:space="preserve">Akcja </w:t>
            </w:r>
            <w:r w:rsidRPr="00C22067">
              <w:rPr>
                <w:szCs w:val="22"/>
              </w:rPr>
              <w:t>(*)</w:t>
            </w:r>
          </w:p>
        </w:tc>
        <w:tc>
          <w:tcPr>
            <w:tcW w:w="1730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3A5052" w14:textId="728AB0BA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t xml:space="preserve">Rozdziały </w:t>
            </w:r>
            <w:r w:rsidRPr="00C22067">
              <w:rPr>
                <w:szCs w:val="22"/>
              </w:rPr>
              <w:t>(**)</w:t>
            </w:r>
          </w:p>
        </w:tc>
        <w:tc>
          <w:tcPr>
            <w:tcW w:w="1490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95F754" w14:textId="77777777" w:rsidR="000B6D02" w:rsidRPr="00C22067" w:rsidRDefault="000B6D02" w:rsidP="000B6D02">
            <w:pPr>
              <w:pStyle w:val="Z2Nagwektabeli"/>
            </w:pPr>
            <w:r w:rsidRPr="00C22067">
              <w:t xml:space="preserve">Autorzy </w:t>
            </w:r>
          </w:p>
          <w:p w14:paraId="252828B1" w14:textId="333E28BC" w:rsidR="000B6D02" w:rsidRPr="00C22067" w:rsidRDefault="000B6D02" w:rsidP="000B6D02">
            <w:pPr>
              <w:pStyle w:val="Z2Nagwektabeli"/>
              <w:rPr>
                <w:rFonts w:eastAsiaTheme="minorHAnsi" w:cstheme="minorBidi"/>
                <w:szCs w:val="22"/>
              </w:rPr>
            </w:pPr>
            <w:r w:rsidRPr="00C22067">
              <w:rPr>
                <w:szCs w:val="22"/>
              </w:rPr>
              <w:t>(***)</w:t>
            </w:r>
          </w:p>
        </w:tc>
      </w:tr>
      <w:tr w:rsidR="00D15716" w:rsidRPr="00CB30EB" w14:paraId="522594CE" w14:textId="77777777" w:rsidTr="00A65497">
        <w:trPr>
          <w:trHeight w:val="510"/>
        </w:trPr>
        <w:tc>
          <w:tcPr>
            <w:tcW w:w="925" w:type="dxa"/>
            <w:vAlign w:val="center"/>
          </w:tcPr>
          <w:p w14:paraId="76798F3F" w14:textId="7F2C9A74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rPr>
                <w:rFonts w:eastAsia="Lato"/>
              </w:rPr>
              <w:t>1.0</w:t>
            </w:r>
          </w:p>
        </w:tc>
        <w:tc>
          <w:tcPr>
            <w:tcW w:w="1124" w:type="dxa"/>
            <w:vAlign w:val="center"/>
          </w:tcPr>
          <w:p w14:paraId="30794824" w14:textId="40CA45ED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t>2024-1</w:t>
            </w:r>
            <w:r w:rsidR="00A65497">
              <w:t>2</w:t>
            </w:r>
            <w:r>
              <w:t>-</w:t>
            </w:r>
            <w:r w:rsidR="00A65497">
              <w:t>12</w:t>
            </w:r>
          </w:p>
        </w:tc>
        <w:tc>
          <w:tcPr>
            <w:tcW w:w="1225" w:type="dxa"/>
          </w:tcPr>
          <w:p w14:paraId="76BFF023" w14:textId="04CEC5A7" w:rsidR="000B6D02" w:rsidRDefault="000B6D02" w:rsidP="000B6D02">
            <w:pPr>
              <w:pStyle w:val="Tabelazwyky"/>
              <w:rPr>
                <w:rFonts w:eastAsia="Lato"/>
              </w:rPr>
            </w:pPr>
            <w:r>
              <w:t>2024-1</w:t>
            </w:r>
            <w:r w:rsidR="00A65497">
              <w:t>2</w:t>
            </w:r>
            <w:r>
              <w:t>-</w:t>
            </w:r>
            <w:r w:rsidR="00A65497">
              <w:t>12</w:t>
            </w:r>
          </w:p>
        </w:tc>
        <w:tc>
          <w:tcPr>
            <w:tcW w:w="1389" w:type="dxa"/>
            <w:vAlign w:val="center"/>
          </w:tcPr>
          <w:p w14:paraId="37D1686B" w14:textId="6BDF7608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rPr>
                <w:rFonts w:eastAsia="Lato"/>
              </w:rPr>
              <w:t>Utworzenie dokumentu</w:t>
            </w:r>
          </w:p>
        </w:tc>
        <w:tc>
          <w:tcPr>
            <w:tcW w:w="1189" w:type="dxa"/>
            <w:vAlign w:val="center"/>
          </w:tcPr>
          <w:p w14:paraId="779F9474" w14:textId="5B8FFA04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rPr>
                <w:rFonts w:eastAsia="Lato"/>
              </w:rPr>
              <w:t>N</w:t>
            </w:r>
          </w:p>
        </w:tc>
        <w:tc>
          <w:tcPr>
            <w:tcW w:w="1730" w:type="dxa"/>
            <w:vAlign w:val="center"/>
          </w:tcPr>
          <w:p w14:paraId="400F2033" w14:textId="2494AF3C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rPr>
                <w:rFonts w:eastAsia="Lato"/>
              </w:rPr>
              <w:t>W</w:t>
            </w:r>
          </w:p>
        </w:tc>
        <w:tc>
          <w:tcPr>
            <w:tcW w:w="1490" w:type="dxa"/>
            <w:vAlign w:val="center"/>
          </w:tcPr>
          <w:p w14:paraId="1F531A53" w14:textId="6F18330C" w:rsidR="000B6D02" w:rsidRPr="00CB30EB" w:rsidRDefault="000B6D02" w:rsidP="000B6D02">
            <w:pPr>
              <w:pStyle w:val="Tabelazwyky"/>
              <w:rPr>
                <w:rFonts w:eastAsia="Lato"/>
              </w:rPr>
            </w:pPr>
            <w:r>
              <w:t>Paweł Komisarek</w:t>
            </w:r>
          </w:p>
        </w:tc>
      </w:tr>
    </w:tbl>
    <w:p w14:paraId="45EE96B8" w14:textId="77777777" w:rsidR="008C179E" w:rsidRPr="00A75AAB" w:rsidRDefault="008C179E" w:rsidP="008C179E">
      <w:pPr>
        <w:shd w:val="clear" w:color="auto" w:fill="FFFFFF" w:themeFill="background1"/>
        <w:spacing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(*) Akcje: </w:t>
      </w:r>
      <w:r w:rsidRPr="00A75AAB">
        <w:rPr>
          <w:rFonts w:eastAsia="Lato" w:cs="Times New Roman"/>
          <w:b/>
          <w:bCs/>
        </w:rPr>
        <w:t xml:space="preserve">N </w:t>
      </w:r>
      <w:r w:rsidRPr="00A75AAB">
        <w:rPr>
          <w:rFonts w:eastAsia="Lato" w:cs="Times New Roman"/>
        </w:rPr>
        <w:t xml:space="preserve">– dodanie nowych treści, </w:t>
      </w:r>
      <w:r w:rsidRPr="00A75AAB">
        <w:rPr>
          <w:rFonts w:eastAsia="Lato" w:cs="Times New Roman"/>
          <w:b/>
          <w:bCs/>
        </w:rPr>
        <w:t>Z</w:t>
      </w:r>
      <w:r w:rsidRPr="00A75AAB">
        <w:rPr>
          <w:rFonts w:eastAsia="Lato" w:cs="Times New Roman"/>
        </w:rPr>
        <w:t xml:space="preserve"> – zmiana treści, </w:t>
      </w:r>
      <w:r w:rsidRPr="00A75AAB">
        <w:rPr>
          <w:rFonts w:eastAsia="Lato" w:cs="Times New Roman"/>
          <w:b/>
          <w:bCs/>
        </w:rPr>
        <w:t xml:space="preserve">W </w:t>
      </w:r>
      <w:r w:rsidRPr="00A75AAB">
        <w:rPr>
          <w:rFonts w:eastAsia="Lato" w:cs="Times New Roman"/>
        </w:rPr>
        <w:t xml:space="preserve">– weryfikacja treści, </w:t>
      </w:r>
      <w:r w:rsidRPr="00A75AAB">
        <w:rPr>
          <w:rFonts w:eastAsia="Lato" w:cs="Times New Roman"/>
          <w:b/>
          <w:bCs/>
        </w:rPr>
        <w:t xml:space="preserve">K </w:t>
      </w:r>
      <w:r w:rsidRPr="00A75AAB">
        <w:rPr>
          <w:rFonts w:eastAsia="Lato" w:cs="Times New Roman"/>
        </w:rPr>
        <w:t>– kontrola jakości (w tym dostępności cyfrowej)</w:t>
      </w:r>
    </w:p>
    <w:p w14:paraId="6D18E6B6" w14:textId="77777777" w:rsidR="008C179E" w:rsidRPr="00A75AAB" w:rsidRDefault="008C179E" w:rsidP="008C179E">
      <w:pPr>
        <w:shd w:val="clear" w:color="auto" w:fill="FFFFFF" w:themeFill="background1"/>
        <w:spacing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(**) Rozdziały: numer rozdziału lub </w:t>
      </w:r>
      <w:r w:rsidRPr="00A75AAB">
        <w:rPr>
          <w:rFonts w:eastAsia="Lato" w:cs="Times New Roman"/>
          <w:b/>
          <w:bCs/>
        </w:rPr>
        <w:t>W</w:t>
      </w:r>
      <w:r w:rsidRPr="00A75AAB">
        <w:rPr>
          <w:rFonts w:eastAsia="Lato" w:cs="Times New Roman"/>
        </w:rPr>
        <w:t xml:space="preserve"> – wszystkie</w:t>
      </w:r>
    </w:p>
    <w:p w14:paraId="6F57B419" w14:textId="77777777" w:rsidR="008C179E" w:rsidRPr="00D8422F" w:rsidRDefault="008C179E" w:rsidP="008C179E">
      <w:pPr>
        <w:shd w:val="clear" w:color="auto" w:fill="FFFFFF" w:themeFill="background1"/>
        <w:spacing w:after="0"/>
        <w:rPr>
          <w:rFonts w:eastAsia="Lato" w:cs="Times New Roman"/>
        </w:rPr>
      </w:pPr>
      <w:r w:rsidRPr="00A75AAB">
        <w:rPr>
          <w:rFonts w:eastAsia="Lato" w:cs="Times New Roman"/>
        </w:rPr>
        <w:t xml:space="preserve">(***) Autorzy: </w:t>
      </w:r>
      <w:r>
        <w:rPr>
          <w:rFonts w:eastAsia="Lato" w:cs="Times New Roman"/>
        </w:rPr>
        <w:t>i</w:t>
      </w:r>
      <w:r w:rsidRPr="00A75AAB">
        <w:rPr>
          <w:rFonts w:eastAsia="Lato" w:cs="Times New Roman"/>
        </w:rPr>
        <w:t>nicjały – szczegóły w Metryce dokumentu</w:t>
      </w:r>
      <w:r w:rsidRPr="0041424C">
        <w:rPr>
          <w:rFonts w:eastAsia="Lato" w:cs="Times New Roman"/>
        </w:rPr>
        <w:t xml:space="preserve"> </w:t>
      </w:r>
    </w:p>
    <w:p w14:paraId="679ED055" w14:textId="77777777" w:rsidR="00104080" w:rsidRPr="000B6D02" w:rsidRDefault="00104080" w:rsidP="000B6D02">
      <w:pPr>
        <w:pStyle w:val="Nagwek2"/>
        <w:rPr>
          <w:rFonts w:eastAsia="Cambria"/>
        </w:rPr>
      </w:pPr>
      <w:bookmarkStart w:id="3" w:name="_Toc181782212"/>
      <w:r w:rsidRPr="000B6D02">
        <w:rPr>
          <w:rFonts w:eastAsia="Cambria"/>
        </w:rPr>
        <w:t>Słownik przyjętych skrótów i terminów</w:t>
      </w:r>
      <w:bookmarkEnd w:id="3"/>
    </w:p>
    <w:p w14:paraId="0530BD02" w14:textId="01264BB6" w:rsidR="00EA3C7B" w:rsidRPr="000B6D02" w:rsidRDefault="00EA3C7B" w:rsidP="000B6D02">
      <w:pPr>
        <w:pStyle w:val="Z2Nagwektabeli"/>
      </w:pPr>
      <w:bookmarkStart w:id="4" w:name="_Toc184877832"/>
      <w:r w:rsidRPr="000B6D02">
        <w:t xml:space="preserve">Tabela </w:t>
      </w:r>
      <w:r w:rsidR="00B65BAD">
        <w:fldChar w:fldCharType="begin"/>
      </w:r>
      <w:r w:rsidR="00B65BAD">
        <w:instrText xml:space="preserve"> SEQ Tabela \* ARABIC </w:instrText>
      </w:r>
      <w:r w:rsidR="00B65BAD">
        <w:fldChar w:fldCharType="separate"/>
      </w:r>
      <w:r w:rsidR="00544F57" w:rsidRPr="000B6D02">
        <w:t>3</w:t>
      </w:r>
      <w:r w:rsidR="00B65BAD">
        <w:fldChar w:fldCharType="end"/>
      </w:r>
      <w:r w:rsidRPr="000B6D02">
        <w:t>. Wykaz skrótów i akronimów</w:t>
      </w:r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14:paraId="0E5F3B53" w14:textId="77777777" w:rsidTr="00104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0B6D02" w:rsidRDefault="00104080" w:rsidP="000B6D02">
            <w:pPr>
              <w:pStyle w:val="Z2Nagwektabeli"/>
            </w:pPr>
            <w:r w:rsidRPr="000B6D02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0B6D02" w:rsidRDefault="00104080" w:rsidP="000B6D02">
            <w:pPr>
              <w:pStyle w:val="Z2Nagwektabeli"/>
            </w:pPr>
            <w:r w:rsidRPr="000B6D02">
              <w:t>Objaśnienie</w:t>
            </w:r>
          </w:p>
        </w:tc>
      </w:tr>
      <w:tr w:rsidR="00104080" w14:paraId="4A79E898" w14:textId="77777777" w:rsidTr="00104080">
        <w:tc>
          <w:tcPr>
            <w:tcW w:w="2263" w:type="dxa"/>
          </w:tcPr>
          <w:p w14:paraId="767397F2" w14:textId="21B85E8F" w:rsidR="00104080" w:rsidRPr="00104080" w:rsidRDefault="00104080" w:rsidP="000B6D02">
            <w:pPr>
              <w:pStyle w:val="Tabelazwyky"/>
            </w:pPr>
            <w:r>
              <w:t>PUESC</w:t>
            </w:r>
          </w:p>
        </w:tc>
        <w:tc>
          <w:tcPr>
            <w:tcW w:w="6799" w:type="dxa"/>
          </w:tcPr>
          <w:p w14:paraId="4B9912FA" w14:textId="5FB1B623" w:rsidR="00104080" w:rsidRPr="00104080" w:rsidRDefault="00104080" w:rsidP="000B6D02">
            <w:pPr>
              <w:pStyle w:val="Tabelazwyky"/>
            </w:pPr>
            <w:r>
              <w:t xml:space="preserve">Platforma Usług Elektronicznych </w:t>
            </w:r>
            <w:proofErr w:type="spellStart"/>
            <w:r>
              <w:t>Celno</w:t>
            </w:r>
            <w:proofErr w:type="spellEnd"/>
            <w:r>
              <w:t xml:space="preserve">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104080" w14:paraId="03BA1A04" w14:textId="77777777" w:rsidTr="00104080">
        <w:tc>
          <w:tcPr>
            <w:tcW w:w="2263" w:type="dxa"/>
          </w:tcPr>
          <w:p w14:paraId="0C9B1F76" w14:textId="199E00DD" w:rsidR="00104080" w:rsidRPr="00762278" w:rsidRDefault="00104080" w:rsidP="000B6D02">
            <w:pPr>
              <w:pStyle w:val="Tabelazwyky"/>
              <w:rPr>
                <w:lang w:val="en-GB"/>
              </w:rPr>
            </w:pPr>
            <w:r w:rsidRPr="00762278">
              <w:rPr>
                <w:lang w:val="en-GB"/>
              </w:rPr>
              <w:t>XML</w:t>
            </w:r>
          </w:p>
        </w:tc>
        <w:tc>
          <w:tcPr>
            <w:tcW w:w="6799" w:type="dxa"/>
          </w:tcPr>
          <w:p w14:paraId="3612A113" w14:textId="09055A71" w:rsidR="00104080" w:rsidRPr="00104080" w:rsidRDefault="00104080" w:rsidP="000B6D02">
            <w:pPr>
              <w:pStyle w:val="Tabelazwyky"/>
            </w:pPr>
            <w:r w:rsidRPr="00B65BAD">
              <w:rPr>
                <w:lang w:val="en-GB"/>
              </w:rPr>
              <w:t>Extensible Markup Language</w:t>
            </w:r>
            <w: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0050BB47" w14:textId="77777777" w:rsidR="00621240" w:rsidRDefault="00621240">
      <w:r>
        <w:br w:type="page"/>
      </w:r>
    </w:p>
    <w:p w14:paraId="0ADFB978" w14:textId="77777777" w:rsidR="00D03F13" w:rsidRDefault="00D03F13" w:rsidP="00CC3282">
      <w:pPr>
        <w:pStyle w:val="Nagwekspisutreci"/>
      </w:pPr>
      <w:r>
        <w:lastRenderedPageBreak/>
        <w:t>Spis tabel:</w:t>
      </w:r>
    </w:p>
    <w:p w14:paraId="643B817D" w14:textId="4F26E9B3" w:rsidR="00A65497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Calibri" w:eastAsia="Calibri" w:hAnsi="Calibri" w:cs="Times New Roman"/>
        </w:rPr>
        <w:fldChar w:fldCharType="begin"/>
      </w:r>
      <w:r>
        <w:rPr>
          <w:rFonts w:ascii="Calibri" w:eastAsia="Calibri" w:hAnsi="Calibri" w:cs="Times New Roman"/>
        </w:rPr>
        <w:instrText xml:space="preserve"> TOC \h \z \c "Tabela" </w:instrText>
      </w:r>
      <w:r>
        <w:rPr>
          <w:rFonts w:ascii="Calibri" w:eastAsia="Calibri" w:hAnsi="Calibri" w:cs="Times New Roman"/>
        </w:rPr>
        <w:fldChar w:fldCharType="separate"/>
      </w:r>
      <w:hyperlink w:anchor="_Toc184877830" w:history="1">
        <w:r w:rsidR="00A65497" w:rsidRPr="00B10A3B">
          <w:rPr>
            <w:rStyle w:val="Hipercze"/>
            <w:noProof/>
          </w:rPr>
          <w:t>Tabela 1. Metryka dokumentu</w:t>
        </w:r>
        <w:r w:rsidR="00A65497">
          <w:rPr>
            <w:noProof/>
            <w:webHidden/>
          </w:rPr>
          <w:tab/>
        </w:r>
        <w:r w:rsidR="00A65497">
          <w:rPr>
            <w:noProof/>
            <w:webHidden/>
          </w:rPr>
          <w:fldChar w:fldCharType="begin"/>
        </w:r>
        <w:r w:rsidR="00A65497">
          <w:rPr>
            <w:noProof/>
            <w:webHidden/>
          </w:rPr>
          <w:instrText xml:space="preserve"> PAGEREF _Toc184877830 \h </w:instrText>
        </w:r>
        <w:r w:rsidR="00A65497">
          <w:rPr>
            <w:noProof/>
            <w:webHidden/>
          </w:rPr>
        </w:r>
        <w:r w:rsidR="00A65497">
          <w:rPr>
            <w:noProof/>
            <w:webHidden/>
          </w:rPr>
          <w:fldChar w:fldCharType="separate"/>
        </w:r>
        <w:r w:rsidR="00A65497">
          <w:rPr>
            <w:noProof/>
            <w:webHidden/>
          </w:rPr>
          <w:t>2</w:t>
        </w:r>
        <w:r w:rsidR="00A65497">
          <w:rPr>
            <w:noProof/>
            <w:webHidden/>
          </w:rPr>
          <w:fldChar w:fldCharType="end"/>
        </w:r>
      </w:hyperlink>
    </w:p>
    <w:p w14:paraId="59E37804" w14:textId="318272B5" w:rsidR="00A65497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77831" w:history="1">
        <w:r w:rsidR="00A65497" w:rsidRPr="00B10A3B">
          <w:rPr>
            <w:rStyle w:val="Hipercze"/>
            <w:noProof/>
          </w:rPr>
          <w:t>Tabela 2. Historia zmian dokumentu</w:t>
        </w:r>
        <w:r w:rsidR="00A65497">
          <w:rPr>
            <w:noProof/>
            <w:webHidden/>
          </w:rPr>
          <w:tab/>
        </w:r>
        <w:r w:rsidR="00A65497">
          <w:rPr>
            <w:noProof/>
            <w:webHidden/>
          </w:rPr>
          <w:fldChar w:fldCharType="begin"/>
        </w:r>
        <w:r w:rsidR="00A65497">
          <w:rPr>
            <w:noProof/>
            <w:webHidden/>
          </w:rPr>
          <w:instrText xml:space="preserve"> PAGEREF _Toc184877831 \h </w:instrText>
        </w:r>
        <w:r w:rsidR="00A65497">
          <w:rPr>
            <w:noProof/>
            <w:webHidden/>
          </w:rPr>
        </w:r>
        <w:r w:rsidR="00A65497">
          <w:rPr>
            <w:noProof/>
            <w:webHidden/>
          </w:rPr>
          <w:fldChar w:fldCharType="separate"/>
        </w:r>
        <w:r w:rsidR="00A65497">
          <w:rPr>
            <w:noProof/>
            <w:webHidden/>
          </w:rPr>
          <w:t>2</w:t>
        </w:r>
        <w:r w:rsidR="00A65497">
          <w:rPr>
            <w:noProof/>
            <w:webHidden/>
          </w:rPr>
          <w:fldChar w:fldCharType="end"/>
        </w:r>
      </w:hyperlink>
    </w:p>
    <w:p w14:paraId="068028F8" w14:textId="03CB630D" w:rsidR="00A65497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77832" w:history="1">
        <w:r w:rsidR="00A65497" w:rsidRPr="00B10A3B">
          <w:rPr>
            <w:rStyle w:val="Hipercze"/>
            <w:noProof/>
          </w:rPr>
          <w:t>Tabela 3. Wykaz skrótów i akronimów</w:t>
        </w:r>
        <w:r w:rsidR="00A65497">
          <w:rPr>
            <w:noProof/>
            <w:webHidden/>
          </w:rPr>
          <w:tab/>
        </w:r>
        <w:r w:rsidR="00A65497">
          <w:rPr>
            <w:noProof/>
            <w:webHidden/>
          </w:rPr>
          <w:fldChar w:fldCharType="begin"/>
        </w:r>
        <w:r w:rsidR="00A65497">
          <w:rPr>
            <w:noProof/>
            <w:webHidden/>
          </w:rPr>
          <w:instrText xml:space="preserve"> PAGEREF _Toc184877832 \h </w:instrText>
        </w:r>
        <w:r w:rsidR="00A65497">
          <w:rPr>
            <w:noProof/>
            <w:webHidden/>
          </w:rPr>
        </w:r>
        <w:r w:rsidR="00A65497">
          <w:rPr>
            <w:noProof/>
            <w:webHidden/>
          </w:rPr>
          <w:fldChar w:fldCharType="separate"/>
        </w:r>
        <w:r w:rsidR="00A65497">
          <w:rPr>
            <w:noProof/>
            <w:webHidden/>
          </w:rPr>
          <w:t>2</w:t>
        </w:r>
        <w:r w:rsidR="00A65497">
          <w:rPr>
            <w:noProof/>
            <w:webHidden/>
          </w:rPr>
          <w:fldChar w:fldCharType="end"/>
        </w:r>
      </w:hyperlink>
    </w:p>
    <w:p w14:paraId="42D7DDA4" w14:textId="7DB05AB4" w:rsidR="00621240" w:rsidRPr="00E608CA" w:rsidRDefault="00621240" w:rsidP="00E608CA">
      <w:pPr>
        <w:pStyle w:val="Nagwekspisutreci"/>
      </w:pPr>
      <w:r>
        <w:rPr>
          <w:rFonts w:ascii="Calibri" w:eastAsia="Calibri" w:hAnsi="Calibri" w:cs="Times New Roman"/>
        </w:rPr>
        <w:fldChar w:fldCharType="end"/>
      </w:r>
      <w:r w:rsidR="00D03F13" w:rsidRPr="00CC3282">
        <w:t>Spis</w:t>
      </w:r>
      <w:r w:rsidR="00CC3282" w:rsidRPr="00CC3282">
        <w:t xml:space="preserve"> ilustracji</w:t>
      </w:r>
      <w:r w:rsidR="00D03F13" w:rsidRPr="00D03F13">
        <w:t xml:space="preserve">: </w:t>
      </w:r>
    </w:p>
    <w:p w14:paraId="0D968B14" w14:textId="6011891E" w:rsidR="006E631D" w:rsidRDefault="00621240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r>
        <w:rPr>
          <w:rFonts w:ascii="Arial" w:hAnsi="Arial"/>
        </w:rPr>
        <w:fldChar w:fldCharType="begin"/>
      </w:r>
      <w:r>
        <w:instrText xml:space="preserve"> TOC \h \z \c "Zrzut ekranu" </w:instrText>
      </w:r>
      <w:r>
        <w:rPr>
          <w:rFonts w:ascii="Arial" w:hAnsi="Arial"/>
        </w:rPr>
        <w:fldChar w:fldCharType="separate"/>
      </w:r>
      <w:hyperlink w:anchor="_Toc184887403" w:history="1">
        <w:r w:rsidR="006E631D" w:rsidRPr="00FE77C2">
          <w:rPr>
            <w:rStyle w:val="Hipercze"/>
            <w:noProof/>
          </w:rPr>
          <w:t>Zrzut ekranu 1. Widok włączenia wstążki Developer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_Toc184887403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4</w:t>
        </w:r>
        <w:r w:rsidR="006E631D">
          <w:rPr>
            <w:noProof/>
            <w:webHidden/>
          </w:rPr>
          <w:fldChar w:fldCharType="end"/>
        </w:r>
      </w:hyperlink>
    </w:p>
    <w:p w14:paraId="63624239" w14:textId="76DEA938" w:rsidR="006E631D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404" w:history="1">
        <w:r w:rsidR="006E631D" w:rsidRPr="00FE77C2">
          <w:rPr>
            <w:rStyle w:val="Hipercze"/>
            <w:noProof/>
          </w:rPr>
          <w:t>Zrzut ekranu 2.Zmiana separatora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_Toc184887404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4</w:t>
        </w:r>
        <w:r w:rsidR="006E631D">
          <w:rPr>
            <w:noProof/>
            <w:webHidden/>
          </w:rPr>
          <w:fldChar w:fldCharType="end"/>
        </w:r>
      </w:hyperlink>
    </w:p>
    <w:p w14:paraId="4B937B3E" w14:textId="0D2B19CB" w:rsidR="006E631D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405" w:history="1">
        <w:r w:rsidR="006E631D" w:rsidRPr="00FE77C2">
          <w:rPr>
            <w:rStyle w:val="Hipercze"/>
            <w:noProof/>
          </w:rPr>
          <w:t>Zrzut ekranu 3.Usuwanie wierszy tabeli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_Toc184887405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6</w:t>
        </w:r>
        <w:r w:rsidR="006E631D">
          <w:rPr>
            <w:noProof/>
            <w:webHidden/>
          </w:rPr>
          <w:fldChar w:fldCharType="end"/>
        </w:r>
      </w:hyperlink>
    </w:p>
    <w:p w14:paraId="73EBE0FF" w14:textId="254687A3" w:rsidR="006E631D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406" w:history="1">
        <w:r w:rsidR="006E631D" w:rsidRPr="00FE77C2">
          <w:rPr>
            <w:rStyle w:val="Hipercze"/>
            <w:noProof/>
          </w:rPr>
          <w:t>Zrzut ekranu 4. Dodawanie wiesza tabeli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_Toc184887406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7</w:t>
        </w:r>
        <w:r w:rsidR="006E631D">
          <w:rPr>
            <w:noProof/>
            <w:webHidden/>
          </w:rPr>
          <w:fldChar w:fldCharType="end"/>
        </w:r>
      </w:hyperlink>
    </w:p>
    <w:p w14:paraId="3B2390EC" w14:textId="78A4C93C" w:rsidR="006E631D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407" w:history="1">
        <w:r w:rsidR="006E631D" w:rsidRPr="00FE77C2">
          <w:rPr>
            <w:rStyle w:val="Hipercze"/>
            <w:noProof/>
          </w:rPr>
          <w:t>Zrzut ekranu 5.Exsport do XML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_Toc184887407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7</w:t>
        </w:r>
        <w:r w:rsidR="006E631D">
          <w:rPr>
            <w:noProof/>
            <w:webHidden/>
          </w:rPr>
          <w:fldChar w:fldCharType="end"/>
        </w:r>
      </w:hyperlink>
    </w:p>
    <w:p w14:paraId="5E7B71FE" w14:textId="166F5349" w:rsidR="006E631D" w:rsidRDefault="00B65BAD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4887408" w:history="1">
        <w:r w:rsidR="006E631D" w:rsidRPr="00FE77C2">
          <w:rPr>
            <w:rStyle w:val="Hipercze"/>
            <w:noProof/>
          </w:rPr>
          <w:t>Zrzut ekranu 6.Import pliku  ewidencja_AKCUS_v3_20200229.XML, na platformie puesc.gov.pl</w:t>
        </w:r>
        <w:r w:rsidR="006E631D">
          <w:rPr>
            <w:noProof/>
            <w:webHidden/>
          </w:rPr>
          <w:tab/>
        </w:r>
        <w:r w:rsidR="006E631D">
          <w:rPr>
            <w:noProof/>
            <w:webHidden/>
          </w:rPr>
          <w:fldChar w:fldCharType="begin"/>
        </w:r>
        <w:r w:rsidR="006E631D">
          <w:rPr>
            <w:noProof/>
            <w:webHidden/>
          </w:rPr>
          <w:instrText xml:space="preserve"> PAGEREF _Toc184887408 \h </w:instrText>
        </w:r>
        <w:r w:rsidR="006E631D">
          <w:rPr>
            <w:noProof/>
            <w:webHidden/>
          </w:rPr>
        </w:r>
        <w:r w:rsidR="006E631D">
          <w:rPr>
            <w:noProof/>
            <w:webHidden/>
          </w:rPr>
          <w:fldChar w:fldCharType="separate"/>
        </w:r>
        <w:r w:rsidR="006E631D">
          <w:rPr>
            <w:noProof/>
            <w:webHidden/>
          </w:rPr>
          <w:t>8</w:t>
        </w:r>
        <w:r w:rsidR="006E631D">
          <w:rPr>
            <w:noProof/>
            <w:webHidden/>
          </w:rPr>
          <w:fldChar w:fldCharType="end"/>
        </w:r>
      </w:hyperlink>
    </w:p>
    <w:p w14:paraId="0606CEF7" w14:textId="40D10952" w:rsidR="00E608CA" w:rsidRDefault="00621240" w:rsidP="00582861">
      <w:pPr>
        <w:pStyle w:val="Nagwek2"/>
      </w:pPr>
      <w:r>
        <w:fldChar w:fldCharType="end"/>
      </w:r>
    </w:p>
    <w:p w14:paraId="5381FBFB" w14:textId="77777777" w:rsidR="00E608CA" w:rsidRDefault="00E608CA">
      <w:pPr>
        <w:spacing w:before="0" w:line="259" w:lineRule="auto"/>
        <w:rPr>
          <w:rFonts w:eastAsia="Times New Roman" w:cs="Arial"/>
          <w:b/>
          <w:bCs/>
          <w:kern w:val="36"/>
          <w:sz w:val="28"/>
          <w:szCs w:val="28"/>
          <w:lang w:eastAsia="pl-PL"/>
        </w:rPr>
      </w:pPr>
      <w:r>
        <w:br w:type="page"/>
      </w:r>
    </w:p>
    <w:p w14:paraId="633FDF7C" w14:textId="4E3E9FB7" w:rsidR="00B02639" w:rsidRPr="00CC3282" w:rsidRDefault="00B02639" w:rsidP="00582861">
      <w:pPr>
        <w:pStyle w:val="Nagwek2"/>
      </w:pPr>
      <w:r w:rsidRPr="00CC3282">
        <w:lastRenderedPageBreak/>
        <w:t>Wymagania systemowe</w:t>
      </w:r>
    </w:p>
    <w:p w14:paraId="737B7B8E" w14:textId="06A828F7" w:rsidR="00B02639" w:rsidRPr="00A65497" w:rsidRDefault="00E608CA" w:rsidP="00A65497">
      <w:r w:rsidRPr="00A65497">
        <w:t xml:space="preserve">Do obsługi skoroszytu wymagane jest użycie pakietu Microsoft Office co najmniej w wersji </w:t>
      </w:r>
      <w:r w:rsidR="00B02639" w:rsidRPr="00A65497">
        <w:t>20</w:t>
      </w:r>
      <w:r w:rsidR="009212D3" w:rsidRPr="00A65497">
        <w:t>07</w:t>
      </w:r>
      <w:r w:rsidR="00B02639" w:rsidRPr="00A65497">
        <w:t xml:space="preserve">. </w:t>
      </w:r>
    </w:p>
    <w:p w14:paraId="3E89A386" w14:textId="5805F55C" w:rsidR="00B02639" w:rsidRPr="000B6D02" w:rsidRDefault="00B02639" w:rsidP="000B6D02">
      <w:pPr>
        <w:pStyle w:val="Nagwek2"/>
        <w:rPr>
          <w:rFonts w:eastAsia="Calibri"/>
        </w:rPr>
      </w:pPr>
      <w:r w:rsidRPr="000B6D02">
        <w:t>Instrukcja do obsługi ewidencji dokumentu AKC</w:t>
      </w:r>
      <w:r w:rsidR="001B1321" w:rsidRPr="000B6D02">
        <w:t>-</w:t>
      </w:r>
      <w:r w:rsidRPr="000B6D02">
        <w:t>U</w:t>
      </w:r>
      <w:r w:rsidR="001B1321" w:rsidRPr="000B6D02">
        <w:t>/</w:t>
      </w:r>
      <w:r w:rsidRPr="000B6D02">
        <w:t>S (</w:t>
      </w:r>
      <w:r w:rsidR="009F0689">
        <w:t>3</w:t>
      </w:r>
      <w:r w:rsidRPr="000B6D02">
        <w:t>)</w:t>
      </w:r>
    </w:p>
    <w:p w14:paraId="305BA424" w14:textId="04F370DC" w:rsidR="00EA4E59" w:rsidRPr="00CC3282" w:rsidRDefault="00B02639" w:rsidP="00E608CA">
      <w:pPr>
        <w:pStyle w:val="Akapitzlist"/>
      </w:pPr>
      <w:r w:rsidRPr="00BF2655">
        <w:t xml:space="preserve">W narzędziu Excel proszę włączyć wstążkę Dewelopera poprzez wybranie opcji: Plik / Opcje /Dostosowywanie wstążki </w:t>
      </w:r>
      <w:r w:rsidRPr="003D761E">
        <w:rPr>
          <w:b/>
          <w:bCs/>
        </w:rPr>
        <w:t>Dodaj</w:t>
      </w:r>
      <w:r w:rsidRPr="00BF2655">
        <w:t xml:space="preserve"> Deweloper</w:t>
      </w:r>
    </w:p>
    <w:p w14:paraId="09AA6442" w14:textId="07596496" w:rsidR="00EA4E59" w:rsidRDefault="00EA4E59" w:rsidP="00A65497">
      <w:pPr>
        <w:pStyle w:val="Z2Nagwektabeli"/>
      </w:pPr>
      <w:bookmarkStart w:id="5" w:name="_Toc184887403"/>
      <w:r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 w:rsidR="008A7CF9">
        <w:rPr>
          <w:noProof/>
        </w:rPr>
        <w:t>1</w:t>
      </w:r>
      <w:r w:rsidR="00B65BAD">
        <w:rPr>
          <w:noProof/>
        </w:rPr>
        <w:fldChar w:fldCharType="end"/>
      </w:r>
      <w:r>
        <w:t xml:space="preserve">. </w:t>
      </w:r>
      <w:r w:rsidRPr="00DA776D">
        <w:t>Widok włączenia wstążki Developer</w:t>
      </w:r>
      <w:bookmarkEnd w:id="5"/>
    </w:p>
    <w:p w14:paraId="4BBA0457" w14:textId="77777777" w:rsidR="00EA4E59" w:rsidRDefault="00EA4E59" w:rsidP="0009447D">
      <w:pPr>
        <w:pStyle w:val="Akapitzlist"/>
        <w:numPr>
          <w:ilvl w:val="0"/>
          <w:numId w:val="0"/>
        </w:numPr>
        <w:ind w:left="720"/>
      </w:pPr>
      <w:r w:rsidRPr="00976954">
        <w:rPr>
          <w:noProof/>
        </w:rPr>
        <w:drawing>
          <wp:inline distT="0" distB="0" distL="0" distR="0" wp14:anchorId="0DDFC5CA" wp14:editId="7746892B">
            <wp:extent cx="4866198" cy="1032565"/>
            <wp:effectExtent l="19050" t="19050" r="10795" b="15240"/>
            <wp:docPr id="2" name="Obraz 2" descr="Dostosowanie wstążki poprzez dodanie &#10;opcji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Dostosowanie wstążki poprzez dodanie &#10;opcji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B5D7F7" w14:textId="65941E36" w:rsidR="00B02639" w:rsidRPr="00C42A6D" w:rsidRDefault="00B02639" w:rsidP="00E608CA">
      <w:pPr>
        <w:pStyle w:val="Akapitzlist"/>
      </w:pPr>
      <w:r w:rsidRPr="00BF2655">
        <w:t xml:space="preserve">Jeżeli ewidencja ma wyliczać automatycznie wartość podatku do zapłaty to w związku z </w:t>
      </w:r>
      <w:r w:rsidRPr="00C42A6D">
        <w:t>tym, że stawka  podatku musi być uzupełniona z kropką, należy zmienić ustawienia separatorów systemowych w Excel.</w:t>
      </w:r>
      <w:r w:rsidR="00B65BAD">
        <w:t xml:space="preserve"> </w:t>
      </w:r>
      <w:r w:rsidRPr="00C42A6D">
        <w:t>Aby to zmienić należy wejść w opcje zaawansowane programu Excel, następnie należy zmienić</w:t>
      </w:r>
      <w:r w:rsidR="00D7080A" w:rsidRPr="00C42A6D">
        <w:t xml:space="preserve"> </w:t>
      </w:r>
      <w:r w:rsidRPr="00C42A6D">
        <w:t xml:space="preserve">separator dziesiętny z przecinka na kropkę (patrz </w:t>
      </w:r>
      <w:r w:rsidR="00D7080A" w:rsidRPr="00C42A6D">
        <w:t xml:space="preserve">Zrzut Ekranu2 </w:t>
      </w:r>
      <w:r w:rsidRPr="00C42A6D">
        <w:t>). Bez wykonania tej zmiany plik nie wyliczy automatycznie podatku do zapłaty i wtedy należy dokonać wyliczenia manualnie.</w:t>
      </w:r>
    </w:p>
    <w:p w14:paraId="284497F9" w14:textId="252D5EDB" w:rsidR="00BF2655" w:rsidRPr="00C42A6D" w:rsidRDefault="00BF2655" w:rsidP="00A65497">
      <w:pPr>
        <w:pStyle w:val="Z2Nagwektabeli"/>
      </w:pPr>
      <w:bookmarkStart w:id="6" w:name="_Toc184887404"/>
      <w:r w:rsidRPr="00C42A6D"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 w:rsidR="008A7CF9" w:rsidRPr="00C42A6D">
        <w:t>2</w:t>
      </w:r>
      <w:r w:rsidR="00B65BAD">
        <w:fldChar w:fldCharType="end"/>
      </w:r>
      <w:r w:rsidRPr="00C42A6D">
        <w:t>.Zmiana separatora</w:t>
      </w:r>
      <w:bookmarkEnd w:id="6"/>
    </w:p>
    <w:p w14:paraId="662AE144" w14:textId="79453983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1F677498" wp14:editId="422D698F">
            <wp:extent cx="2800741" cy="1028844"/>
            <wp:effectExtent l="19050" t="19050" r="19050" b="19050"/>
            <wp:docPr id="1" name="Obraz 1" descr="zmiana separatora dziesiętnego z przecinka na kropk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miana separatora dziesiętnego z przecinka na kropkę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028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642B60" w14:textId="700E7BFB" w:rsidR="001D01C2" w:rsidRPr="00CC3282" w:rsidRDefault="001D01C2" w:rsidP="00E608CA">
      <w:pPr>
        <w:pStyle w:val="Akapitzlist"/>
      </w:pPr>
      <w:r w:rsidRPr="001D01C2">
        <w:t>Skoroszyt posiada udogodnienia w postaci: weryfikacji obligatoryjnych pól czy</w:t>
      </w:r>
      <w:r>
        <w:t xml:space="preserve"> </w:t>
      </w:r>
      <w:r w:rsidRPr="001D01C2">
        <w:t>automatycznego wyliczania kwot. Pola obligatoryjne są podświetlane na czerwono</w:t>
      </w:r>
    </w:p>
    <w:p w14:paraId="638C052D" w14:textId="4B6F27F4" w:rsidR="001F26E2" w:rsidRPr="001D01C2" w:rsidRDefault="001D01C2" w:rsidP="00E608CA">
      <w:pPr>
        <w:pStyle w:val="Akapitzlist"/>
      </w:pPr>
      <w:r w:rsidRPr="001D01C2">
        <w:t>Kolumny które muszą być wypełnione przez użytkownika: (B), (C), (E), (G), (H), (I), (J), (K), (L),(M), (N), (P), (R), (S), (V), (W), (X) oraz wybrać typ napędu w kolumnach od (AA) do (AH).Kolumna (Y) wylicza się samoistnie na podstawie wprowadzonych formuł podobnie jak</w:t>
      </w:r>
      <w:r>
        <w:t xml:space="preserve"> </w:t>
      </w:r>
      <w:r w:rsidRPr="001D01C2">
        <w:t>kolumna (A) która przyjmuje kolejne wartości porządkowe.</w:t>
      </w:r>
    </w:p>
    <w:p w14:paraId="64D57AEA" w14:textId="77777777" w:rsidR="001D01C2" w:rsidRPr="001D01C2" w:rsidRDefault="00B02639" w:rsidP="00E608CA">
      <w:pPr>
        <w:pStyle w:val="Akapitzlist"/>
      </w:pPr>
      <w:r w:rsidRPr="00BF2655">
        <w:lastRenderedPageBreak/>
        <w:t xml:space="preserve">. </w:t>
      </w:r>
      <w:r w:rsidR="001D01C2" w:rsidRPr="001D01C2">
        <w:t>W zestawieniu znajdują się kolumny które wypełniają się domyślnymi wartościami, tzn.:</w:t>
      </w:r>
    </w:p>
    <w:p w14:paraId="6CD93E58" w14:textId="069038F1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(A) L.p.(id) automatycznie przyjmuje wartość kolejnego numeru wiersza;</w:t>
      </w:r>
    </w:p>
    <w:p w14:paraId="65399FEA" w14:textId="33B93CF3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(B) Stan pojazdu(</w:t>
      </w:r>
      <w:r w:rsidRPr="00B65BAD">
        <w:rPr>
          <w:lang w:val="en-GB"/>
        </w:rPr>
        <w:t>condition</w:t>
      </w:r>
      <w:r w:rsidRPr="00B33C51">
        <w:t xml:space="preserve">) przyjmuje wartości: nowy / </w:t>
      </w:r>
      <w:proofErr w:type="spellStart"/>
      <w:r w:rsidRPr="00B33C51">
        <w:t>uzywany</w:t>
      </w:r>
      <w:proofErr w:type="spellEnd"/>
      <w:r w:rsidRPr="00B33C51">
        <w:t>;</w:t>
      </w:r>
    </w:p>
    <w:p w14:paraId="42CBF7A3" w14:textId="64640014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(H) Niestandardowy numer VIN(</w:t>
      </w:r>
      <w:r w:rsidRPr="0009447D">
        <w:t>customVIN</w:t>
      </w:r>
      <w:r w:rsidRPr="00B33C51">
        <w:t xml:space="preserve">) przyjmuje wartości: </w:t>
      </w:r>
      <w:r w:rsidRPr="00B65BAD">
        <w:rPr>
          <w:lang w:val="en-GB"/>
        </w:rPr>
        <w:t>false</w:t>
      </w:r>
      <w:r w:rsidRPr="00B33C51">
        <w:t xml:space="preserve">(fałsz) / </w:t>
      </w:r>
      <w:r w:rsidRPr="00B65BAD">
        <w:rPr>
          <w:lang w:val="en-GB"/>
        </w:rPr>
        <w:t>true</w:t>
      </w:r>
      <w:r w:rsidRPr="00B33C51">
        <w:t xml:space="preserve">(prawda), domyślnie: </w:t>
      </w:r>
      <w:r w:rsidRPr="00BC4D26">
        <w:t>false</w:t>
      </w:r>
      <w:r w:rsidRPr="00B33C51">
        <w:t>;</w:t>
      </w:r>
    </w:p>
    <w:p w14:paraId="4E42402D" w14:textId="6B63FC3E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(J) Numer dotyczy(</w:t>
      </w:r>
      <w:proofErr w:type="spellStart"/>
      <w:r w:rsidRPr="00B33C51">
        <w:t>VINis</w:t>
      </w:r>
      <w:proofErr w:type="spellEnd"/>
      <w:r w:rsidRPr="00B33C51">
        <w:t>) przyjmuje wartości: VIN / nadwozia / podwozia /ramy;</w:t>
      </w:r>
    </w:p>
    <w:p w14:paraId="5EA4CF0B" w14:textId="75D0D5D3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(N) Rodzaj skrzyni biegów(</w:t>
      </w:r>
      <w:proofErr w:type="spellStart"/>
      <w:r w:rsidRPr="00B65BAD">
        <w:rPr>
          <w:lang w:val="en-GB"/>
        </w:rPr>
        <w:t>typeOfTransmission</w:t>
      </w:r>
      <w:proofErr w:type="spellEnd"/>
      <w:r w:rsidRPr="00B33C51">
        <w:t>) przyjmuje wartości:</w:t>
      </w:r>
    </w:p>
    <w:p w14:paraId="73A7CAE2" w14:textId="77777777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manualna / automatyczna;</w:t>
      </w:r>
    </w:p>
    <w:p w14:paraId="557CBBE0" w14:textId="67A7F0DE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(P) Stan techniczny(</w:t>
      </w:r>
      <w:proofErr w:type="spellStart"/>
      <w:r w:rsidRPr="00BD10D2">
        <w:t>technicalCondition</w:t>
      </w:r>
      <w:proofErr w:type="spellEnd"/>
      <w:r w:rsidRPr="00B33C51">
        <w:t>) przyjmuje wartości: nieuszkodzony /</w:t>
      </w:r>
      <w:proofErr w:type="spellStart"/>
      <w:r w:rsidRPr="00B33C51">
        <w:t>uszkodzonyZOpiniaBieglego</w:t>
      </w:r>
      <w:proofErr w:type="spellEnd"/>
      <w:r w:rsidRPr="00B33C51">
        <w:t xml:space="preserve"> / </w:t>
      </w:r>
      <w:proofErr w:type="spellStart"/>
      <w:r w:rsidRPr="00B33C51">
        <w:t>uszkodzonyBezOpiniiBieglego</w:t>
      </w:r>
      <w:proofErr w:type="spellEnd"/>
      <w:r w:rsidRPr="00B33C51">
        <w:t>;</w:t>
      </w:r>
    </w:p>
    <w:p w14:paraId="475DB244" w14:textId="30D0602C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 xml:space="preserve">Kolumna (Q) Typ zwolnień: </w:t>
      </w:r>
      <w:proofErr w:type="spellStart"/>
      <w:r w:rsidRPr="00B33C51">
        <w:t>mieniePrzesiedlencze</w:t>
      </w:r>
      <w:proofErr w:type="spellEnd"/>
      <w:r w:rsidRPr="00B33C51">
        <w:t xml:space="preserve"> /</w:t>
      </w:r>
      <w:proofErr w:type="spellStart"/>
      <w:r w:rsidRPr="00B33C51">
        <w:t>samochodElektryczny_NapedzanyWodorem</w:t>
      </w:r>
      <w:proofErr w:type="spellEnd"/>
      <w:r w:rsidRPr="00B33C51">
        <w:t xml:space="preserve"> / </w:t>
      </w:r>
      <w:proofErr w:type="spellStart"/>
      <w:r w:rsidRPr="00B33C51">
        <w:t>samochodHybrydowyTypuPlug</w:t>
      </w:r>
      <w:proofErr w:type="spellEnd"/>
      <w:r w:rsidRPr="00B33C51">
        <w:t xml:space="preserve">- inDo2000 / </w:t>
      </w:r>
      <w:proofErr w:type="spellStart"/>
      <w:r w:rsidRPr="00B33C51">
        <w:t>samochodSpecjalistyczny</w:t>
      </w:r>
      <w:proofErr w:type="spellEnd"/>
      <w:r w:rsidRPr="00B33C51">
        <w:t xml:space="preserve"> / </w:t>
      </w:r>
      <w:proofErr w:type="spellStart"/>
      <w:r w:rsidRPr="00B33C51">
        <w:t>pozostaleZwolnienia</w:t>
      </w:r>
      <w:proofErr w:type="spellEnd"/>
      <w:r w:rsidRPr="00B33C51">
        <w:t>. W przypadku wybrania wartości któregoś z wymienionych zwolnień, „Kwota podatku” powinna zostań przeniesiona ręcznie do pola „Zwolnienia i obniżenia” celem wyliczenia poprawnego „Podatku akcyzowego do zapłaty”.</w:t>
      </w:r>
    </w:p>
    <w:p w14:paraId="708CC8B2" w14:textId="45064490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(R) Rodzaj nadwozia(</w:t>
      </w:r>
      <w:proofErr w:type="spellStart"/>
      <w:r w:rsidRPr="00B65BAD">
        <w:rPr>
          <w:lang w:val="en-GB"/>
        </w:rPr>
        <w:t>bodyCar</w:t>
      </w:r>
      <w:proofErr w:type="spellEnd"/>
      <w:r w:rsidRPr="00B33C51">
        <w:t>) przyjmuje wartości z listy rozwijalnej.</w:t>
      </w:r>
    </w:p>
    <w:p w14:paraId="3FBD80BB" w14:textId="1C811438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(S) Dowód własności(</w:t>
      </w:r>
      <w:proofErr w:type="spellStart"/>
      <w:r w:rsidRPr="00B65BAD">
        <w:rPr>
          <w:lang w:val="en-GB"/>
        </w:rPr>
        <w:t>proofOfOwnership</w:t>
      </w:r>
      <w:proofErr w:type="spellEnd"/>
      <w:r w:rsidRPr="00B33C51">
        <w:t xml:space="preserve">) przyjmuje wartości z listy rozwijalnej. W przypadku wybrania wartości </w:t>
      </w:r>
      <w:proofErr w:type="spellStart"/>
      <w:r w:rsidRPr="00B33C51">
        <w:t>fakturaONumerze</w:t>
      </w:r>
      <w:proofErr w:type="spellEnd"/>
      <w:r w:rsidRPr="00B33C51">
        <w:t xml:space="preserve"> należy pamiętać aby uzupełnić kolejne pole, tj. Numer faktury.</w:t>
      </w:r>
    </w:p>
    <w:p w14:paraId="7C6FCBB8" w14:textId="1EF15BE6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(T) Numer faktury(</w:t>
      </w:r>
      <w:proofErr w:type="spellStart"/>
      <w:r w:rsidRPr="00B65BAD">
        <w:rPr>
          <w:lang w:val="en-GB"/>
        </w:rPr>
        <w:t>invoiceNumber</w:t>
      </w:r>
      <w:proofErr w:type="spellEnd"/>
      <w:r w:rsidRPr="00B33C51">
        <w:t xml:space="preserve">) uzupełniamy gdy w kolumnie (S) wybraliśmy wartość </w:t>
      </w:r>
      <w:proofErr w:type="spellStart"/>
      <w:r w:rsidRPr="00B33C51">
        <w:t>fakturaONumerze</w:t>
      </w:r>
      <w:proofErr w:type="spellEnd"/>
      <w:r w:rsidRPr="00B33C51">
        <w:t>.</w:t>
      </w:r>
    </w:p>
    <w:p w14:paraId="0DDB25D2" w14:textId="2C5F38D5" w:rsidR="00B33C51" w:rsidRDefault="001D01C2" w:rsidP="00E608CA">
      <w:pPr>
        <w:pStyle w:val="Akapitzlist"/>
        <w:numPr>
          <w:ilvl w:val="0"/>
          <w:numId w:val="8"/>
        </w:numPr>
      </w:pPr>
      <w:r w:rsidRPr="00B33C51">
        <w:t>Kolumna (U) Liczba właścicieli(</w:t>
      </w:r>
      <w:proofErr w:type="spellStart"/>
      <w:r w:rsidRPr="00B65BAD">
        <w:rPr>
          <w:lang w:val="en-GB"/>
        </w:rPr>
        <w:t>noOfOwners</w:t>
      </w:r>
      <w:proofErr w:type="spellEnd"/>
      <w:r w:rsidRPr="00B33C51">
        <w:t>) przyjmuje wartości liczbowe od 1 wzwyż.</w:t>
      </w:r>
    </w:p>
    <w:p w14:paraId="406A07F3" w14:textId="7B4B2BC5" w:rsidR="001D01C2" w:rsidRPr="00B33C51" w:rsidRDefault="001D01C2" w:rsidP="00E608CA">
      <w:pPr>
        <w:pStyle w:val="Akapitzlist"/>
        <w:numPr>
          <w:ilvl w:val="0"/>
          <w:numId w:val="8"/>
        </w:numPr>
      </w:pPr>
      <w:r w:rsidRPr="00B33C51">
        <w:t>Dla Typu napędu, w kolumnach (AA)</w:t>
      </w:r>
      <w:proofErr w:type="spellStart"/>
      <w:r w:rsidRPr="00B33C51">
        <w:t>olejNapedowy</w:t>
      </w:r>
      <w:proofErr w:type="spellEnd"/>
      <w:r w:rsidRPr="00B33C51">
        <w:t xml:space="preserve">, (AB)benzyna, (AC) </w:t>
      </w:r>
      <w:proofErr w:type="spellStart"/>
      <w:r w:rsidRPr="00B33C51">
        <w:t>energiaElektryczna</w:t>
      </w:r>
      <w:proofErr w:type="spellEnd"/>
      <w:r w:rsidRPr="00B33C51">
        <w:t>, (AD)</w:t>
      </w:r>
      <w:proofErr w:type="spellStart"/>
      <w:r w:rsidRPr="00B33C51">
        <w:t>gazDoNapedu</w:t>
      </w:r>
      <w:proofErr w:type="spellEnd"/>
      <w:r w:rsidRPr="00B33C51">
        <w:t xml:space="preserve">, (AE) </w:t>
      </w:r>
      <w:proofErr w:type="spellStart"/>
      <w:r w:rsidRPr="00B33C51">
        <w:t>hybrydowyTypuPlug</w:t>
      </w:r>
      <w:proofErr w:type="spellEnd"/>
      <w:r w:rsidRPr="00B33C51">
        <w:t xml:space="preserve">–in, (AF) </w:t>
      </w:r>
      <w:proofErr w:type="spellStart"/>
      <w:r w:rsidRPr="00B33C51">
        <w:t>hybrydowyInnyNizTypuPlug</w:t>
      </w:r>
      <w:proofErr w:type="spellEnd"/>
      <w:r w:rsidRPr="00B33C51">
        <w:t>–in, (AG)</w:t>
      </w:r>
      <w:proofErr w:type="spellStart"/>
      <w:r w:rsidRPr="00B33C51">
        <w:t>wodor</w:t>
      </w:r>
      <w:proofErr w:type="spellEnd"/>
      <w:r w:rsidRPr="00B33C51">
        <w:t xml:space="preserve"> oraz w kolumnie (AH)inny, dozwolone wartości to </w:t>
      </w:r>
      <w:r w:rsidRPr="00B65BAD">
        <w:rPr>
          <w:lang w:val="en-GB"/>
        </w:rPr>
        <w:t>false</w:t>
      </w:r>
      <w:r w:rsidRPr="00B33C51">
        <w:t xml:space="preserve">(fałsz) / </w:t>
      </w:r>
      <w:r w:rsidRPr="00B65BAD">
        <w:rPr>
          <w:lang w:val="en-GB"/>
        </w:rPr>
        <w:t>true</w:t>
      </w:r>
      <w:r w:rsidRPr="00B33C51">
        <w:t xml:space="preserve">(prawda). Ustawienie wartości na </w:t>
      </w:r>
      <w:proofErr w:type="spellStart"/>
      <w:r w:rsidRPr="00BD10D2">
        <w:t>true</w:t>
      </w:r>
      <w:proofErr w:type="spellEnd"/>
      <w:r w:rsidRPr="00B67342">
        <w:rPr>
          <w:rFonts w:eastAsia="Calibri" w:cs="Times New Roman"/>
        </w:rPr>
        <w:t xml:space="preserve"> w ww. kolumnach</w:t>
      </w:r>
      <w:r w:rsidR="0039696F" w:rsidRPr="00B67342">
        <w:rPr>
          <w:rFonts w:eastAsia="Calibri" w:cs="Times New Roman"/>
        </w:rPr>
        <w:t xml:space="preserve"> </w:t>
      </w:r>
      <w:r w:rsidRPr="00B67342">
        <w:rPr>
          <w:rFonts w:eastAsia="Calibri" w:cs="Times New Roman"/>
        </w:rPr>
        <w:t xml:space="preserve">Typu napędu spowoduje przypisanie </w:t>
      </w:r>
      <w:proofErr w:type="spellStart"/>
      <w:r w:rsidRPr="00B67342">
        <w:rPr>
          <w:rFonts w:eastAsia="Calibri" w:cs="Times New Roman"/>
        </w:rPr>
        <w:t>odpowienich</w:t>
      </w:r>
      <w:proofErr w:type="spellEnd"/>
      <w:r w:rsidRPr="00B67342">
        <w:rPr>
          <w:rFonts w:eastAsia="Calibri" w:cs="Times New Roman"/>
        </w:rPr>
        <w:t xml:space="preserve"> wartości </w:t>
      </w:r>
      <w:proofErr w:type="spellStart"/>
      <w:r w:rsidRPr="00B67342">
        <w:rPr>
          <w:rFonts w:eastAsia="Calibri" w:cs="Times New Roman"/>
        </w:rPr>
        <w:t>enumerycznych</w:t>
      </w:r>
      <w:proofErr w:type="spellEnd"/>
      <w:r w:rsidRPr="00B67342">
        <w:rPr>
          <w:rFonts w:eastAsia="Calibri" w:cs="Times New Roman"/>
        </w:rPr>
        <w:t xml:space="preserve"> do</w:t>
      </w:r>
      <w:r w:rsidR="0039696F" w:rsidRPr="00B67342">
        <w:rPr>
          <w:rFonts w:eastAsia="Calibri" w:cs="Times New Roman"/>
        </w:rPr>
        <w:t xml:space="preserve"> </w:t>
      </w:r>
      <w:r w:rsidRPr="00B67342">
        <w:rPr>
          <w:rFonts w:eastAsia="Calibri" w:cs="Times New Roman"/>
        </w:rPr>
        <w:t xml:space="preserve">ukrytej kolumny </w:t>
      </w:r>
      <w:r w:rsidRPr="0009447D">
        <w:rPr>
          <w:rFonts w:eastAsia="Calibri" w:cs="Times New Roman"/>
        </w:rPr>
        <w:t>driveType</w:t>
      </w:r>
    </w:p>
    <w:p w14:paraId="4D8D4AB6" w14:textId="5E40CD1A" w:rsidR="006E22CC" w:rsidRPr="004157DF" w:rsidRDefault="001D01C2" w:rsidP="00C23B99">
      <w:pPr>
        <w:pStyle w:val="Akapitzlist"/>
        <w:numPr>
          <w:ilvl w:val="0"/>
          <w:numId w:val="0"/>
        </w:numPr>
        <w:ind w:left="720"/>
      </w:pPr>
      <w:r w:rsidRPr="004157DF">
        <w:lastRenderedPageBreak/>
        <w:t>Kolumna (V) Data powstania obowiązku(</w:t>
      </w:r>
      <w:r w:rsidRPr="0009447D">
        <w:t>obligationDate</w:t>
      </w:r>
      <w:r w:rsidRPr="004157DF">
        <w:t>) należy wypełniać chronologicznie</w:t>
      </w:r>
      <w:r w:rsidR="0039696F" w:rsidRPr="004157DF">
        <w:t xml:space="preserve"> </w:t>
      </w:r>
      <w:r w:rsidRPr="004157DF">
        <w:t>w formacie: RRRR-MM-DD (rok-miesiąc-dzień).</w:t>
      </w:r>
    </w:p>
    <w:p w14:paraId="15C3B621" w14:textId="2EAD6876" w:rsidR="00BF2655" w:rsidRPr="00B67342" w:rsidRDefault="001D01C2" w:rsidP="00E608CA">
      <w:pPr>
        <w:ind w:left="720"/>
      </w:pPr>
      <w:r w:rsidRPr="00B67342">
        <w:t>W kolumnie (X) Stawka(</w:t>
      </w:r>
      <w:r w:rsidRPr="0009447D">
        <w:t>taxRate</w:t>
      </w:r>
      <w:r w:rsidRPr="00B67342">
        <w:t>) wartość wybieramy z listy rozwijalnej.</w:t>
      </w:r>
    </w:p>
    <w:p w14:paraId="13C841C1" w14:textId="17230527" w:rsidR="00B02639" w:rsidRPr="00B02639" w:rsidRDefault="00B02639" w:rsidP="00C23B99">
      <w:pPr>
        <w:pStyle w:val="Akapitzlist"/>
        <w:numPr>
          <w:ilvl w:val="0"/>
          <w:numId w:val="0"/>
        </w:numPr>
        <w:ind w:left="720"/>
      </w:pPr>
      <w:r w:rsidRPr="00B02639">
        <w:t>W tabeli znajdują się ukryte kolumny przetrzymujące domyśle wartości. Nazwy tych kolumn pojawiają</w:t>
      </w:r>
      <w:r w:rsidR="00405DCE">
        <w:t xml:space="preserve"> </w:t>
      </w:r>
      <w:r w:rsidRPr="00B02639">
        <w:t>się w wygenerowanym pliku XML i muszą występować aby prawidłowo były wyświetlane dane po</w:t>
      </w:r>
      <w:r w:rsidR="00405DCE">
        <w:t xml:space="preserve"> </w:t>
      </w:r>
      <w:r w:rsidRPr="00B02639">
        <w:t xml:space="preserve">zaimportowaniu ich na formularzu deklaracji AKC-U/S (wersja </w:t>
      </w:r>
      <w:r w:rsidR="0039696F">
        <w:t>3</w:t>
      </w:r>
      <w:r w:rsidRPr="00B02639">
        <w:t>) który znajduje się na platformie</w:t>
      </w:r>
    </w:p>
    <w:p w14:paraId="3239E611" w14:textId="2068D97C" w:rsidR="00D26686" w:rsidRPr="00B67342" w:rsidRDefault="00B65BAD" w:rsidP="00C23B99">
      <w:pPr>
        <w:pStyle w:val="Akapitzlist"/>
        <w:numPr>
          <w:ilvl w:val="0"/>
          <w:numId w:val="0"/>
        </w:numPr>
        <w:ind w:left="720"/>
      </w:pPr>
      <w:hyperlink r:id="rId11" w:history="1">
        <w:r w:rsidR="00C23B99" w:rsidRPr="00CC41FE">
          <w:rPr>
            <w:rStyle w:val="Hipercze"/>
          </w:rPr>
          <w:t>https://puesc.gov.pl/</w:t>
        </w:r>
      </w:hyperlink>
    </w:p>
    <w:p w14:paraId="5A274018" w14:textId="77777777" w:rsidR="0039696F" w:rsidRPr="00B67342" w:rsidRDefault="0039696F" w:rsidP="00C23B99">
      <w:pPr>
        <w:pStyle w:val="Akapitzlist"/>
        <w:numPr>
          <w:ilvl w:val="0"/>
          <w:numId w:val="0"/>
        </w:numPr>
        <w:ind w:left="720"/>
      </w:pPr>
      <w:r w:rsidRPr="00B67342">
        <w:t>Mowa np. o atrybucie:</w:t>
      </w:r>
    </w:p>
    <w:p w14:paraId="72690F77" w14:textId="6D19BB3C" w:rsidR="0039696F" w:rsidRPr="00B67342" w:rsidRDefault="0039696F" w:rsidP="00E608CA">
      <w:pPr>
        <w:pStyle w:val="Akapitzlist"/>
        <w:numPr>
          <w:ilvl w:val="0"/>
          <w:numId w:val="9"/>
        </w:numPr>
      </w:pPr>
      <w:proofErr w:type="spellStart"/>
      <w:r w:rsidRPr="00B65BAD">
        <w:rPr>
          <w:lang w:val="en-GB"/>
        </w:rPr>
        <w:t>driveType</w:t>
      </w:r>
      <w:proofErr w:type="spellEnd"/>
      <w:r w:rsidRPr="009F0689">
        <w:t xml:space="preserve"> </w:t>
      </w:r>
      <w:r w:rsidRPr="00B67342">
        <w:t>(typ napędu) który może przyjąć wartości: ((</w:t>
      </w:r>
      <w:proofErr w:type="spellStart"/>
      <w:r w:rsidRPr="00B67342">
        <w:t>olejNapedowy|benzyna|energiaElektryczna|gazDoNapedu|inny</w:t>
      </w:r>
      <w:proofErr w:type="spellEnd"/>
      <w:r w:rsidRPr="00B67342">
        <w:t>)[ ]?);</w:t>
      </w:r>
      <w:r w:rsidR="00B02639" w:rsidRPr="00B67342">
        <w:t>:</w:t>
      </w:r>
    </w:p>
    <w:p w14:paraId="77E11DC7" w14:textId="76B7383A" w:rsidR="00BF2655" w:rsidRPr="00B67342" w:rsidRDefault="00B02639" w:rsidP="00C23B99">
      <w:pPr>
        <w:pStyle w:val="Akapitzlist"/>
        <w:numPr>
          <w:ilvl w:val="0"/>
          <w:numId w:val="0"/>
        </w:numPr>
        <w:ind w:left="720"/>
      </w:pPr>
      <w:r w:rsidRPr="00B67342">
        <w:t>Plik jest przystosowany do obsługi maksymalnie 999 pozycji. W przypadku, gdy import ma być</w:t>
      </w:r>
      <w:r w:rsidR="004D1DEB" w:rsidRPr="00B67342">
        <w:t xml:space="preserve"> </w:t>
      </w:r>
      <w:r w:rsidRPr="00B67342">
        <w:t xml:space="preserve">dokonany tylko np. 4 pozycji to pozostałe puste wiersze należy usunąć (patrz </w:t>
      </w:r>
      <w:r w:rsidR="00405DCE" w:rsidRPr="00B67342">
        <w:t>Zrzut ekranu 3</w:t>
      </w:r>
      <w:r w:rsidRPr="00B67342">
        <w:t>) poprzez</w:t>
      </w:r>
      <w:r w:rsidR="00405DCE" w:rsidRPr="00B67342">
        <w:t xml:space="preserve"> </w:t>
      </w:r>
      <w:r w:rsidRPr="00B67342">
        <w:t>zaznaczenie pustych wierszy i następnie klikniecie prawym klawiszem myszy (na zaznaczony obszar)</w:t>
      </w:r>
      <w:r w:rsidR="00405DCE" w:rsidRPr="00B67342">
        <w:t xml:space="preserve"> </w:t>
      </w:r>
      <w:r w:rsidRPr="00B67342">
        <w:t>i wybranie opcji „usuń”.</w:t>
      </w:r>
    </w:p>
    <w:p w14:paraId="54B37347" w14:textId="4CBC6E3B" w:rsidR="00BF2655" w:rsidRDefault="00BF2655" w:rsidP="00A65497">
      <w:pPr>
        <w:pStyle w:val="Z2Nagwektabeli"/>
      </w:pPr>
      <w:bookmarkStart w:id="7" w:name="_Toc184887405"/>
      <w:r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 w:rsidR="008A7CF9">
        <w:t>3</w:t>
      </w:r>
      <w:r w:rsidR="00B65BAD">
        <w:fldChar w:fldCharType="end"/>
      </w:r>
      <w:r>
        <w:t>.</w:t>
      </w:r>
      <w:r w:rsidR="00621240">
        <w:t>U</w:t>
      </w:r>
      <w:r>
        <w:t>suwanie wierszy tabeli</w:t>
      </w:r>
      <w:bookmarkEnd w:id="7"/>
    </w:p>
    <w:p w14:paraId="20258192" w14:textId="3D03AC29" w:rsidR="00621240" w:rsidRDefault="006B3063" w:rsidP="00C23B99">
      <w:pPr>
        <w:pStyle w:val="Akapitzlist"/>
        <w:numPr>
          <w:ilvl w:val="0"/>
          <w:numId w:val="0"/>
        </w:numPr>
        <w:ind w:left="720"/>
      </w:pPr>
      <w:r w:rsidRPr="006B3063">
        <w:rPr>
          <w:noProof/>
        </w:rPr>
        <w:drawing>
          <wp:inline distT="0" distB="0" distL="0" distR="0" wp14:anchorId="50F07470" wp14:editId="2A71ABC0">
            <wp:extent cx="1650949" cy="2990850"/>
            <wp:effectExtent l="57150" t="57150" r="45085" b="57150"/>
            <wp:docPr id="7" name="Obraz 7" descr="Arkusz kalkulacyjny Excel z wyświetlonym oknem kontekstowym, na którym wybrano polecenie Usu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Arkusz kalkulacyjny Excel z wyświetlonym oknem kontekstowym, na którym wybrano polecenie Usuń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145" cy="3002074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0C193568" w14:textId="15CCF0B0" w:rsidR="00621240" w:rsidRPr="00621240" w:rsidRDefault="00621240" w:rsidP="00C23B99">
      <w:pPr>
        <w:pStyle w:val="Akapitzlist"/>
        <w:numPr>
          <w:ilvl w:val="0"/>
          <w:numId w:val="0"/>
        </w:numPr>
        <w:ind w:left="720"/>
      </w:pPr>
      <w:r w:rsidRPr="00621240">
        <w:t>W przypadku gdy ilość wierszy w przygotowanym pliku jest niewystarczająca należy dodać kolejne wiersze (patrz Zrzut ekranu 4). W tym celu należy kliknąć prawym klawiszem myszy na numerację wierszy i wybrać opcję „</w:t>
      </w:r>
      <w:r w:rsidRPr="0039696F">
        <w:rPr>
          <w:b/>
          <w:bCs/>
        </w:rPr>
        <w:t>wstaw</w:t>
      </w:r>
      <w:r w:rsidRPr="00621240">
        <w:t>”.</w:t>
      </w:r>
    </w:p>
    <w:p w14:paraId="34BF2E0D" w14:textId="7C1A7AEB" w:rsidR="00621240" w:rsidRDefault="00621240" w:rsidP="00A65497">
      <w:pPr>
        <w:pStyle w:val="Z2Nagwektabeli"/>
      </w:pPr>
      <w:bookmarkStart w:id="8" w:name="_Toc184887406"/>
      <w:r>
        <w:lastRenderedPageBreak/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 w:rsidR="008A7CF9">
        <w:rPr>
          <w:noProof/>
        </w:rPr>
        <w:t>4</w:t>
      </w:r>
      <w:r w:rsidR="00B65BAD">
        <w:rPr>
          <w:noProof/>
        </w:rPr>
        <w:fldChar w:fldCharType="end"/>
      </w:r>
      <w:r>
        <w:t>.</w:t>
      </w:r>
      <w:r w:rsidR="00A65497">
        <w:t xml:space="preserve"> </w:t>
      </w:r>
      <w:r>
        <w:t>D</w:t>
      </w:r>
      <w:r w:rsidRPr="00473E89">
        <w:t>odawanie wiesza tabeli</w:t>
      </w:r>
      <w:bookmarkEnd w:id="8"/>
    </w:p>
    <w:p w14:paraId="43BE3D4C" w14:textId="675ECA89" w:rsidR="00B02639" w:rsidRPr="00B02639" w:rsidRDefault="006B3063" w:rsidP="00257939">
      <w:pPr>
        <w:pStyle w:val="Akapitzlist"/>
        <w:numPr>
          <w:ilvl w:val="0"/>
          <w:numId w:val="0"/>
        </w:numPr>
        <w:ind w:left="720"/>
      </w:pPr>
      <w:r w:rsidRPr="006B3063">
        <w:rPr>
          <w:noProof/>
        </w:rPr>
        <w:drawing>
          <wp:inline distT="0" distB="0" distL="0" distR="0" wp14:anchorId="3A8CE16E" wp14:editId="49524128">
            <wp:extent cx="1432684" cy="2842506"/>
            <wp:effectExtent l="57150" t="57150" r="53340" b="53340"/>
            <wp:docPr id="8" name="Obraz 8" descr="Arkusz kalkulacyjny Excel z wyświetlonym oknem kontekstowym, na którym wybrano polecenie W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Arkusz kalkulacyjny Excel z wyświetlonym oknem kontekstowym, na którym wybrano polecenie Wstaw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2684" cy="2842506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01FEDF86" w14:textId="29B29B45" w:rsidR="00405DCE" w:rsidRPr="00B67342" w:rsidRDefault="0039696F" w:rsidP="00C23B99">
      <w:pPr>
        <w:pStyle w:val="Akapitzlist"/>
      </w:pPr>
      <w:r w:rsidRPr="00B67342">
        <w:t xml:space="preserve">Gdy czynność usuwania zbędnych lub dodawania nowych wierszy została wykonana, we wstążce Developer klikamy </w:t>
      </w:r>
      <w:proofErr w:type="spellStart"/>
      <w:r w:rsidRPr="00B67342">
        <w:t>Exportuj</w:t>
      </w:r>
      <w:proofErr w:type="spellEnd"/>
      <w:r w:rsidRPr="00B67342">
        <w:t xml:space="preserve">, wprowadzamy nazwę pliku np. ewidencja_AKCUS_v3_20200229 i </w:t>
      </w:r>
      <w:proofErr w:type="spellStart"/>
      <w:r w:rsidRPr="00B67342">
        <w:t>Exportujemy</w:t>
      </w:r>
      <w:proofErr w:type="spellEnd"/>
      <w:r w:rsidRPr="00B67342">
        <w:t xml:space="preserve"> dane do pliku ewidencja_AKCUS_v3_20200229.XML (patrz Zrzut ekranu 5). Ze względów wydajnościowych sugerowane jest wprowadzanie maksymalnie 150 pozycji.</w:t>
      </w:r>
    </w:p>
    <w:p w14:paraId="24AF6B2E" w14:textId="389193E6" w:rsidR="008A7CF9" w:rsidRDefault="008A7CF9" w:rsidP="00A65497">
      <w:pPr>
        <w:pStyle w:val="Z2Nagwektabeli"/>
      </w:pPr>
      <w:bookmarkStart w:id="9" w:name="_Toc184887407"/>
      <w:r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>
        <w:rPr>
          <w:noProof/>
        </w:rPr>
        <w:t>5</w:t>
      </w:r>
      <w:r w:rsidR="00B65BAD">
        <w:rPr>
          <w:noProof/>
        </w:rPr>
        <w:fldChar w:fldCharType="end"/>
      </w:r>
      <w:r>
        <w:t>.E</w:t>
      </w:r>
      <w:r w:rsidRPr="00692272">
        <w:t>xsport do XML</w:t>
      </w:r>
      <w:bookmarkEnd w:id="9"/>
    </w:p>
    <w:p w14:paraId="7D3A712C" w14:textId="1880FA45" w:rsidR="00B02639" w:rsidRPr="00B02639" w:rsidRDefault="006B3063" w:rsidP="00C23B99">
      <w:pPr>
        <w:pStyle w:val="Akapitzlist"/>
        <w:numPr>
          <w:ilvl w:val="0"/>
          <w:numId w:val="0"/>
        </w:numPr>
        <w:ind w:left="720"/>
      </w:pPr>
      <w:r w:rsidRPr="006B3063">
        <w:rPr>
          <w:noProof/>
        </w:rPr>
        <w:drawing>
          <wp:inline distT="0" distB="0" distL="0" distR="0" wp14:anchorId="270DD93F" wp14:editId="7128FECC">
            <wp:extent cx="5363319" cy="3196590"/>
            <wp:effectExtent l="57150" t="57150" r="46990" b="60960"/>
            <wp:docPr id="9" name="Obraz 9" descr="Arkusz kalkulacyjny Excel z wyświetlonym oknem kontekstowym, na którym we wstążce deweloper wybrano polecenie Exsportuj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Arkusz kalkulacyjny Excel z wyświetlonym oknem kontekstowym, na którym we wstążce deweloper wybrano polecenie Exsportuj 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5036" cy="3197613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642CB6F7" w14:textId="37D500B8" w:rsidR="00B02639" w:rsidRPr="00B02639" w:rsidRDefault="00B02639" w:rsidP="00C23B99">
      <w:pPr>
        <w:pStyle w:val="Akapitzlist"/>
        <w:numPr>
          <w:ilvl w:val="0"/>
          <w:numId w:val="0"/>
        </w:numPr>
        <w:ind w:left="720"/>
      </w:pPr>
      <w:r w:rsidRPr="00B02639">
        <w:lastRenderedPageBreak/>
        <w:t xml:space="preserve">Tak zapisany plik XML wczytujemy na formularzu deklaracji AKC-U/S (wersja </w:t>
      </w:r>
      <w:r w:rsidR="0039696F">
        <w:t>3</w:t>
      </w:r>
      <w:r w:rsidRPr="00B02639">
        <w:t>) w sekcji „Import danych</w:t>
      </w:r>
      <w:r w:rsidR="002B6943">
        <w:t xml:space="preserve"> </w:t>
      </w:r>
      <w:r w:rsidRPr="00B02639">
        <w:t xml:space="preserve">samochodów osobowych z pliku XML” poprzez wybór opcji </w:t>
      </w:r>
      <w:r w:rsidRPr="003D761E">
        <w:rPr>
          <w:b/>
          <w:bCs/>
        </w:rPr>
        <w:t xml:space="preserve">Dane z pliku </w:t>
      </w:r>
      <w:r w:rsidRPr="0009447D">
        <w:rPr>
          <w:b/>
          <w:bCs/>
        </w:rPr>
        <w:t>XML</w:t>
      </w:r>
      <w:r w:rsidRPr="00B02639">
        <w:t xml:space="preserve">(patrz </w:t>
      </w:r>
      <w:r w:rsidR="002B6943">
        <w:t>Zrzut ekranu 7</w:t>
      </w:r>
      <w:r w:rsidRPr="00B02639">
        <w:t>).</w:t>
      </w:r>
    </w:p>
    <w:p w14:paraId="1CB0AE13" w14:textId="4AB6B4A3" w:rsidR="002B6943" w:rsidRPr="008A7CF9" w:rsidRDefault="00B02639" w:rsidP="00C23B99">
      <w:pPr>
        <w:pStyle w:val="Akapitzlist"/>
        <w:numPr>
          <w:ilvl w:val="0"/>
          <w:numId w:val="0"/>
        </w:numPr>
        <w:ind w:left="720"/>
      </w:pPr>
      <w:r w:rsidRPr="00B02639">
        <w:t>Wskazujemy plik poprzez Wybierz plik, a następnie klikamy na przycisku Naciśnij</w:t>
      </w:r>
    </w:p>
    <w:p w14:paraId="7FE7DDB8" w14:textId="4CCAF378" w:rsidR="008A7CF9" w:rsidRDefault="008A7CF9" w:rsidP="00A65497">
      <w:pPr>
        <w:pStyle w:val="Z2Nagwektabeli"/>
      </w:pPr>
      <w:bookmarkStart w:id="10" w:name="_Toc184887408"/>
      <w:r>
        <w:t xml:space="preserve">Zrzut ekranu </w:t>
      </w:r>
      <w:r w:rsidR="00B65BAD">
        <w:fldChar w:fldCharType="begin"/>
      </w:r>
      <w:r w:rsidR="00B65BAD">
        <w:instrText xml:space="preserve"> SEQ Zrzut_ekranu \* ARABIC </w:instrText>
      </w:r>
      <w:r w:rsidR="00B65BAD">
        <w:fldChar w:fldCharType="separate"/>
      </w:r>
      <w:r>
        <w:rPr>
          <w:noProof/>
        </w:rPr>
        <w:t>6</w:t>
      </w:r>
      <w:r w:rsidR="00B65BAD">
        <w:rPr>
          <w:noProof/>
        </w:rPr>
        <w:fldChar w:fldCharType="end"/>
      </w:r>
      <w:r>
        <w:t>.</w:t>
      </w:r>
      <w:r w:rsidRPr="003B58C7">
        <w:t>Import pliku</w:t>
      </w:r>
      <w:r w:rsidR="0039696F" w:rsidRPr="0039696F">
        <w:t xml:space="preserve"> </w:t>
      </w:r>
      <w:r w:rsidR="0039696F">
        <w:t xml:space="preserve"> e</w:t>
      </w:r>
      <w:r w:rsidR="0039696F" w:rsidRPr="0039696F">
        <w:t>widencja_AKCUS_v3_20200229.XML</w:t>
      </w:r>
      <w:r w:rsidRPr="003B58C7">
        <w:t>, na platformie puesc.gov.pl</w:t>
      </w:r>
      <w:bookmarkEnd w:id="10"/>
    </w:p>
    <w:p w14:paraId="5A91B327" w14:textId="66FF31BB" w:rsidR="00B02639" w:rsidRPr="00B02639" w:rsidRDefault="006B3063" w:rsidP="00C23B99">
      <w:pPr>
        <w:pStyle w:val="Akapitzlist"/>
        <w:numPr>
          <w:ilvl w:val="0"/>
          <w:numId w:val="0"/>
        </w:numPr>
        <w:ind w:left="720"/>
      </w:pPr>
      <w:r w:rsidRPr="006B3063">
        <w:rPr>
          <w:noProof/>
        </w:rPr>
        <w:drawing>
          <wp:inline distT="0" distB="0" distL="0" distR="0" wp14:anchorId="6723BCA8" wp14:editId="3300683A">
            <wp:extent cx="5159267" cy="2129790"/>
            <wp:effectExtent l="57150" t="57150" r="60960" b="60960"/>
            <wp:docPr id="10" name="Obraz 10" descr="Import pliku XML na platformie puesc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Import pliku XML na platformie puesc.gov.pl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63396" cy="2131495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tx1"/>
                      </a:contourClr>
                    </a:sp3d>
                  </pic:spPr>
                </pic:pic>
              </a:graphicData>
            </a:graphic>
          </wp:inline>
        </w:drawing>
      </w:r>
    </w:p>
    <w:p w14:paraId="14A276A6" w14:textId="6DF50693" w:rsidR="00104080" w:rsidRPr="00B67342" w:rsidRDefault="00B02639" w:rsidP="00C23B99">
      <w:pPr>
        <w:pStyle w:val="Akapitzlist"/>
        <w:numPr>
          <w:ilvl w:val="0"/>
          <w:numId w:val="0"/>
        </w:numPr>
        <w:ind w:left="720"/>
        <w:rPr>
          <w:rStyle w:val="Pogrubienie"/>
        </w:rPr>
      </w:pPr>
      <w:r w:rsidRPr="004966D0">
        <w:rPr>
          <w:rStyle w:val="Pogrubienie"/>
        </w:rPr>
        <w:t>Należy pamiętać aby importowany plik XML zawierał poprawne dane</w:t>
      </w:r>
      <w:r w:rsidRPr="00B67342">
        <w:rPr>
          <w:rStyle w:val="Pogrubienie"/>
        </w:rPr>
        <w:t>.</w:t>
      </w:r>
    </w:p>
    <w:sectPr w:rsidR="00104080" w:rsidRPr="00B67342" w:rsidSect="00300C7A">
      <w:footerReference w:type="default" r:id="rId16"/>
      <w:headerReference w:type="first" r:id="rId17"/>
      <w:footerReference w:type="first" r:id="rId18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9E26" w14:textId="77777777" w:rsidR="00EA0BB2" w:rsidRDefault="00EA0BB2" w:rsidP="00D92C74">
      <w:pPr>
        <w:spacing w:after="0" w:line="240" w:lineRule="auto"/>
      </w:pPr>
      <w:r>
        <w:separator/>
      </w:r>
    </w:p>
  </w:endnote>
  <w:endnote w:type="continuationSeparator" w:id="0">
    <w:p w14:paraId="197E1575" w14:textId="77777777" w:rsidR="00EA0BB2" w:rsidRDefault="00EA0BB2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803" w14:textId="01779C3E" w:rsidR="00537AB8" w:rsidRDefault="00537AB8">
    <w:pPr>
      <w:pStyle w:val="Stopka"/>
      <w:jc w:val="right"/>
    </w:pPr>
  </w:p>
  <w:p w14:paraId="3DBF0D50" w14:textId="1B4E142B" w:rsidR="00B216F3" w:rsidRDefault="00B2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558FC" w14:textId="77777777" w:rsidR="00EA0BB2" w:rsidRDefault="00EA0BB2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1C741EAE" w14:textId="77777777" w:rsidR="00EA0BB2" w:rsidRDefault="00EA0BB2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70834DF1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az 14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650E0"/>
    <w:multiLevelType w:val="hybridMultilevel"/>
    <w:tmpl w:val="61A45D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0E90E31"/>
    <w:multiLevelType w:val="hybridMultilevel"/>
    <w:tmpl w:val="1C80A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4545D3"/>
    <w:multiLevelType w:val="hybridMultilevel"/>
    <w:tmpl w:val="F36AE9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B01FE4"/>
    <w:multiLevelType w:val="hybridMultilevel"/>
    <w:tmpl w:val="4E1C0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B3929"/>
    <w:multiLevelType w:val="hybridMultilevel"/>
    <w:tmpl w:val="3FCE1B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BAB6D1C"/>
    <w:multiLevelType w:val="hybridMultilevel"/>
    <w:tmpl w:val="4A4A83BC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 w15:restartNumberingAfterBreak="0">
    <w:nsid w:val="69982A89"/>
    <w:multiLevelType w:val="hybridMultilevel"/>
    <w:tmpl w:val="03FEA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7A03D8"/>
    <w:multiLevelType w:val="hybridMultilevel"/>
    <w:tmpl w:val="68060C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A100993"/>
    <w:multiLevelType w:val="hybridMultilevel"/>
    <w:tmpl w:val="7E702318"/>
    <w:lvl w:ilvl="0" w:tplc="94005E2A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76C863E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876AE"/>
    <w:rsid w:val="0009447D"/>
    <w:rsid w:val="000977B9"/>
    <w:rsid w:val="000B037E"/>
    <w:rsid w:val="000B20B1"/>
    <w:rsid w:val="000B56B3"/>
    <w:rsid w:val="000B6D02"/>
    <w:rsid w:val="000C520C"/>
    <w:rsid w:val="000C76A5"/>
    <w:rsid w:val="000D26CE"/>
    <w:rsid w:val="000E32FA"/>
    <w:rsid w:val="000E54AD"/>
    <w:rsid w:val="000F22D7"/>
    <w:rsid w:val="00104080"/>
    <w:rsid w:val="001259C5"/>
    <w:rsid w:val="00130AEE"/>
    <w:rsid w:val="00131EBC"/>
    <w:rsid w:val="001436FB"/>
    <w:rsid w:val="00146B99"/>
    <w:rsid w:val="00150AA3"/>
    <w:rsid w:val="00154527"/>
    <w:rsid w:val="001579D9"/>
    <w:rsid w:val="001742F1"/>
    <w:rsid w:val="00182D3A"/>
    <w:rsid w:val="00196CA1"/>
    <w:rsid w:val="001A1892"/>
    <w:rsid w:val="001A3342"/>
    <w:rsid w:val="001B12C5"/>
    <w:rsid w:val="001B1321"/>
    <w:rsid w:val="001B54DB"/>
    <w:rsid w:val="001C23BB"/>
    <w:rsid w:val="001C56C6"/>
    <w:rsid w:val="001C6950"/>
    <w:rsid w:val="001D01C2"/>
    <w:rsid w:val="001E112F"/>
    <w:rsid w:val="001E3868"/>
    <w:rsid w:val="001E4411"/>
    <w:rsid w:val="001E5C42"/>
    <w:rsid w:val="001F010C"/>
    <w:rsid w:val="001F26E2"/>
    <w:rsid w:val="00211E2D"/>
    <w:rsid w:val="00215595"/>
    <w:rsid w:val="00216566"/>
    <w:rsid w:val="00221C4E"/>
    <w:rsid w:val="00223A0B"/>
    <w:rsid w:val="0022795E"/>
    <w:rsid w:val="002327C7"/>
    <w:rsid w:val="00243D9D"/>
    <w:rsid w:val="00244B8D"/>
    <w:rsid w:val="00244EFF"/>
    <w:rsid w:val="002465B0"/>
    <w:rsid w:val="00257939"/>
    <w:rsid w:val="00267E58"/>
    <w:rsid w:val="00274A70"/>
    <w:rsid w:val="002824F0"/>
    <w:rsid w:val="00284570"/>
    <w:rsid w:val="00287D2A"/>
    <w:rsid w:val="00291D05"/>
    <w:rsid w:val="00293498"/>
    <w:rsid w:val="002959F7"/>
    <w:rsid w:val="002B3461"/>
    <w:rsid w:val="002B48B5"/>
    <w:rsid w:val="002B6943"/>
    <w:rsid w:val="002B78AB"/>
    <w:rsid w:val="002D0189"/>
    <w:rsid w:val="002D5E8A"/>
    <w:rsid w:val="002D6EE7"/>
    <w:rsid w:val="002F1D8E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9696F"/>
    <w:rsid w:val="003D07A9"/>
    <w:rsid w:val="003D3401"/>
    <w:rsid w:val="003D4526"/>
    <w:rsid w:val="003D761E"/>
    <w:rsid w:val="003D77B9"/>
    <w:rsid w:val="003E58C0"/>
    <w:rsid w:val="003F1711"/>
    <w:rsid w:val="003F5302"/>
    <w:rsid w:val="00405DCE"/>
    <w:rsid w:val="004157DF"/>
    <w:rsid w:val="0042094E"/>
    <w:rsid w:val="0042196E"/>
    <w:rsid w:val="004227C7"/>
    <w:rsid w:val="00423233"/>
    <w:rsid w:val="004459D8"/>
    <w:rsid w:val="00452A19"/>
    <w:rsid w:val="004543A2"/>
    <w:rsid w:val="00455154"/>
    <w:rsid w:val="004559E0"/>
    <w:rsid w:val="004723AE"/>
    <w:rsid w:val="004815E8"/>
    <w:rsid w:val="00490184"/>
    <w:rsid w:val="00492C5A"/>
    <w:rsid w:val="004966D0"/>
    <w:rsid w:val="004A1D54"/>
    <w:rsid w:val="004A6C14"/>
    <w:rsid w:val="004C4D16"/>
    <w:rsid w:val="004C6D95"/>
    <w:rsid w:val="004C6F84"/>
    <w:rsid w:val="004D1DEB"/>
    <w:rsid w:val="004F0E26"/>
    <w:rsid w:val="004F27C0"/>
    <w:rsid w:val="004F5B5A"/>
    <w:rsid w:val="00502505"/>
    <w:rsid w:val="00513E8B"/>
    <w:rsid w:val="00537056"/>
    <w:rsid w:val="00537AB8"/>
    <w:rsid w:val="005414D4"/>
    <w:rsid w:val="00541B2E"/>
    <w:rsid w:val="00544F57"/>
    <w:rsid w:val="00551AEC"/>
    <w:rsid w:val="00551EE3"/>
    <w:rsid w:val="00552FCC"/>
    <w:rsid w:val="00574564"/>
    <w:rsid w:val="00582861"/>
    <w:rsid w:val="00583973"/>
    <w:rsid w:val="00585426"/>
    <w:rsid w:val="00587E51"/>
    <w:rsid w:val="0059207A"/>
    <w:rsid w:val="00597406"/>
    <w:rsid w:val="005A5B7D"/>
    <w:rsid w:val="005B149F"/>
    <w:rsid w:val="005B67FA"/>
    <w:rsid w:val="005B6BA3"/>
    <w:rsid w:val="005B739A"/>
    <w:rsid w:val="005C400F"/>
    <w:rsid w:val="005C6F7A"/>
    <w:rsid w:val="005E53DF"/>
    <w:rsid w:val="005F1E10"/>
    <w:rsid w:val="0061624A"/>
    <w:rsid w:val="006163AB"/>
    <w:rsid w:val="00621240"/>
    <w:rsid w:val="006227D9"/>
    <w:rsid w:val="006267B6"/>
    <w:rsid w:val="00630D2C"/>
    <w:rsid w:val="006332C6"/>
    <w:rsid w:val="00643A03"/>
    <w:rsid w:val="0064564A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DF3"/>
    <w:rsid w:val="006B3063"/>
    <w:rsid w:val="006B4917"/>
    <w:rsid w:val="006E17EA"/>
    <w:rsid w:val="006E22CC"/>
    <w:rsid w:val="006E631D"/>
    <w:rsid w:val="006F7FB6"/>
    <w:rsid w:val="00700A66"/>
    <w:rsid w:val="0070458E"/>
    <w:rsid w:val="007060B7"/>
    <w:rsid w:val="007133D0"/>
    <w:rsid w:val="0071472F"/>
    <w:rsid w:val="007216BA"/>
    <w:rsid w:val="00724436"/>
    <w:rsid w:val="007413A5"/>
    <w:rsid w:val="00743694"/>
    <w:rsid w:val="0075667C"/>
    <w:rsid w:val="00756798"/>
    <w:rsid w:val="00760219"/>
    <w:rsid w:val="00760492"/>
    <w:rsid w:val="00762278"/>
    <w:rsid w:val="00764622"/>
    <w:rsid w:val="007666CC"/>
    <w:rsid w:val="0077314E"/>
    <w:rsid w:val="00781EC0"/>
    <w:rsid w:val="00793D9F"/>
    <w:rsid w:val="00797B7B"/>
    <w:rsid w:val="007A0199"/>
    <w:rsid w:val="007A76A1"/>
    <w:rsid w:val="007B0889"/>
    <w:rsid w:val="007C33C2"/>
    <w:rsid w:val="007D1742"/>
    <w:rsid w:val="007D5190"/>
    <w:rsid w:val="007E169F"/>
    <w:rsid w:val="007E4E3C"/>
    <w:rsid w:val="007F06F1"/>
    <w:rsid w:val="007F29E4"/>
    <w:rsid w:val="007F6D0E"/>
    <w:rsid w:val="00802601"/>
    <w:rsid w:val="0080601D"/>
    <w:rsid w:val="008062A3"/>
    <w:rsid w:val="00806B25"/>
    <w:rsid w:val="00814845"/>
    <w:rsid w:val="00814DC2"/>
    <w:rsid w:val="008161DF"/>
    <w:rsid w:val="00826B26"/>
    <w:rsid w:val="008462FE"/>
    <w:rsid w:val="00847DA4"/>
    <w:rsid w:val="00852C5A"/>
    <w:rsid w:val="0085416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A7CF9"/>
    <w:rsid w:val="008C179E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212D3"/>
    <w:rsid w:val="009319B2"/>
    <w:rsid w:val="00935CC4"/>
    <w:rsid w:val="00937D8D"/>
    <w:rsid w:val="009408C4"/>
    <w:rsid w:val="009544A2"/>
    <w:rsid w:val="009621A5"/>
    <w:rsid w:val="00964CB3"/>
    <w:rsid w:val="009719A5"/>
    <w:rsid w:val="00976954"/>
    <w:rsid w:val="0098637F"/>
    <w:rsid w:val="009A0C33"/>
    <w:rsid w:val="009A4062"/>
    <w:rsid w:val="009B0F97"/>
    <w:rsid w:val="009B6F99"/>
    <w:rsid w:val="009E4071"/>
    <w:rsid w:val="009F0689"/>
    <w:rsid w:val="00A07D33"/>
    <w:rsid w:val="00A204A3"/>
    <w:rsid w:val="00A24A01"/>
    <w:rsid w:val="00A301D9"/>
    <w:rsid w:val="00A37434"/>
    <w:rsid w:val="00A61327"/>
    <w:rsid w:val="00A62217"/>
    <w:rsid w:val="00A65497"/>
    <w:rsid w:val="00A67D98"/>
    <w:rsid w:val="00A72529"/>
    <w:rsid w:val="00A82593"/>
    <w:rsid w:val="00A845B9"/>
    <w:rsid w:val="00AB23CF"/>
    <w:rsid w:val="00AB53E4"/>
    <w:rsid w:val="00AC6D70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02639"/>
    <w:rsid w:val="00B117F0"/>
    <w:rsid w:val="00B216F3"/>
    <w:rsid w:val="00B2799F"/>
    <w:rsid w:val="00B309CB"/>
    <w:rsid w:val="00B33C51"/>
    <w:rsid w:val="00B5162A"/>
    <w:rsid w:val="00B65147"/>
    <w:rsid w:val="00B65BAD"/>
    <w:rsid w:val="00B67342"/>
    <w:rsid w:val="00B756FE"/>
    <w:rsid w:val="00B879CE"/>
    <w:rsid w:val="00B918AC"/>
    <w:rsid w:val="00BA390C"/>
    <w:rsid w:val="00BA51AD"/>
    <w:rsid w:val="00BA725A"/>
    <w:rsid w:val="00BA7884"/>
    <w:rsid w:val="00BB6BF5"/>
    <w:rsid w:val="00BC189E"/>
    <w:rsid w:val="00BC1DCB"/>
    <w:rsid w:val="00BC4D26"/>
    <w:rsid w:val="00BC6ED9"/>
    <w:rsid w:val="00BD10D2"/>
    <w:rsid w:val="00BF2655"/>
    <w:rsid w:val="00BF6BF2"/>
    <w:rsid w:val="00C04159"/>
    <w:rsid w:val="00C20324"/>
    <w:rsid w:val="00C20A39"/>
    <w:rsid w:val="00C21B40"/>
    <w:rsid w:val="00C22067"/>
    <w:rsid w:val="00C230CC"/>
    <w:rsid w:val="00C23B99"/>
    <w:rsid w:val="00C27DA8"/>
    <w:rsid w:val="00C306E5"/>
    <w:rsid w:val="00C3584C"/>
    <w:rsid w:val="00C42A6D"/>
    <w:rsid w:val="00C439B9"/>
    <w:rsid w:val="00C45DE5"/>
    <w:rsid w:val="00C47C65"/>
    <w:rsid w:val="00C55747"/>
    <w:rsid w:val="00C93F86"/>
    <w:rsid w:val="00CA0685"/>
    <w:rsid w:val="00CA078F"/>
    <w:rsid w:val="00CB35AF"/>
    <w:rsid w:val="00CC20B3"/>
    <w:rsid w:val="00CC3282"/>
    <w:rsid w:val="00CC79C3"/>
    <w:rsid w:val="00CD72BF"/>
    <w:rsid w:val="00CF30EA"/>
    <w:rsid w:val="00CF797F"/>
    <w:rsid w:val="00D01769"/>
    <w:rsid w:val="00D03F13"/>
    <w:rsid w:val="00D10CFA"/>
    <w:rsid w:val="00D15716"/>
    <w:rsid w:val="00D16D70"/>
    <w:rsid w:val="00D17400"/>
    <w:rsid w:val="00D2098D"/>
    <w:rsid w:val="00D25D08"/>
    <w:rsid w:val="00D26686"/>
    <w:rsid w:val="00D26FE9"/>
    <w:rsid w:val="00D33130"/>
    <w:rsid w:val="00D407F0"/>
    <w:rsid w:val="00D4091B"/>
    <w:rsid w:val="00D40D9C"/>
    <w:rsid w:val="00D51B77"/>
    <w:rsid w:val="00D639B6"/>
    <w:rsid w:val="00D63BB7"/>
    <w:rsid w:val="00D707B1"/>
    <w:rsid w:val="00D7080A"/>
    <w:rsid w:val="00D844E7"/>
    <w:rsid w:val="00D90836"/>
    <w:rsid w:val="00D92C74"/>
    <w:rsid w:val="00DA2B5F"/>
    <w:rsid w:val="00DA3E50"/>
    <w:rsid w:val="00DB4785"/>
    <w:rsid w:val="00DC4FF5"/>
    <w:rsid w:val="00DD3C30"/>
    <w:rsid w:val="00DE123E"/>
    <w:rsid w:val="00DF3B40"/>
    <w:rsid w:val="00DF651B"/>
    <w:rsid w:val="00E02FFF"/>
    <w:rsid w:val="00E03793"/>
    <w:rsid w:val="00E03C8B"/>
    <w:rsid w:val="00E058BB"/>
    <w:rsid w:val="00E25EDB"/>
    <w:rsid w:val="00E266E4"/>
    <w:rsid w:val="00E26F8E"/>
    <w:rsid w:val="00E54E5E"/>
    <w:rsid w:val="00E608CA"/>
    <w:rsid w:val="00E67120"/>
    <w:rsid w:val="00E67176"/>
    <w:rsid w:val="00E67EB3"/>
    <w:rsid w:val="00E71995"/>
    <w:rsid w:val="00E71C72"/>
    <w:rsid w:val="00E71E33"/>
    <w:rsid w:val="00E72484"/>
    <w:rsid w:val="00E72AAB"/>
    <w:rsid w:val="00E76C33"/>
    <w:rsid w:val="00E77EE1"/>
    <w:rsid w:val="00E97D15"/>
    <w:rsid w:val="00EA0758"/>
    <w:rsid w:val="00EA0BB2"/>
    <w:rsid w:val="00EA2E35"/>
    <w:rsid w:val="00EA3C7B"/>
    <w:rsid w:val="00EA4E59"/>
    <w:rsid w:val="00EA73F9"/>
    <w:rsid w:val="00EB1221"/>
    <w:rsid w:val="00EB35D3"/>
    <w:rsid w:val="00EC787B"/>
    <w:rsid w:val="00ED01B9"/>
    <w:rsid w:val="00ED07D4"/>
    <w:rsid w:val="00ED0DEC"/>
    <w:rsid w:val="00ED17BE"/>
    <w:rsid w:val="00EE138F"/>
    <w:rsid w:val="00EE2860"/>
    <w:rsid w:val="00EE545A"/>
    <w:rsid w:val="00EE6746"/>
    <w:rsid w:val="00EF1025"/>
    <w:rsid w:val="00EF5A49"/>
    <w:rsid w:val="00F04191"/>
    <w:rsid w:val="00F10EB6"/>
    <w:rsid w:val="00F118B8"/>
    <w:rsid w:val="00F15294"/>
    <w:rsid w:val="00F224F0"/>
    <w:rsid w:val="00F22886"/>
    <w:rsid w:val="00F24218"/>
    <w:rsid w:val="00F242CC"/>
    <w:rsid w:val="00F25C10"/>
    <w:rsid w:val="00F43B48"/>
    <w:rsid w:val="00F478D9"/>
    <w:rsid w:val="00F60942"/>
    <w:rsid w:val="00F76D80"/>
    <w:rsid w:val="00F96484"/>
    <w:rsid w:val="00FA271C"/>
    <w:rsid w:val="00FA29A3"/>
    <w:rsid w:val="00FA33E5"/>
    <w:rsid w:val="00FB2817"/>
    <w:rsid w:val="00FD012D"/>
    <w:rsid w:val="00FE0279"/>
    <w:rsid w:val="00FE5A92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497"/>
    <w:pPr>
      <w:spacing w:before="160" w:line="360" w:lineRule="auto"/>
    </w:pPr>
    <w:rPr>
      <w:rFonts w:ascii="Lato" w:hAnsi="Lato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76954"/>
    <w:pPr>
      <w:outlineLvl w:val="0"/>
    </w:pPr>
    <w:rPr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6D02"/>
    <w:pPr>
      <w:keepNext/>
      <w:keepLines/>
      <w:spacing w:before="360" w:after="120"/>
      <w:outlineLvl w:val="1"/>
    </w:pPr>
    <w:rPr>
      <w:rFonts w:eastAsia="Times New Roman" w:cs="Arial"/>
      <w:b/>
      <w:bCs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76954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B6D02"/>
    <w:rPr>
      <w:rFonts w:ascii="Lato" w:eastAsia="Times New Roman" w:hAnsi="Lato" w:cs="Arial"/>
      <w:b/>
      <w:bCs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autoRedefine/>
    <w:uiPriority w:val="34"/>
    <w:qFormat/>
    <w:rsid w:val="00E608CA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544F57"/>
    <w:pPr>
      <w:spacing w:after="200" w:line="240" w:lineRule="auto"/>
    </w:pPr>
    <w:rPr>
      <w:iCs/>
      <w:sz w:val="20"/>
      <w:szCs w:val="18"/>
    </w:rPr>
  </w:style>
  <w:style w:type="paragraph" w:customStyle="1" w:styleId="Tabelazwyky">
    <w:name w:val="Tabela zwykły"/>
    <w:basedOn w:val="Normalny"/>
    <w:qFormat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autoRedefine/>
    <w:qFormat/>
    <w:rsid w:val="00D15716"/>
    <w:pPr>
      <w:autoSpaceDE w:val="0"/>
      <w:autoSpaceDN w:val="0"/>
      <w:adjustRightInd w:val="0"/>
      <w:spacing w:before="120" w:after="120" w:line="276" w:lineRule="auto"/>
    </w:pPr>
    <w:rPr>
      <w:rFonts w:eastAsia="Times New Roman" w:cs="Times New Roman"/>
      <w:b/>
      <w:szCs w:val="24"/>
      <w:lang w:eastAsia="pl-PL"/>
    </w:rPr>
  </w:style>
  <w:style w:type="table" w:customStyle="1" w:styleId="tabela">
    <w:name w:val="tabela"/>
    <w:basedOn w:val="Standardowy"/>
    <w:uiPriority w:val="99"/>
    <w:rsid w:val="008062A3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basedOn w:val="Normalny"/>
    <w:next w:val="Normalny"/>
    <w:uiPriority w:val="99"/>
    <w:unhideWhenUsed/>
    <w:rsid w:val="00621240"/>
    <w:pPr>
      <w:spacing w:after="0"/>
    </w:pPr>
  </w:style>
  <w:style w:type="table" w:customStyle="1" w:styleId="Tabela-Siatka1">
    <w:name w:val="Tabela - Siatka1"/>
    <w:basedOn w:val="Standardowy"/>
    <w:next w:val="Tabela-Siatka"/>
    <w:uiPriority w:val="39"/>
    <w:rsid w:val="008C1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aliases w:val="SPIS_Styl"/>
    <w:basedOn w:val="Nagwek1"/>
    <w:next w:val="Normalny"/>
    <w:uiPriority w:val="39"/>
    <w:unhideWhenUsed/>
    <w:qFormat/>
    <w:rsid w:val="00CC3282"/>
    <w:pPr>
      <w:keepLines w:val="0"/>
      <w:spacing w:before="480"/>
      <w:outlineLvl w:val="9"/>
    </w:pPr>
    <w:rPr>
      <w:rFonts w:eastAsiaTheme="majorEastAsia" w:cstheme="majorBidi"/>
      <w:b w:val="0"/>
      <w:bCs w:val="0"/>
      <w:kern w:val="0"/>
      <w:sz w:val="40"/>
      <w:szCs w:val="40"/>
    </w:rPr>
  </w:style>
  <w:style w:type="character" w:styleId="Pogrubienie">
    <w:name w:val="Strong"/>
    <w:basedOn w:val="Domylnaczcionkaakapitu"/>
    <w:uiPriority w:val="22"/>
    <w:qFormat/>
    <w:rsid w:val="00B67342"/>
    <w:rPr>
      <w:rFonts w:ascii="Lato" w:hAnsi="Lato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esc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445</TotalTime>
  <Pages>8</Pages>
  <Words>1167</Words>
  <Characters>7007</Characters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2024-11-08T11:40:00Z</dcterms:created>
  <dcterms:modified xsi:type="dcterms:W3CDTF">2024-12-12T10:00:00Z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