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CC6AAD5" w14:textId="01979C2D" w:rsidR="00B7714C" w:rsidRDefault="009B59F1" w:rsidP="00331147">
      <w:pPr>
        <w:pStyle w:val="Tytu"/>
      </w:pPr>
      <w:r>
        <w:t>Zasady wydawania zgód</w:t>
      </w:r>
      <w:r w:rsidRPr="009B59F1">
        <w:t xml:space="preserve"> generalnych na przeładunki/konsolidacje w miejscu uznanym do wywozu</w:t>
      </w:r>
      <w:r w:rsidRPr="009B59F1" w:rsidDel="009B59F1">
        <w:t xml:space="preserve"> </w:t>
      </w:r>
    </w:p>
    <w:p w14:paraId="54368DC3" w14:textId="77777777" w:rsidR="007D0879" w:rsidRDefault="007D0879" w:rsidP="001D412C">
      <w:pPr>
        <w:pStyle w:val="Legenda"/>
        <w:spacing w:before="160" w:after="160" w:line="288" w:lineRule="auto"/>
        <w:rPr>
          <w:i w:val="0"/>
          <w:iCs w:val="0"/>
          <w:sz w:val="22"/>
          <w:szCs w:val="22"/>
        </w:rPr>
      </w:pPr>
      <w:r>
        <w:rPr>
          <w:i w:val="0"/>
          <w:iCs w:val="0"/>
          <w:sz w:val="22"/>
          <w:szCs w:val="22"/>
        </w:rPr>
        <w:br w:type="page"/>
      </w:r>
    </w:p>
    <w:p w14:paraId="067357B5" w14:textId="585DB4DC" w:rsidR="003D0284" w:rsidRDefault="003D0284" w:rsidP="001D412C">
      <w:pPr>
        <w:pStyle w:val="Legenda"/>
        <w:spacing w:before="160" w:after="160" w:line="288" w:lineRule="auto"/>
      </w:pPr>
      <w:bookmarkStart w:id="0" w:name="_Toc166066967"/>
      <w:r>
        <w:lastRenderedPageBreak/>
        <w:t xml:space="preserve">Tabela </w:t>
      </w:r>
      <w:r>
        <w:fldChar w:fldCharType="begin"/>
      </w:r>
      <w:r>
        <w:instrText>SEQ Tabela \* ARABIC</w:instrText>
      </w:r>
      <w:r>
        <w:fldChar w:fldCharType="separate"/>
      </w:r>
      <w:r w:rsidR="00CF73F6">
        <w:rPr>
          <w:noProof/>
        </w:rPr>
        <w:t>1</w:t>
      </w:r>
      <w:r>
        <w:fldChar w:fldCharType="end"/>
      </w:r>
      <w:r>
        <w:t xml:space="preserve"> Metryka dokumentu</w:t>
      </w:r>
      <w:bookmarkEnd w:id="0"/>
    </w:p>
    <w:tbl>
      <w:tblPr>
        <w:tblStyle w:val="Tabela-Siatka11"/>
        <w:tblW w:w="9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Description w:val="Metryka dokumentu, która zawiera podstawowe informacje dotyczące dokumentu."/>
      </w:tblPr>
      <w:tblGrid>
        <w:gridCol w:w="3251"/>
        <w:gridCol w:w="5799"/>
      </w:tblGrid>
      <w:tr w:rsidR="00884176" w:rsidRPr="00BB6876" w14:paraId="37726B16" w14:textId="77777777" w:rsidTr="00E05963">
        <w:trPr>
          <w:cantSplit/>
          <w:trHeight w:val="397"/>
          <w:tblHeader/>
        </w:trPr>
        <w:tc>
          <w:tcPr>
            <w:tcW w:w="3251" w:type="dxa"/>
            <w:tcBorders>
              <w:top w:val="single" w:sz="8" w:space="0" w:color="auto"/>
              <w:left w:val="single" w:sz="8" w:space="0" w:color="auto"/>
              <w:bottom w:val="single" w:sz="8" w:space="0" w:color="auto"/>
            </w:tcBorders>
            <w:shd w:val="clear" w:color="auto" w:fill="F2F2F2" w:themeFill="background1" w:themeFillShade="F2"/>
            <w:vAlign w:val="center"/>
          </w:tcPr>
          <w:p w14:paraId="34D41AF1" w14:textId="77777777" w:rsidR="00884176" w:rsidRPr="00BB6876" w:rsidRDefault="00884176" w:rsidP="001D412C">
            <w:pPr>
              <w:spacing w:after="160" w:line="288" w:lineRule="auto"/>
              <w:rPr>
                <w:b/>
                <w:bCs/>
              </w:rPr>
            </w:pPr>
            <w:r w:rsidRPr="00BB6876">
              <w:rPr>
                <w:b/>
                <w:bCs/>
              </w:rPr>
              <w:t>Elementy metryki</w:t>
            </w:r>
          </w:p>
        </w:tc>
        <w:tc>
          <w:tcPr>
            <w:tcW w:w="5799" w:type="dxa"/>
            <w:tcBorders>
              <w:top w:val="single" w:sz="8" w:space="0" w:color="auto"/>
              <w:bottom w:val="single" w:sz="8" w:space="0" w:color="auto"/>
              <w:right w:val="single" w:sz="8" w:space="0" w:color="auto"/>
            </w:tcBorders>
            <w:shd w:val="clear" w:color="auto" w:fill="F2F2F2" w:themeFill="background1" w:themeFillShade="F2"/>
            <w:vAlign w:val="center"/>
          </w:tcPr>
          <w:p w14:paraId="481A63C5" w14:textId="77777777" w:rsidR="00884176" w:rsidRPr="00BB6876" w:rsidRDefault="00884176" w:rsidP="001D412C">
            <w:pPr>
              <w:spacing w:after="160" w:line="288" w:lineRule="auto"/>
              <w:rPr>
                <w:b/>
                <w:bCs/>
              </w:rPr>
            </w:pPr>
            <w:r w:rsidRPr="00BB6876">
              <w:rPr>
                <w:b/>
                <w:bCs/>
              </w:rPr>
              <w:t>Dane dokumentu</w:t>
            </w:r>
          </w:p>
        </w:tc>
      </w:tr>
      <w:tr w:rsidR="00884176" w:rsidRPr="00BB6876" w14:paraId="64E8A398" w14:textId="77777777" w:rsidTr="00E05963">
        <w:trPr>
          <w:cantSplit/>
          <w:trHeight w:val="340"/>
        </w:trPr>
        <w:tc>
          <w:tcPr>
            <w:tcW w:w="3251" w:type="dxa"/>
            <w:tcBorders>
              <w:top w:val="single" w:sz="8" w:space="0" w:color="auto"/>
            </w:tcBorders>
            <w:shd w:val="clear" w:color="auto" w:fill="FFFFFF"/>
            <w:vAlign w:val="center"/>
          </w:tcPr>
          <w:p w14:paraId="3B8301C2" w14:textId="77777777" w:rsidR="00884176" w:rsidRPr="00BB6876" w:rsidRDefault="00884176" w:rsidP="001D412C">
            <w:pPr>
              <w:spacing w:after="160" w:line="288" w:lineRule="auto"/>
            </w:pPr>
            <w:r w:rsidRPr="00BB6876">
              <w:t>Właściciel dokumentu</w:t>
            </w:r>
          </w:p>
        </w:tc>
        <w:tc>
          <w:tcPr>
            <w:tcW w:w="5799" w:type="dxa"/>
            <w:tcBorders>
              <w:top w:val="single" w:sz="8" w:space="0" w:color="auto"/>
            </w:tcBorders>
            <w:vAlign w:val="center"/>
          </w:tcPr>
          <w:p w14:paraId="2BE7565B" w14:textId="4B5C4A3D" w:rsidR="00884176" w:rsidRPr="00BB6876" w:rsidRDefault="009B59F1" w:rsidP="001D412C">
            <w:pPr>
              <w:spacing w:after="160" w:line="288" w:lineRule="auto"/>
            </w:pPr>
            <w:r>
              <w:t>Departament Ceł</w:t>
            </w:r>
          </w:p>
        </w:tc>
      </w:tr>
      <w:tr w:rsidR="00884176" w:rsidRPr="00BB6876" w14:paraId="72992307" w14:textId="77777777" w:rsidTr="00E05963">
        <w:trPr>
          <w:cantSplit/>
          <w:trHeight w:val="340"/>
        </w:trPr>
        <w:tc>
          <w:tcPr>
            <w:tcW w:w="3251" w:type="dxa"/>
            <w:shd w:val="clear" w:color="auto" w:fill="FFFFFF"/>
            <w:vAlign w:val="center"/>
          </w:tcPr>
          <w:p w14:paraId="4BD8E372" w14:textId="77777777" w:rsidR="00884176" w:rsidRPr="00BB6876" w:rsidRDefault="00884176" w:rsidP="001D412C">
            <w:pPr>
              <w:spacing w:after="160" w:line="288" w:lineRule="auto"/>
            </w:pPr>
            <w:r w:rsidRPr="00BB6876">
              <w:t>Nazwa dokumentu</w:t>
            </w:r>
          </w:p>
        </w:tc>
        <w:tc>
          <w:tcPr>
            <w:tcW w:w="5799" w:type="dxa"/>
            <w:vAlign w:val="center"/>
          </w:tcPr>
          <w:p w14:paraId="5A9A7576" w14:textId="2823C19E" w:rsidR="00884176" w:rsidRPr="00BB6876" w:rsidRDefault="009B59F1" w:rsidP="001D412C">
            <w:pPr>
              <w:spacing w:after="160" w:line="288" w:lineRule="auto"/>
            </w:pPr>
            <w:r w:rsidRPr="009B59F1">
              <w:t>Zasady wydawania zgód generalnych na przeładunki/konsolidacje w miejscu uznanym do wywozu</w:t>
            </w:r>
          </w:p>
        </w:tc>
      </w:tr>
      <w:tr w:rsidR="00884176" w:rsidRPr="00BB6876" w14:paraId="79B0B8BE" w14:textId="77777777" w:rsidTr="00E05963">
        <w:trPr>
          <w:cantSplit/>
          <w:trHeight w:val="340"/>
        </w:trPr>
        <w:tc>
          <w:tcPr>
            <w:tcW w:w="3251" w:type="dxa"/>
            <w:shd w:val="clear" w:color="auto" w:fill="FFFFFF"/>
            <w:vAlign w:val="center"/>
          </w:tcPr>
          <w:p w14:paraId="77E1CAB6" w14:textId="77777777" w:rsidR="00884176" w:rsidRPr="00BB6876" w:rsidRDefault="00884176" w:rsidP="001D412C">
            <w:pPr>
              <w:spacing w:after="160" w:line="288" w:lineRule="auto"/>
            </w:pPr>
            <w:r>
              <w:t>Autor dokumentu</w:t>
            </w:r>
          </w:p>
        </w:tc>
        <w:tc>
          <w:tcPr>
            <w:tcW w:w="5799" w:type="dxa"/>
            <w:vAlign w:val="center"/>
          </w:tcPr>
          <w:p w14:paraId="2C2A9C08" w14:textId="4911801C" w:rsidR="00884176" w:rsidRPr="00BB6876" w:rsidRDefault="009B59F1" w:rsidP="001D412C">
            <w:pPr>
              <w:spacing w:after="160" w:line="288" w:lineRule="auto"/>
            </w:pPr>
            <w:r>
              <w:t>Departament Ceł</w:t>
            </w:r>
          </w:p>
        </w:tc>
      </w:tr>
      <w:tr w:rsidR="00884176" w:rsidRPr="00BB6876" w14:paraId="0068CF14" w14:textId="77777777" w:rsidTr="00E05963">
        <w:trPr>
          <w:cantSplit/>
          <w:trHeight w:val="340"/>
        </w:trPr>
        <w:tc>
          <w:tcPr>
            <w:tcW w:w="3251" w:type="dxa"/>
            <w:shd w:val="clear" w:color="auto" w:fill="FFFFFF"/>
            <w:vAlign w:val="center"/>
          </w:tcPr>
          <w:p w14:paraId="0BAC4910" w14:textId="77777777" w:rsidR="00884176" w:rsidRPr="00BB6876" w:rsidRDefault="00884176" w:rsidP="001D412C">
            <w:pPr>
              <w:spacing w:after="160" w:line="288" w:lineRule="auto"/>
            </w:pPr>
            <w:r w:rsidRPr="00BB6876">
              <w:t>Wersja dokumentu</w:t>
            </w:r>
          </w:p>
        </w:tc>
        <w:tc>
          <w:tcPr>
            <w:tcW w:w="5799" w:type="dxa"/>
            <w:vAlign w:val="center"/>
          </w:tcPr>
          <w:p w14:paraId="6B7B9DFC" w14:textId="53DB5935" w:rsidR="00884176" w:rsidRPr="00BB6876" w:rsidRDefault="007E617F" w:rsidP="001D412C">
            <w:pPr>
              <w:spacing w:after="160" w:line="288" w:lineRule="auto"/>
            </w:pPr>
            <w:r>
              <w:t>2</w:t>
            </w:r>
            <w:r w:rsidR="00331147">
              <w:t>.0</w:t>
            </w:r>
          </w:p>
        </w:tc>
      </w:tr>
      <w:tr w:rsidR="00884176" w:rsidRPr="00BB6876" w14:paraId="3D39D3CE" w14:textId="77777777" w:rsidTr="00E05963">
        <w:trPr>
          <w:cantSplit/>
          <w:trHeight w:val="340"/>
        </w:trPr>
        <w:tc>
          <w:tcPr>
            <w:tcW w:w="3251" w:type="dxa"/>
            <w:shd w:val="clear" w:color="auto" w:fill="FFFFFF"/>
            <w:vAlign w:val="center"/>
          </w:tcPr>
          <w:p w14:paraId="4FDCCF90" w14:textId="77777777" w:rsidR="00884176" w:rsidRPr="00BB6876" w:rsidRDefault="00884176" w:rsidP="001D412C">
            <w:pPr>
              <w:spacing w:after="160" w:line="288" w:lineRule="auto"/>
            </w:pPr>
            <w:r w:rsidRPr="00BB6876">
              <w:t>Data utworzenia dokumentu</w:t>
            </w:r>
          </w:p>
        </w:tc>
        <w:tc>
          <w:tcPr>
            <w:tcW w:w="5799" w:type="dxa"/>
            <w:vAlign w:val="center"/>
          </w:tcPr>
          <w:p w14:paraId="6513A1FA" w14:textId="0C8CF8B8" w:rsidR="00884176" w:rsidRPr="00BB6876" w:rsidRDefault="009B59F1" w:rsidP="001D412C">
            <w:pPr>
              <w:spacing w:after="160" w:line="288" w:lineRule="auto"/>
            </w:pPr>
            <w:r>
              <w:t>17.05.2024</w:t>
            </w:r>
          </w:p>
        </w:tc>
      </w:tr>
      <w:tr w:rsidR="00884176" w:rsidRPr="00BB6876" w14:paraId="2DB6F89B" w14:textId="77777777" w:rsidTr="00E05963">
        <w:trPr>
          <w:cantSplit/>
          <w:trHeight w:val="340"/>
        </w:trPr>
        <w:tc>
          <w:tcPr>
            <w:tcW w:w="3251" w:type="dxa"/>
            <w:shd w:val="clear" w:color="auto" w:fill="FFFFFF"/>
            <w:vAlign w:val="center"/>
          </w:tcPr>
          <w:p w14:paraId="6E7F5376" w14:textId="77777777" w:rsidR="00884176" w:rsidRPr="00BB6876" w:rsidRDefault="00884176" w:rsidP="001D412C">
            <w:pPr>
              <w:spacing w:after="160" w:line="288" w:lineRule="auto"/>
            </w:pPr>
            <w:r w:rsidRPr="00BB6876">
              <w:t>Data ostatniej modyfikacji</w:t>
            </w:r>
          </w:p>
        </w:tc>
        <w:tc>
          <w:tcPr>
            <w:tcW w:w="5799" w:type="dxa"/>
            <w:vAlign w:val="center"/>
          </w:tcPr>
          <w:p w14:paraId="25B1B69A" w14:textId="4DF0235B" w:rsidR="00884176" w:rsidRPr="00BB6876" w:rsidRDefault="00F23BA2" w:rsidP="001D412C">
            <w:pPr>
              <w:spacing w:after="160" w:line="288" w:lineRule="auto"/>
            </w:pPr>
            <w:r>
              <w:t>27</w:t>
            </w:r>
            <w:r w:rsidR="00331147">
              <w:t>.0</w:t>
            </w:r>
            <w:r>
              <w:t>3</w:t>
            </w:r>
            <w:r w:rsidR="00331147">
              <w:t>.202</w:t>
            </w:r>
            <w:r>
              <w:t>5</w:t>
            </w:r>
          </w:p>
        </w:tc>
      </w:tr>
      <w:tr w:rsidR="00884176" w:rsidRPr="00BB6876" w14:paraId="12504A9F" w14:textId="77777777" w:rsidTr="00E05963">
        <w:trPr>
          <w:cantSplit/>
          <w:trHeight w:val="340"/>
        </w:trPr>
        <w:tc>
          <w:tcPr>
            <w:tcW w:w="3251" w:type="dxa"/>
            <w:shd w:val="clear" w:color="auto" w:fill="FFFFFF"/>
            <w:vAlign w:val="center"/>
          </w:tcPr>
          <w:p w14:paraId="5F6C10CC" w14:textId="77777777" w:rsidR="00884176" w:rsidRPr="00BB6876" w:rsidRDefault="00884176" w:rsidP="001D412C">
            <w:pPr>
              <w:spacing w:after="160" w:line="288" w:lineRule="auto"/>
            </w:pPr>
            <w:r w:rsidRPr="00BB6876">
              <w:t>Nazwa pliku</w:t>
            </w:r>
          </w:p>
        </w:tc>
        <w:tc>
          <w:tcPr>
            <w:tcW w:w="5799" w:type="dxa"/>
            <w:vAlign w:val="center"/>
          </w:tcPr>
          <w:p w14:paraId="4FCD4EAE" w14:textId="5673FEB5" w:rsidR="00884176" w:rsidRPr="00BB6876" w:rsidRDefault="009B59F1" w:rsidP="001D412C">
            <w:pPr>
              <w:spacing w:after="160" w:line="288" w:lineRule="auto"/>
            </w:pPr>
            <w:r w:rsidRPr="009B59F1">
              <w:t>Zasady wydawania zgód generalnych na przeładunki/konsolidacje w miejscu uznanym do wywozu</w:t>
            </w:r>
          </w:p>
        </w:tc>
      </w:tr>
      <w:tr w:rsidR="00884176" w:rsidRPr="007D0879" w14:paraId="12F35756" w14:textId="77777777" w:rsidTr="00E05963">
        <w:trPr>
          <w:cantSplit/>
          <w:trHeight w:val="340"/>
        </w:trPr>
        <w:tc>
          <w:tcPr>
            <w:tcW w:w="3251" w:type="dxa"/>
            <w:shd w:val="clear" w:color="auto" w:fill="FFFFFF"/>
            <w:vAlign w:val="center"/>
          </w:tcPr>
          <w:p w14:paraId="2D4B6E56" w14:textId="77777777" w:rsidR="00884176" w:rsidRPr="00BB6876" w:rsidRDefault="00884176" w:rsidP="001D412C">
            <w:pPr>
              <w:spacing w:after="160" w:line="288" w:lineRule="auto"/>
            </w:pPr>
            <w:r w:rsidRPr="00BB6876">
              <w:t>Liczba stron</w:t>
            </w:r>
          </w:p>
        </w:tc>
        <w:tc>
          <w:tcPr>
            <w:tcW w:w="5799" w:type="dxa"/>
            <w:vAlign w:val="center"/>
          </w:tcPr>
          <w:p w14:paraId="41D4920A" w14:textId="7959FC9E" w:rsidR="00884176" w:rsidRPr="004C1F31" w:rsidRDefault="00DE0D23" w:rsidP="001D412C">
            <w:pPr>
              <w:spacing w:after="160" w:line="288" w:lineRule="auto"/>
            </w:pPr>
            <w:r>
              <w:t>7</w:t>
            </w:r>
          </w:p>
        </w:tc>
      </w:tr>
    </w:tbl>
    <w:p w14:paraId="71B24103" w14:textId="77777777" w:rsidR="007D0879" w:rsidRPr="007D0879" w:rsidRDefault="007D0879" w:rsidP="001D412C">
      <w:pPr>
        <w:spacing w:line="288" w:lineRule="auto"/>
      </w:pPr>
    </w:p>
    <w:p w14:paraId="65D4D3F4" w14:textId="77777777" w:rsidR="007D0879" w:rsidRDefault="007D0879" w:rsidP="001D412C">
      <w:pPr>
        <w:pStyle w:val="Nagwekspisutreci"/>
        <w:spacing w:before="160" w:after="160" w:line="288" w:lineRule="auto"/>
        <w:rPr>
          <w:rFonts w:eastAsiaTheme="minorHAnsi"/>
        </w:rPr>
      </w:pPr>
      <w:r>
        <w:rPr>
          <w:rFonts w:eastAsiaTheme="minorHAnsi"/>
        </w:rPr>
        <w:br w:type="page"/>
      </w:r>
    </w:p>
    <w:sdt>
      <w:sdtPr>
        <w:rPr>
          <w:rFonts w:eastAsiaTheme="minorEastAsia" w:cstheme="minorBidi"/>
          <w:sz w:val="22"/>
          <w:szCs w:val="22"/>
          <w:lang w:eastAsia="en-US"/>
        </w:rPr>
        <w:id w:val="-424728939"/>
        <w:docPartObj>
          <w:docPartGallery w:val="Table of Contents"/>
          <w:docPartUnique/>
        </w:docPartObj>
      </w:sdtPr>
      <w:sdtEndPr>
        <w:rPr>
          <w:b/>
          <w:bCs/>
          <w:sz w:val="24"/>
          <w:szCs w:val="24"/>
        </w:rPr>
      </w:sdtEndPr>
      <w:sdtContent>
        <w:p w14:paraId="20A77E44" w14:textId="7CB5CF0B" w:rsidR="00F812BE" w:rsidRDefault="00F812BE" w:rsidP="001D412C">
          <w:pPr>
            <w:pStyle w:val="Nagwekspisutreci"/>
            <w:spacing w:before="160" w:after="160" w:line="288" w:lineRule="auto"/>
          </w:pPr>
          <w:r>
            <w:t>Spis treści</w:t>
          </w:r>
        </w:p>
        <w:p w14:paraId="15ABB239" w14:textId="570CD362" w:rsidR="001D412C" w:rsidRDefault="00F812BE">
          <w:pPr>
            <w:pStyle w:val="Spistreci1"/>
            <w:tabs>
              <w:tab w:val="left" w:pos="440"/>
              <w:tab w:val="right" w:leader="dot" w:pos="9062"/>
            </w:tabs>
            <w:rPr>
              <w:rFonts w:asciiTheme="minorHAnsi" w:eastAsiaTheme="minorEastAsia" w:hAnsiTheme="minorHAnsi"/>
              <w:noProof/>
              <w:sz w:val="22"/>
              <w:lang w:eastAsia="pl-PL"/>
            </w:rPr>
          </w:pPr>
          <w:r>
            <w:fldChar w:fldCharType="begin"/>
          </w:r>
          <w:r>
            <w:instrText xml:space="preserve"> TOC \o "1-3" \h \z \u </w:instrText>
          </w:r>
          <w:r>
            <w:fldChar w:fldCharType="separate"/>
          </w:r>
          <w:hyperlink w:anchor="_Toc166848137" w:history="1">
            <w:r w:rsidR="001D412C" w:rsidRPr="00434649">
              <w:rPr>
                <w:rStyle w:val="Hipercze"/>
                <w:noProof/>
              </w:rPr>
              <w:t>1</w:t>
            </w:r>
            <w:r w:rsidR="001D412C">
              <w:rPr>
                <w:rFonts w:asciiTheme="minorHAnsi" w:eastAsiaTheme="minorEastAsia" w:hAnsiTheme="minorHAnsi"/>
                <w:noProof/>
                <w:sz w:val="22"/>
                <w:lang w:eastAsia="pl-PL"/>
              </w:rPr>
              <w:tab/>
            </w:r>
            <w:r w:rsidR="001D412C" w:rsidRPr="00434649">
              <w:rPr>
                <w:rStyle w:val="Hipercze"/>
                <w:noProof/>
              </w:rPr>
              <w:t>Zasady ogólne</w:t>
            </w:r>
            <w:r w:rsidR="001D412C">
              <w:rPr>
                <w:noProof/>
                <w:webHidden/>
              </w:rPr>
              <w:tab/>
            </w:r>
            <w:r w:rsidR="001D412C">
              <w:rPr>
                <w:noProof/>
                <w:webHidden/>
              </w:rPr>
              <w:fldChar w:fldCharType="begin"/>
            </w:r>
            <w:r w:rsidR="001D412C">
              <w:rPr>
                <w:noProof/>
                <w:webHidden/>
              </w:rPr>
              <w:instrText xml:space="preserve"> PAGEREF _Toc166848137 \h </w:instrText>
            </w:r>
            <w:r w:rsidR="001D412C">
              <w:rPr>
                <w:noProof/>
                <w:webHidden/>
              </w:rPr>
            </w:r>
            <w:r w:rsidR="001D412C">
              <w:rPr>
                <w:noProof/>
                <w:webHidden/>
              </w:rPr>
              <w:fldChar w:fldCharType="separate"/>
            </w:r>
            <w:r w:rsidR="001D412C">
              <w:rPr>
                <w:noProof/>
                <w:webHidden/>
              </w:rPr>
              <w:t>4</w:t>
            </w:r>
            <w:r w:rsidR="001D412C">
              <w:rPr>
                <w:noProof/>
                <w:webHidden/>
              </w:rPr>
              <w:fldChar w:fldCharType="end"/>
            </w:r>
          </w:hyperlink>
        </w:p>
        <w:p w14:paraId="76E0FB83" w14:textId="4601BC23" w:rsidR="001D412C" w:rsidRDefault="00D138B2">
          <w:pPr>
            <w:pStyle w:val="Spistreci1"/>
            <w:tabs>
              <w:tab w:val="left" w:pos="440"/>
              <w:tab w:val="right" w:leader="dot" w:pos="9062"/>
            </w:tabs>
            <w:rPr>
              <w:rFonts w:asciiTheme="minorHAnsi" w:eastAsiaTheme="minorEastAsia" w:hAnsiTheme="minorHAnsi"/>
              <w:noProof/>
              <w:sz w:val="22"/>
              <w:lang w:eastAsia="pl-PL"/>
            </w:rPr>
          </w:pPr>
          <w:hyperlink w:anchor="_Toc166848138" w:history="1">
            <w:r w:rsidR="001D412C" w:rsidRPr="00434649">
              <w:rPr>
                <w:rStyle w:val="Hipercze"/>
                <w:noProof/>
              </w:rPr>
              <w:t>2</w:t>
            </w:r>
            <w:r w:rsidR="001D412C">
              <w:rPr>
                <w:rFonts w:asciiTheme="minorHAnsi" w:eastAsiaTheme="minorEastAsia" w:hAnsiTheme="minorHAnsi"/>
                <w:noProof/>
                <w:sz w:val="22"/>
                <w:lang w:eastAsia="pl-PL"/>
              </w:rPr>
              <w:tab/>
            </w:r>
            <w:r w:rsidR="001D412C" w:rsidRPr="00434649">
              <w:rPr>
                <w:rStyle w:val="Hipercze"/>
                <w:noProof/>
              </w:rPr>
              <w:t>Kwestie prawne</w:t>
            </w:r>
            <w:r w:rsidR="001D412C">
              <w:rPr>
                <w:noProof/>
                <w:webHidden/>
              </w:rPr>
              <w:tab/>
            </w:r>
            <w:r w:rsidR="001D412C">
              <w:rPr>
                <w:noProof/>
                <w:webHidden/>
              </w:rPr>
              <w:fldChar w:fldCharType="begin"/>
            </w:r>
            <w:r w:rsidR="001D412C">
              <w:rPr>
                <w:noProof/>
                <w:webHidden/>
              </w:rPr>
              <w:instrText xml:space="preserve"> PAGEREF _Toc166848138 \h </w:instrText>
            </w:r>
            <w:r w:rsidR="001D412C">
              <w:rPr>
                <w:noProof/>
                <w:webHidden/>
              </w:rPr>
            </w:r>
            <w:r w:rsidR="001D412C">
              <w:rPr>
                <w:noProof/>
                <w:webHidden/>
              </w:rPr>
              <w:fldChar w:fldCharType="separate"/>
            </w:r>
            <w:r w:rsidR="001D412C">
              <w:rPr>
                <w:noProof/>
                <w:webHidden/>
              </w:rPr>
              <w:t>4</w:t>
            </w:r>
            <w:r w:rsidR="001D412C">
              <w:rPr>
                <w:noProof/>
                <w:webHidden/>
              </w:rPr>
              <w:fldChar w:fldCharType="end"/>
            </w:r>
          </w:hyperlink>
        </w:p>
        <w:p w14:paraId="301DC362" w14:textId="1F16B482" w:rsidR="001D412C" w:rsidRDefault="00D138B2">
          <w:pPr>
            <w:pStyle w:val="Spistreci1"/>
            <w:tabs>
              <w:tab w:val="left" w:pos="440"/>
              <w:tab w:val="right" w:leader="dot" w:pos="9062"/>
            </w:tabs>
            <w:rPr>
              <w:rFonts w:asciiTheme="minorHAnsi" w:eastAsiaTheme="minorEastAsia" w:hAnsiTheme="minorHAnsi"/>
              <w:noProof/>
              <w:sz w:val="22"/>
              <w:lang w:eastAsia="pl-PL"/>
            </w:rPr>
          </w:pPr>
          <w:hyperlink w:anchor="_Toc166848139" w:history="1">
            <w:r w:rsidR="001D412C" w:rsidRPr="00434649">
              <w:rPr>
                <w:rStyle w:val="Hipercze"/>
                <w:noProof/>
              </w:rPr>
              <w:t>3</w:t>
            </w:r>
            <w:r w:rsidR="001D412C">
              <w:rPr>
                <w:rFonts w:asciiTheme="minorHAnsi" w:eastAsiaTheme="minorEastAsia" w:hAnsiTheme="minorHAnsi"/>
                <w:noProof/>
                <w:sz w:val="22"/>
                <w:lang w:eastAsia="pl-PL"/>
              </w:rPr>
              <w:tab/>
            </w:r>
            <w:r w:rsidR="001D412C" w:rsidRPr="00434649">
              <w:rPr>
                <w:rStyle w:val="Hipercze"/>
                <w:noProof/>
              </w:rPr>
              <w:t>Zakres podmiotowy</w:t>
            </w:r>
            <w:r w:rsidR="001D412C">
              <w:rPr>
                <w:noProof/>
                <w:webHidden/>
              </w:rPr>
              <w:tab/>
            </w:r>
            <w:r w:rsidR="001D412C">
              <w:rPr>
                <w:noProof/>
                <w:webHidden/>
              </w:rPr>
              <w:fldChar w:fldCharType="begin"/>
            </w:r>
            <w:r w:rsidR="001D412C">
              <w:rPr>
                <w:noProof/>
                <w:webHidden/>
              </w:rPr>
              <w:instrText xml:space="preserve"> PAGEREF _Toc166848139 \h </w:instrText>
            </w:r>
            <w:r w:rsidR="001D412C">
              <w:rPr>
                <w:noProof/>
                <w:webHidden/>
              </w:rPr>
            </w:r>
            <w:r w:rsidR="001D412C">
              <w:rPr>
                <w:noProof/>
                <w:webHidden/>
              </w:rPr>
              <w:fldChar w:fldCharType="separate"/>
            </w:r>
            <w:r w:rsidR="001D412C">
              <w:rPr>
                <w:noProof/>
                <w:webHidden/>
              </w:rPr>
              <w:t>5</w:t>
            </w:r>
            <w:r w:rsidR="001D412C">
              <w:rPr>
                <w:noProof/>
                <w:webHidden/>
              </w:rPr>
              <w:fldChar w:fldCharType="end"/>
            </w:r>
          </w:hyperlink>
        </w:p>
        <w:p w14:paraId="00DD4492" w14:textId="70DACEA6" w:rsidR="001D412C" w:rsidRDefault="00D138B2">
          <w:pPr>
            <w:pStyle w:val="Spistreci1"/>
            <w:tabs>
              <w:tab w:val="left" w:pos="440"/>
              <w:tab w:val="right" w:leader="dot" w:pos="9062"/>
            </w:tabs>
            <w:rPr>
              <w:rFonts w:asciiTheme="minorHAnsi" w:eastAsiaTheme="minorEastAsia" w:hAnsiTheme="minorHAnsi"/>
              <w:noProof/>
              <w:sz w:val="22"/>
              <w:lang w:eastAsia="pl-PL"/>
            </w:rPr>
          </w:pPr>
          <w:hyperlink w:anchor="_Toc166848140" w:history="1">
            <w:r w:rsidR="001D412C" w:rsidRPr="00434649">
              <w:rPr>
                <w:rStyle w:val="Hipercze"/>
                <w:noProof/>
              </w:rPr>
              <w:t>4</w:t>
            </w:r>
            <w:r w:rsidR="001D412C">
              <w:rPr>
                <w:rFonts w:asciiTheme="minorHAnsi" w:eastAsiaTheme="minorEastAsia" w:hAnsiTheme="minorHAnsi"/>
                <w:noProof/>
                <w:sz w:val="22"/>
                <w:lang w:eastAsia="pl-PL"/>
              </w:rPr>
              <w:tab/>
            </w:r>
            <w:r w:rsidR="001D412C" w:rsidRPr="00434649">
              <w:rPr>
                <w:rStyle w:val="Hipercze"/>
                <w:noProof/>
              </w:rPr>
              <w:t>Wniosek</w:t>
            </w:r>
            <w:r w:rsidR="001D412C">
              <w:rPr>
                <w:noProof/>
                <w:webHidden/>
              </w:rPr>
              <w:tab/>
            </w:r>
            <w:r w:rsidR="001D412C">
              <w:rPr>
                <w:noProof/>
                <w:webHidden/>
              </w:rPr>
              <w:fldChar w:fldCharType="begin"/>
            </w:r>
            <w:r w:rsidR="001D412C">
              <w:rPr>
                <w:noProof/>
                <w:webHidden/>
              </w:rPr>
              <w:instrText xml:space="preserve"> PAGEREF _Toc166848140 \h </w:instrText>
            </w:r>
            <w:r w:rsidR="001D412C">
              <w:rPr>
                <w:noProof/>
                <w:webHidden/>
              </w:rPr>
            </w:r>
            <w:r w:rsidR="001D412C">
              <w:rPr>
                <w:noProof/>
                <w:webHidden/>
              </w:rPr>
              <w:fldChar w:fldCharType="separate"/>
            </w:r>
            <w:r w:rsidR="001D412C">
              <w:rPr>
                <w:noProof/>
                <w:webHidden/>
              </w:rPr>
              <w:t>5</w:t>
            </w:r>
            <w:r w:rsidR="001D412C">
              <w:rPr>
                <w:noProof/>
                <w:webHidden/>
              </w:rPr>
              <w:fldChar w:fldCharType="end"/>
            </w:r>
          </w:hyperlink>
        </w:p>
        <w:p w14:paraId="439C50D5" w14:textId="79B9680B" w:rsidR="001D412C" w:rsidRDefault="00D138B2">
          <w:pPr>
            <w:pStyle w:val="Spistreci1"/>
            <w:tabs>
              <w:tab w:val="left" w:pos="440"/>
              <w:tab w:val="right" w:leader="dot" w:pos="9062"/>
            </w:tabs>
            <w:rPr>
              <w:rFonts w:asciiTheme="minorHAnsi" w:eastAsiaTheme="minorEastAsia" w:hAnsiTheme="minorHAnsi"/>
              <w:noProof/>
              <w:sz w:val="22"/>
              <w:lang w:eastAsia="pl-PL"/>
            </w:rPr>
          </w:pPr>
          <w:hyperlink w:anchor="_Toc166848141" w:history="1">
            <w:r w:rsidR="001D412C" w:rsidRPr="00434649">
              <w:rPr>
                <w:rStyle w:val="Hipercze"/>
                <w:noProof/>
              </w:rPr>
              <w:t>5</w:t>
            </w:r>
            <w:r w:rsidR="001D412C">
              <w:rPr>
                <w:rFonts w:asciiTheme="minorHAnsi" w:eastAsiaTheme="minorEastAsia" w:hAnsiTheme="minorHAnsi"/>
                <w:noProof/>
                <w:sz w:val="22"/>
                <w:lang w:eastAsia="pl-PL"/>
              </w:rPr>
              <w:tab/>
            </w:r>
            <w:r w:rsidR="001D412C" w:rsidRPr="00434649">
              <w:rPr>
                <w:rStyle w:val="Hipercze"/>
                <w:noProof/>
              </w:rPr>
              <w:t>Warunki wydawania decyzji</w:t>
            </w:r>
            <w:r w:rsidR="001D412C">
              <w:rPr>
                <w:noProof/>
                <w:webHidden/>
              </w:rPr>
              <w:tab/>
            </w:r>
            <w:r w:rsidR="001D412C">
              <w:rPr>
                <w:noProof/>
                <w:webHidden/>
              </w:rPr>
              <w:fldChar w:fldCharType="begin"/>
            </w:r>
            <w:r w:rsidR="001D412C">
              <w:rPr>
                <w:noProof/>
                <w:webHidden/>
              </w:rPr>
              <w:instrText xml:space="preserve"> PAGEREF _Toc166848141 \h </w:instrText>
            </w:r>
            <w:r w:rsidR="001D412C">
              <w:rPr>
                <w:noProof/>
                <w:webHidden/>
              </w:rPr>
            </w:r>
            <w:r w:rsidR="001D412C">
              <w:rPr>
                <w:noProof/>
                <w:webHidden/>
              </w:rPr>
              <w:fldChar w:fldCharType="separate"/>
            </w:r>
            <w:r w:rsidR="001D412C">
              <w:rPr>
                <w:noProof/>
                <w:webHidden/>
              </w:rPr>
              <w:t>6</w:t>
            </w:r>
            <w:r w:rsidR="001D412C">
              <w:rPr>
                <w:noProof/>
                <w:webHidden/>
              </w:rPr>
              <w:fldChar w:fldCharType="end"/>
            </w:r>
          </w:hyperlink>
        </w:p>
        <w:p w14:paraId="5ED5D345" w14:textId="089F47BE" w:rsidR="001D412C" w:rsidRDefault="00D138B2">
          <w:pPr>
            <w:pStyle w:val="Spistreci1"/>
            <w:tabs>
              <w:tab w:val="left" w:pos="440"/>
              <w:tab w:val="right" w:leader="dot" w:pos="9062"/>
            </w:tabs>
            <w:rPr>
              <w:rFonts w:asciiTheme="minorHAnsi" w:eastAsiaTheme="minorEastAsia" w:hAnsiTheme="minorHAnsi"/>
              <w:noProof/>
              <w:sz w:val="22"/>
              <w:lang w:eastAsia="pl-PL"/>
            </w:rPr>
          </w:pPr>
          <w:hyperlink w:anchor="_Toc166848142" w:history="1">
            <w:r w:rsidR="001D412C" w:rsidRPr="00434649">
              <w:rPr>
                <w:rStyle w:val="Hipercze"/>
                <w:noProof/>
              </w:rPr>
              <w:t>6</w:t>
            </w:r>
            <w:r w:rsidR="001D412C">
              <w:rPr>
                <w:rFonts w:asciiTheme="minorHAnsi" w:eastAsiaTheme="minorEastAsia" w:hAnsiTheme="minorHAnsi"/>
                <w:noProof/>
                <w:sz w:val="22"/>
                <w:lang w:eastAsia="pl-PL"/>
              </w:rPr>
              <w:tab/>
            </w:r>
            <w:r w:rsidR="001D412C" w:rsidRPr="00434649">
              <w:rPr>
                <w:rStyle w:val="Hipercze"/>
                <w:noProof/>
              </w:rPr>
              <w:t>Tryb postępowania przy konsolidacji</w:t>
            </w:r>
            <w:r w:rsidR="001D412C">
              <w:rPr>
                <w:noProof/>
                <w:webHidden/>
              </w:rPr>
              <w:tab/>
            </w:r>
            <w:r w:rsidR="001D412C">
              <w:rPr>
                <w:noProof/>
                <w:webHidden/>
              </w:rPr>
              <w:fldChar w:fldCharType="begin"/>
            </w:r>
            <w:r w:rsidR="001D412C">
              <w:rPr>
                <w:noProof/>
                <w:webHidden/>
              </w:rPr>
              <w:instrText xml:space="preserve"> PAGEREF _Toc166848142 \h </w:instrText>
            </w:r>
            <w:r w:rsidR="001D412C">
              <w:rPr>
                <w:noProof/>
                <w:webHidden/>
              </w:rPr>
            </w:r>
            <w:r w:rsidR="001D412C">
              <w:rPr>
                <w:noProof/>
                <w:webHidden/>
              </w:rPr>
              <w:fldChar w:fldCharType="separate"/>
            </w:r>
            <w:r w:rsidR="001D412C">
              <w:rPr>
                <w:noProof/>
                <w:webHidden/>
              </w:rPr>
              <w:t>6</w:t>
            </w:r>
            <w:r w:rsidR="001D412C">
              <w:rPr>
                <w:noProof/>
                <w:webHidden/>
              </w:rPr>
              <w:fldChar w:fldCharType="end"/>
            </w:r>
          </w:hyperlink>
        </w:p>
        <w:p w14:paraId="54A3B4D1" w14:textId="4C16E5D7" w:rsidR="00F812BE" w:rsidRDefault="00F812BE" w:rsidP="001D412C">
          <w:pPr>
            <w:spacing w:line="288" w:lineRule="auto"/>
          </w:pPr>
          <w:r>
            <w:rPr>
              <w:b/>
              <w:bCs/>
            </w:rPr>
            <w:fldChar w:fldCharType="end"/>
          </w:r>
        </w:p>
      </w:sdtContent>
    </w:sdt>
    <w:p w14:paraId="7FEE8830" w14:textId="5AE362E9" w:rsidR="007D0879" w:rsidRDefault="007D0879" w:rsidP="001D412C">
      <w:pPr>
        <w:spacing w:line="288" w:lineRule="auto"/>
      </w:pPr>
      <w:r>
        <w:br w:type="page"/>
      </w:r>
    </w:p>
    <w:p w14:paraId="0942D2E3" w14:textId="397A3F8E" w:rsidR="00995C17" w:rsidRDefault="009B59F1" w:rsidP="001D412C">
      <w:pPr>
        <w:pStyle w:val="Nagwek1"/>
        <w:spacing w:before="160" w:after="160" w:line="288" w:lineRule="auto"/>
      </w:pPr>
      <w:bookmarkStart w:id="1" w:name="_Toc166848137"/>
      <w:r w:rsidRPr="009B59F1">
        <w:lastRenderedPageBreak/>
        <w:t xml:space="preserve">Zasady </w:t>
      </w:r>
      <w:r w:rsidR="00E0764E">
        <w:t>ogólne</w:t>
      </w:r>
      <w:bookmarkEnd w:id="1"/>
    </w:p>
    <w:p w14:paraId="1E18F9FC" w14:textId="0058FE07" w:rsidR="00E0764E" w:rsidRDefault="00E0764E" w:rsidP="001D412C">
      <w:pPr>
        <w:spacing w:line="288" w:lineRule="auto"/>
      </w:pPr>
      <w:r>
        <w:t>Naczelnik UCS może wydać wyprzedzającą, generalną zgodę na dokonywanie przeładunków/konsolidacji w transporcie drogowym, w miejscu uznanym do wywozu na podstawie odrębnej decyzji dyrektora IAS. Dotyczy to specyficznej sytuacji logistycznej występującej w trakcie operacji wywozowej, związanej z przeładunkiem i</w:t>
      </w:r>
      <w:r w:rsidR="00BF6DBC">
        <w:t> </w:t>
      </w:r>
      <w:r>
        <w:t>konsolidacją</w:t>
      </w:r>
      <w:r w:rsidR="00BF6DBC">
        <w:t>,</w:t>
      </w:r>
      <w:r>
        <w:t xml:space="preserve"> gdy wskazanym UWA jest urząd w Polsce, niezależnie od tego czy:</w:t>
      </w:r>
    </w:p>
    <w:p w14:paraId="54BC59FC" w14:textId="71160B69" w:rsidR="00E0764E" w:rsidRDefault="00E0764E" w:rsidP="001D412C">
      <w:pPr>
        <w:pStyle w:val="Akapitzlist"/>
        <w:numPr>
          <w:ilvl w:val="0"/>
          <w:numId w:val="26"/>
        </w:numPr>
        <w:spacing w:line="288" w:lineRule="auto"/>
      </w:pPr>
      <w:r>
        <w:t>procedura wywozu (w standardzie lub uproszczeniu) została otwarta w polskim lub zagranicznym UWU,</w:t>
      </w:r>
    </w:p>
    <w:p w14:paraId="7F493044" w14:textId="37C0E553" w:rsidR="00E0764E" w:rsidRDefault="00E0764E" w:rsidP="001D412C">
      <w:pPr>
        <w:pStyle w:val="Akapitzlist"/>
        <w:numPr>
          <w:ilvl w:val="0"/>
          <w:numId w:val="26"/>
        </w:numPr>
        <w:spacing w:line="288" w:lineRule="auto"/>
      </w:pPr>
      <w:r>
        <w:t>na środek transportu są nałożone zamknięcia celne czy też takich zamknięć brak.</w:t>
      </w:r>
    </w:p>
    <w:p w14:paraId="35CDAB65" w14:textId="77777777" w:rsidR="00E0764E" w:rsidRDefault="00E0764E" w:rsidP="001D412C">
      <w:pPr>
        <w:spacing w:line="288" w:lineRule="auto"/>
      </w:pPr>
      <w:r>
        <w:t xml:space="preserve">Jeśli we właściwości miejscowej naczelnika UCS podmiot wnioskujący posiada więcej niż jedno miejsce uznane do wywozu, to wniosek podmiotu i decyzja </w:t>
      </w:r>
      <w:proofErr w:type="spellStart"/>
      <w:r>
        <w:t>ws</w:t>
      </w:r>
      <w:proofErr w:type="spellEnd"/>
      <w:r>
        <w:t>. zgody na przeładunki/konsolidację może dotyczyć kilku/wszystkich miejsc podmiotu, przy czym, jeśli warunki realizacji zgody w poszczególnych miejscach są różne, np. ze względów organizacyjnych lub zakresu towarów objętych zgodą, to w decyzji regulacje dot. każdego miejsca uznanego powinny zostać czytelnie wyodrębnione.</w:t>
      </w:r>
    </w:p>
    <w:p w14:paraId="4420E669" w14:textId="7A0D5C97" w:rsidR="00E0764E" w:rsidRDefault="00E0764E" w:rsidP="001D412C">
      <w:pPr>
        <w:spacing w:line="288" w:lineRule="auto"/>
      </w:pPr>
      <w:r>
        <w:t>Z możliwości stosowania opisanego trybu wyłączony jest:</w:t>
      </w:r>
    </w:p>
    <w:p w14:paraId="1321BA0F" w14:textId="2B6422EC" w:rsidR="00E0764E" w:rsidRDefault="00E0764E" w:rsidP="001D412C">
      <w:pPr>
        <w:pStyle w:val="Akapitzlist"/>
        <w:numPr>
          <w:ilvl w:val="0"/>
          <w:numId w:val="27"/>
        </w:numPr>
        <w:spacing w:line="288" w:lineRule="auto"/>
      </w:pPr>
      <w:r>
        <w:t>wywóz towarów akcyzowych transportowanych w ramach procedury zawieszenia poboru podatku akcyzowego,</w:t>
      </w:r>
    </w:p>
    <w:p w14:paraId="21E4EB53" w14:textId="7BF4BAD6" w:rsidR="00E0764E" w:rsidRPr="00E0764E" w:rsidRDefault="00E0764E" w:rsidP="001D412C">
      <w:pPr>
        <w:pStyle w:val="Akapitzlist"/>
        <w:numPr>
          <w:ilvl w:val="0"/>
          <w:numId w:val="27"/>
        </w:numPr>
        <w:spacing w:line="288" w:lineRule="auto"/>
      </w:pPr>
      <w:r>
        <w:t>wywóz towarów podlegających kontroli weterynaryjnej z założoną plombą weterynaryjną oraz towarów podlegających kontroli fitosanitarnej z założoną plombą fitosanitarną.</w:t>
      </w:r>
    </w:p>
    <w:p w14:paraId="2FA862F5" w14:textId="2FEAA235" w:rsidR="00995C17" w:rsidRDefault="00E0764E" w:rsidP="001D412C">
      <w:pPr>
        <w:pStyle w:val="Nagwek1"/>
        <w:spacing w:before="160" w:after="160" w:line="288" w:lineRule="auto"/>
      </w:pPr>
      <w:bookmarkStart w:id="2" w:name="_Toc166848138"/>
      <w:r>
        <w:t>Kwestie prawne</w:t>
      </w:r>
      <w:bookmarkEnd w:id="2"/>
    </w:p>
    <w:p w14:paraId="7D40680B" w14:textId="75C0B62D" w:rsidR="00E0764E" w:rsidRDefault="00E0764E" w:rsidP="001D412C">
      <w:pPr>
        <w:spacing w:line="288" w:lineRule="auto"/>
      </w:pPr>
      <w:r>
        <w:t xml:space="preserve">Zgodnie z art. 207 ustawy – Ordynacja podatkowa, zgoda na przeładunki/konsolidację powinna mieć formę decyzji administracyjnej wydawanej w trybie właściwym dla decyzji celnych określonym w art. 22 UKC. </w:t>
      </w:r>
    </w:p>
    <w:p w14:paraId="18BD8858" w14:textId="7D19CE4F" w:rsidR="00E0764E" w:rsidRDefault="00E0764E" w:rsidP="001D412C">
      <w:pPr>
        <w:spacing w:line="288" w:lineRule="auto"/>
      </w:pPr>
      <w:r>
        <w:t xml:space="preserve">Organem rozstrzygającym o zgodzie na dokonywanie przeładunków/konsolidacji jest naczelnik UCS właściwy dla miejsca gdzie przeładunki/konsolidacje będą dokonywane. </w:t>
      </w:r>
    </w:p>
    <w:p w14:paraId="575DA5C4" w14:textId="091B802F" w:rsidR="00E0764E" w:rsidRDefault="00E0764E" w:rsidP="001D412C">
      <w:pPr>
        <w:spacing w:line="288" w:lineRule="auto"/>
      </w:pPr>
      <w:r>
        <w:t>Zastosowanie ma standardowy tryb odwoławczy, a organem drugiej instancji jest dyrektor IAS.</w:t>
      </w:r>
    </w:p>
    <w:p w14:paraId="2E3E65AA" w14:textId="5CC8A0A2" w:rsidR="00E0764E" w:rsidRDefault="00E0764E" w:rsidP="001D412C">
      <w:pPr>
        <w:pStyle w:val="Nagwek1"/>
        <w:spacing w:before="160" w:after="160" w:line="288" w:lineRule="auto"/>
        <w:ind w:left="567" w:hanging="567"/>
      </w:pPr>
      <w:bookmarkStart w:id="3" w:name="_Toc166848139"/>
      <w:r>
        <w:lastRenderedPageBreak/>
        <w:t>Zakres podmiotowy</w:t>
      </w:r>
      <w:bookmarkEnd w:id="3"/>
    </w:p>
    <w:p w14:paraId="52856398" w14:textId="7726B642" w:rsidR="00E0764E" w:rsidRDefault="00E0764E" w:rsidP="001D412C">
      <w:pPr>
        <w:spacing w:line="288" w:lineRule="auto"/>
      </w:pPr>
      <w:r>
        <w:t>Z wnioskiem o udzielenie zgody może wystąpić podmiot posiadający decyzję o uznaniu miejsca uznanego do wywozu. Nie musi zachodzić tożsamość pomiędzy osobą eksportera/zgłaszającego a podmiotem dokonującym przeładunku i konsolidacji.</w:t>
      </w:r>
    </w:p>
    <w:p w14:paraId="6C100CE8" w14:textId="0BAA4A21" w:rsidR="00E0764E" w:rsidRDefault="00E0764E" w:rsidP="001D412C">
      <w:pPr>
        <w:spacing w:line="288" w:lineRule="auto"/>
      </w:pPr>
      <w:r>
        <w:t>W celu uzyskania zgody organu celnego na przeładunki/konsolidację przesyłek w</w:t>
      </w:r>
      <w:r w:rsidR="00BF6DBC">
        <w:t> </w:t>
      </w:r>
      <w:r>
        <w:t>miejscu uznanym do wywozu, wnioskodawca/posiadacz pozwolenia powinien dodatkowo posiadać:</w:t>
      </w:r>
    </w:p>
    <w:p w14:paraId="367778B2" w14:textId="15C73A47" w:rsidR="00E0764E" w:rsidRDefault="00E0764E" w:rsidP="001D412C">
      <w:pPr>
        <w:pStyle w:val="Akapitzlist"/>
        <w:numPr>
          <w:ilvl w:val="0"/>
          <w:numId w:val="28"/>
        </w:numPr>
        <w:spacing w:line="288" w:lineRule="auto"/>
      </w:pPr>
      <w:r>
        <w:t xml:space="preserve">pozwolenie AEO uproszczenia celne (AEOC lub AEOF), lub </w:t>
      </w:r>
    </w:p>
    <w:p w14:paraId="17C74B42" w14:textId="5D615D42" w:rsidR="00E0764E" w:rsidRDefault="00E0764E" w:rsidP="001D412C">
      <w:pPr>
        <w:pStyle w:val="Akapitzlist"/>
        <w:numPr>
          <w:ilvl w:val="0"/>
          <w:numId w:val="28"/>
        </w:numPr>
        <w:spacing w:line="288" w:lineRule="auto"/>
      </w:pPr>
      <w:r>
        <w:t>inne pozwolenie na uproszczenia, w ramach którego sprawdzane i monitorowane jest spełnienie kryterium z art. 39 UKC (np. pozwolenia EIR, SDE, CCL, ACT, ACR, ACE).</w:t>
      </w:r>
    </w:p>
    <w:p w14:paraId="71B2E3BD" w14:textId="1BC72003" w:rsidR="00E0764E" w:rsidRDefault="00E0764E" w:rsidP="001D412C">
      <w:pPr>
        <w:pStyle w:val="Nagwek1"/>
        <w:spacing w:before="160" w:after="160" w:line="288" w:lineRule="auto"/>
        <w:ind w:left="567" w:hanging="567"/>
      </w:pPr>
      <w:bookmarkStart w:id="4" w:name="_Toc166848140"/>
      <w:r>
        <w:t>Wniosek</w:t>
      </w:r>
      <w:bookmarkEnd w:id="4"/>
      <w:r>
        <w:t xml:space="preserve"> </w:t>
      </w:r>
    </w:p>
    <w:p w14:paraId="506AA964" w14:textId="7B43822B" w:rsidR="00E0764E" w:rsidRDefault="00E0764E" w:rsidP="001D412C">
      <w:pPr>
        <w:spacing w:line="288" w:lineRule="auto"/>
      </w:pPr>
      <w:r>
        <w:t>We wniosku podmiot powinien:</w:t>
      </w:r>
    </w:p>
    <w:p w14:paraId="125D50EE" w14:textId="29978CA8" w:rsidR="00E0764E" w:rsidRDefault="00E0764E" w:rsidP="001D412C">
      <w:pPr>
        <w:pStyle w:val="Akapitzlist"/>
        <w:numPr>
          <w:ilvl w:val="0"/>
          <w:numId w:val="29"/>
        </w:numPr>
        <w:spacing w:line="288" w:lineRule="auto"/>
      </w:pPr>
      <w:r>
        <w:t>wyjaśnić, w jakich sytuacjach zamierza dokonywać przeładunków/konsolidacji i</w:t>
      </w:r>
      <w:r w:rsidR="00BF6DBC">
        <w:t> </w:t>
      </w:r>
      <w:r>
        <w:t>dlaczego uważa je za konieczne,</w:t>
      </w:r>
    </w:p>
    <w:p w14:paraId="2A76CFC1" w14:textId="7AFC6B12" w:rsidR="00E0764E" w:rsidRDefault="00E0764E" w:rsidP="001D412C">
      <w:pPr>
        <w:pStyle w:val="Akapitzlist"/>
        <w:numPr>
          <w:ilvl w:val="0"/>
          <w:numId w:val="29"/>
        </w:numPr>
        <w:spacing w:line="288" w:lineRule="auto"/>
      </w:pPr>
      <w:r>
        <w:t>wskazać miejsce uznane do wywozu, w którym będzie dokonywał przeładunków/konsolidacji (numery decyzji),</w:t>
      </w:r>
    </w:p>
    <w:p w14:paraId="2B6CBDAD" w14:textId="02670F92" w:rsidR="00E0764E" w:rsidRDefault="00E0764E" w:rsidP="001D412C">
      <w:pPr>
        <w:pStyle w:val="Akapitzlist"/>
        <w:numPr>
          <w:ilvl w:val="0"/>
          <w:numId w:val="29"/>
        </w:numPr>
        <w:spacing w:line="288" w:lineRule="auto"/>
      </w:pPr>
      <w:r>
        <w:t>zawrzeć oświadczenia, że ponosi odpowiedzialność za to, by po dokonanym przeładunku środki przewozowe z ładunkiem nie przekraczały dopuszczalnych norm wagowych,</w:t>
      </w:r>
    </w:p>
    <w:p w14:paraId="05B5674C" w14:textId="620CB78A" w:rsidR="00E0764E" w:rsidRDefault="00E0764E" w:rsidP="001D412C">
      <w:pPr>
        <w:pStyle w:val="Akapitzlist"/>
        <w:numPr>
          <w:ilvl w:val="0"/>
          <w:numId w:val="29"/>
        </w:numPr>
        <w:spacing w:line="288" w:lineRule="auto"/>
      </w:pPr>
      <w:r>
        <w:t>wystąpić o zgodę na zdejmowanie i nakładanie zamknięć celnych (bowiem po zakończeniu czynności związanych z przeładunkiem/konsolidacją podmiot zobowiązany jest nałożyć zamknięcia celne) i wskazać znaki identyfikacyjne zamknięć celnych, które zamierza stosować podczas przeładunków/konsolidacji.</w:t>
      </w:r>
    </w:p>
    <w:p w14:paraId="0EA6D355" w14:textId="06C05601" w:rsidR="00E0764E" w:rsidRDefault="00E0764E" w:rsidP="001D412C">
      <w:pPr>
        <w:pStyle w:val="Nagwek1"/>
        <w:spacing w:before="160" w:after="160" w:line="288" w:lineRule="auto"/>
        <w:ind w:left="567" w:hanging="567"/>
      </w:pPr>
      <w:bookmarkStart w:id="5" w:name="_Toc166848141"/>
      <w:r>
        <w:t>Warunki wydawania decyzji</w:t>
      </w:r>
      <w:bookmarkEnd w:id="5"/>
    </w:p>
    <w:p w14:paraId="3106140F" w14:textId="77777777" w:rsidR="00E0764E" w:rsidRDefault="00E0764E" w:rsidP="001D412C">
      <w:pPr>
        <w:spacing w:line="288" w:lineRule="auto"/>
      </w:pPr>
      <w:r>
        <w:t xml:space="preserve">Wyrażona w formie decyzji zgoda jest formą ułatwienia czynności, w sytuacjach gdy zachodzi konieczność przeładunków/konsolidacji i jednocześnie nie ma wątpliwości co do zapewnienia tożsamości towarów przez przedsiębiorcę. Tym samym podstawową obiektywną przesłanką do wyrażenia lub odmowy zgody jest całokształt okoliczności, które organ celny bierze pod uwagę oceniając, czy istnieje możliwość zapewnienia tożsamości towarów przez firmę dokonującą przeładunków/konsolidacji w trakcie wywozu, bez obecności funkcjonariusza celnego. </w:t>
      </w:r>
    </w:p>
    <w:p w14:paraId="12A5DF23" w14:textId="77777777" w:rsidR="00E0764E" w:rsidRDefault="00E0764E" w:rsidP="001D412C">
      <w:pPr>
        <w:spacing w:line="288" w:lineRule="auto"/>
      </w:pPr>
      <w:r>
        <w:lastRenderedPageBreak/>
        <w:t xml:space="preserve">Zgoda powinna mieć charakter bezterminowy, z zastrzeżeniem możliwości jej unieważnienia, uchylenia lub cofnięcia, zgodnie z art. 23 UKC. </w:t>
      </w:r>
    </w:p>
    <w:p w14:paraId="426CE85E" w14:textId="35FBE4D2" w:rsidR="00E0764E" w:rsidRDefault="00E0764E" w:rsidP="001D412C">
      <w:pPr>
        <w:spacing w:line="288" w:lineRule="auto"/>
      </w:pPr>
      <w:r>
        <w:t>Uwzględniając, że generalna zgoda na konsolidację/przeładunek jest to instytucja uregulowana na poziomie krajowym, organ celny wydając decyzję może swobodnie kształtować jej zakres przedmiotowy kierując się w szczególności następującymi względami związanymi ze sprawowanym dozorem celnym, bezpieczeństwem obrotu oraz ochroną rynku krajowego i unijnego:</w:t>
      </w:r>
    </w:p>
    <w:p w14:paraId="1C2CB071" w14:textId="39A8E529" w:rsidR="00E0764E" w:rsidRDefault="00E0764E" w:rsidP="001D412C">
      <w:pPr>
        <w:pStyle w:val="Akapitzlist"/>
        <w:numPr>
          <w:ilvl w:val="0"/>
          <w:numId w:val="30"/>
        </w:numPr>
        <w:spacing w:line="288" w:lineRule="auto"/>
      </w:pPr>
      <w:r>
        <w:t>rodzajem wywożonych towarów (np. towary potencjalnie sankcyjne, towary rolne),</w:t>
      </w:r>
    </w:p>
    <w:p w14:paraId="4BBCEB43" w14:textId="226B115C" w:rsidR="00E0764E" w:rsidRDefault="00E0764E" w:rsidP="001D412C">
      <w:pPr>
        <w:pStyle w:val="Akapitzlist"/>
        <w:numPr>
          <w:ilvl w:val="0"/>
          <w:numId w:val="30"/>
        </w:numPr>
        <w:spacing w:line="288" w:lineRule="auto"/>
      </w:pPr>
      <w:r>
        <w:t>wartością wywożonych towarów,</w:t>
      </w:r>
    </w:p>
    <w:p w14:paraId="0290BFAE" w14:textId="5A1C1578" w:rsidR="00E0764E" w:rsidRDefault="00E0764E" w:rsidP="001D412C">
      <w:pPr>
        <w:pStyle w:val="Akapitzlist"/>
        <w:numPr>
          <w:ilvl w:val="0"/>
          <w:numId w:val="30"/>
        </w:numPr>
        <w:spacing w:line="288" w:lineRule="auto"/>
      </w:pPr>
      <w:r>
        <w:t>kierunkiem eksportu, tj. krajem deklarowanego wywozu,</w:t>
      </w:r>
    </w:p>
    <w:p w14:paraId="061630F5" w14:textId="77777777" w:rsidR="00E0764E" w:rsidRDefault="00E0764E" w:rsidP="001D412C">
      <w:pPr>
        <w:spacing w:line="288" w:lineRule="auto"/>
      </w:pPr>
      <w:r>
        <w:t>Organ celny dokonuje oceny i ma swobodę w kształtowaniu zakresu decyzji. Dotyczy to nie tylko etapu wydawania decyzji, ale również etapu jego realizacji. Jeśli po wydaniu decyzji pojawiają się nowe okoliczności mogące mieć wpływ na konieczność ograniczenia zakresu zgody, to organ powinien podjąć stosowne działania zmierzające do zmiany decyzji. Oczywiście działa to także w drugą stronę i jeśli ustąpią negatywne przesłanki skutkujące ograniczeniem (np. zniesione zostaną sankcje), to organ celny działając z urzędu albo na wniosek podmiotu, może rozszerzyć zakres zgody.</w:t>
      </w:r>
    </w:p>
    <w:p w14:paraId="249A0C08" w14:textId="05BD7743" w:rsidR="00E0764E" w:rsidRDefault="00E0764E" w:rsidP="001D412C">
      <w:pPr>
        <w:pStyle w:val="Nagwek1"/>
        <w:spacing w:before="160" w:after="160" w:line="288" w:lineRule="auto"/>
        <w:ind w:left="567" w:hanging="567"/>
      </w:pPr>
      <w:bookmarkStart w:id="6" w:name="_Toc166848142"/>
      <w:r>
        <w:t>Tryb postępowania przy konsolidacji</w:t>
      </w:r>
      <w:bookmarkEnd w:id="6"/>
    </w:p>
    <w:p w14:paraId="44CC4D65" w14:textId="77777777" w:rsidR="00E0764E" w:rsidRDefault="00E0764E" w:rsidP="001D412C">
      <w:pPr>
        <w:spacing w:line="288" w:lineRule="auto"/>
      </w:pPr>
      <w:r>
        <w:t>Poniższy tryb postępowania dotyczy sytuacji, gdy towar objęty procedurą wywozu dostarczany jest do miejsca uznanego do wywozu, gdzie w ramach procesu konsolidacji przeładowywany jest na inny środek transportu, ewentualnie środek transportu pozostaje ten sam, tylko następuje doładunek towarów objętych innym zgłoszeniem wywozowym i zmiana zamknięć celnych lub nałożenie zamknięć celnych. Jeśli do miejsca uznanego transport dotarł z założonymi zamknięciami celnymi (na towar i/lub środek transportu) to po zakończeniu konsolidacji sytuacja w zakresie zamknięć powinna zostać odwzorowana, co oznacza, że jeśli zaszła konieczność zdjęcia zamknięć z towaru, to nowe zamknięcia powinny zostać założone na towar i/lub środek transportu.</w:t>
      </w:r>
    </w:p>
    <w:p w14:paraId="6AC3D3BF" w14:textId="77777777" w:rsidR="00E0764E" w:rsidRDefault="00E0764E" w:rsidP="001D412C">
      <w:pPr>
        <w:spacing w:line="288" w:lineRule="auto"/>
      </w:pPr>
      <w:r>
        <w:t xml:space="preserve">W celu zapewnienia kontroli podmiot dokonujący zmiany/nałożenia zamknięć celnych oraz zmiany środka transportu ma obowiązek dokonania odpowiednich adnotacji na dokumencie EAD, łącznie z powołaniem się na numer decyzji odnoszącej się do generalnej zgody. Następnie przekazuje skan tego EAD do wskazanego w pozwoleniu oddziału celnego nadzorującego miejsce uznane, w którym dokonywany jest przeładunek, na adres skrzynki oddziałowej służącej do zgłoszeń celnych, w postaci wiadomości e- mail, w której tytule zostać powinien podany tekst „Zmiana/nałożenie </w:t>
      </w:r>
      <w:r>
        <w:lastRenderedPageBreak/>
        <w:t xml:space="preserve">zamknięć celnych/zmiana środka transportu MRN nr ………..”. Oddział celny dokonuje stosownych adnotacji w AES. </w:t>
      </w:r>
    </w:p>
    <w:p w14:paraId="759F2551" w14:textId="77777777" w:rsidR="00E0764E" w:rsidRDefault="00E0764E" w:rsidP="001D412C">
      <w:pPr>
        <w:spacing w:line="288" w:lineRule="auto"/>
      </w:pPr>
      <w:r>
        <w:t>W sytuacjach gdy operacji wywozowej nie towarzyszy EAD (większość rozpoczynanych w innych krajach członkowskich) procedura jest analogiczna a EAD zastępuje wiadomość mailowa bądź załącznik do niej zawierające wszystkie niezbędne informacje.</w:t>
      </w:r>
    </w:p>
    <w:p w14:paraId="2289CD21" w14:textId="01A01220" w:rsidR="00E0764E" w:rsidRDefault="00E0764E" w:rsidP="001D412C">
      <w:pPr>
        <w:spacing w:line="288" w:lineRule="auto"/>
      </w:pPr>
      <w:r>
        <w:t>Transport do UWA podmiot może rozpocząć po otrzymaniu informacji zwrotnej z</w:t>
      </w:r>
      <w:r w:rsidR="00BF6DBC">
        <w:t> </w:t>
      </w:r>
      <w:r>
        <w:t xml:space="preserve">urzędu, że adnotacje w AES zostały naniesione. Przed wprowadzeniem adnotacji do AES organ celny, który otrzymał informację może, jeśli uzna to za konieczne, podjąć działania kontrolne. Naczelnik UCS, o ile jest w stanie zapewnić warunki organizacyjne niezbędne do zachowania dozoru celnego, może zezwolić – poza godzinami pracy oddziału celnego nadzorującego miejsce uznane – aby opisane powyżej obowiązki przejął inny oddział celny pracujący dłużej niż 8h bądź całodobowo. </w:t>
      </w:r>
    </w:p>
    <w:p w14:paraId="6ECC32A2" w14:textId="6AF61F59" w:rsidR="00E0764E" w:rsidRDefault="00E0764E" w:rsidP="001D412C">
      <w:pPr>
        <w:spacing w:line="288" w:lineRule="auto"/>
      </w:pPr>
      <w:r>
        <w:t>Dopuszczalnym jest łączenie konsolidacji krajowej i zagranicznej, przez co rozumiana jest sytuacja gdy miejsce uznane opuszcza środek przewozowy, na który przeładowano lub doładowano towary objęte wcześniej procedurą wywozu zarówno w kraju jak też w</w:t>
      </w:r>
      <w:r w:rsidR="00BF6DBC">
        <w:t> </w:t>
      </w:r>
      <w:r>
        <w:t xml:space="preserve">innym państwie członkowskim UE. </w:t>
      </w:r>
    </w:p>
    <w:p w14:paraId="1BB5C65F" w14:textId="1CEA194E" w:rsidR="00E0764E" w:rsidRDefault="00E0764E" w:rsidP="001D412C">
      <w:pPr>
        <w:spacing w:line="288" w:lineRule="auto"/>
      </w:pPr>
      <w:r>
        <w:t>Tryb „zgody generalnej” nie ma jednak zastosowania do jednorazowych przeładunków towarów, dokonywanych z przyczyn losowych poza miejscem uznanym do wywozu. W</w:t>
      </w:r>
      <w:r w:rsidR="00BF6DBC">
        <w:t> </w:t>
      </w:r>
      <w:r>
        <w:t>takich sytuacjach wymagane jest poinformowanie o przeładunku oddziału celnego właściwego dla miejsca przeładunku w celu uzyskania zgody na przeładunek, z</w:t>
      </w:r>
      <w:r w:rsidR="00BF6DBC">
        <w:t> </w:t>
      </w:r>
      <w:r>
        <w:t>ewentualną obecnością funkcjonariusza i nałożeniem przez niego zamknięć.</w:t>
      </w:r>
    </w:p>
    <w:p w14:paraId="245BAD90" w14:textId="11C3B989" w:rsidR="00E0764E" w:rsidRDefault="00E0764E" w:rsidP="001D412C">
      <w:pPr>
        <w:spacing w:line="288" w:lineRule="auto"/>
      </w:pPr>
      <w:r>
        <w:t xml:space="preserve">Zamknięcia celne po przeładunku/konsolidacji towaru muszą być zawsze nakładane, także w sytuacji gdy towar/środek transportu przybył do miejsca przeładunku bez takich zamknięć. </w:t>
      </w:r>
    </w:p>
    <w:p w14:paraId="6C1E420E" w14:textId="76E1AB96" w:rsidR="00E0764E" w:rsidRDefault="00E0764E" w:rsidP="001D412C">
      <w:pPr>
        <w:spacing w:line="288" w:lineRule="auto"/>
      </w:pPr>
      <w:r>
        <w:t>Stosowane mogą być także zamknięcia, używane przez podmiot na podstawie</w:t>
      </w:r>
      <w:r w:rsidR="001D412C">
        <w:t xml:space="preserve"> </w:t>
      </w:r>
      <w:r>
        <w:t>pozwolenia, o którym mowa w art. 233 ust. 4 lit c UKC. Warunkiem jest, aby posiadaczem zgody na przeładunki w wywozie była ta sama osoba, która jest posiadaczem wyżej wymienionego pozwolenia i osoba ta występuje w zgłoszeniu celnym jako zgłaszający.</w:t>
      </w:r>
    </w:p>
    <w:p w14:paraId="57677E8E" w14:textId="77777777" w:rsidR="00DD3A58" w:rsidRPr="00D27616" w:rsidRDefault="00DD3A58" w:rsidP="00DD3A58">
      <w:pPr>
        <w:pStyle w:val="Bezodstpw"/>
        <w:spacing w:before="360" w:line="276" w:lineRule="auto"/>
        <w:rPr>
          <w:b/>
          <w:bCs/>
        </w:rPr>
      </w:pPr>
      <w:r w:rsidRPr="00D27616">
        <w:rPr>
          <w:b/>
          <w:bCs/>
        </w:rPr>
        <w:t>Informacje o publikacji</w:t>
      </w:r>
    </w:p>
    <w:p w14:paraId="386EE40E" w14:textId="46942A4D" w:rsidR="00DD3A58" w:rsidRPr="00395520" w:rsidRDefault="00DD3A58" w:rsidP="00DD3A58">
      <w:pPr>
        <w:pStyle w:val="Bezodstpw"/>
        <w:spacing w:line="276" w:lineRule="auto"/>
        <w:contextualSpacing w:val="0"/>
      </w:pPr>
      <w:r w:rsidRPr="00395520">
        <w:t xml:space="preserve">Data publikacji: </w:t>
      </w:r>
      <w:r w:rsidR="00D734FC">
        <w:t>2</w:t>
      </w:r>
      <w:r>
        <w:t>7.0</w:t>
      </w:r>
      <w:r w:rsidR="00D734FC">
        <w:t>3</w:t>
      </w:r>
      <w:r>
        <w:t>.202</w:t>
      </w:r>
      <w:r w:rsidR="00D734FC">
        <w:t>5</w:t>
      </w:r>
      <w:r>
        <w:t xml:space="preserve"> r.</w:t>
      </w:r>
    </w:p>
    <w:p w14:paraId="342893CA" w14:textId="7E5B12A8" w:rsidR="00E0764E" w:rsidRPr="00E0764E" w:rsidRDefault="00DD3A58" w:rsidP="00DD3A58">
      <w:pPr>
        <w:spacing w:before="0" w:after="0" w:line="288" w:lineRule="auto"/>
      </w:pPr>
      <w:r w:rsidRPr="00395520">
        <w:t xml:space="preserve">Komórka odpowiedzialna: Departament </w:t>
      </w:r>
      <w:r w:rsidR="00212116">
        <w:t xml:space="preserve">Ceł </w:t>
      </w:r>
      <w:r w:rsidRPr="00395520">
        <w:t>MF</w:t>
      </w:r>
    </w:p>
    <w:sectPr w:rsidR="00E0764E" w:rsidRPr="00E0764E" w:rsidSect="0007445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84"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490C" w14:textId="77777777" w:rsidR="00D138B2" w:rsidRDefault="00D138B2" w:rsidP="009303D8">
      <w:r>
        <w:separator/>
      </w:r>
    </w:p>
  </w:endnote>
  <w:endnote w:type="continuationSeparator" w:id="0">
    <w:p w14:paraId="60A57376" w14:textId="77777777" w:rsidR="00D138B2" w:rsidRDefault="00D138B2" w:rsidP="009303D8">
      <w:r>
        <w:continuationSeparator/>
      </w:r>
    </w:p>
  </w:endnote>
  <w:endnote w:type="continuationNotice" w:id="1">
    <w:p w14:paraId="52F59C26" w14:textId="77777777" w:rsidR="00D138B2" w:rsidRDefault="00D13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Lato Black">
    <w:panose1 w:val="020F0A02020204030203"/>
    <w:charset w:val="EE"/>
    <w:family w:val="swiss"/>
    <w:pitch w:val="variable"/>
    <w:sig w:usb0="800000AF" w:usb1="40006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16273" w14:textId="77777777" w:rsidR="00C42285" w:rsidRDefault="00C4228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08508"/>
      <w:docPartObj>
        <w:docPartGallery w:val="Page Numbers (Bottom of Page)"/>
        <w:docPartUnique/>
      </w:docPartObj>
    </w:sdtPr>
    <w:sdtEndPr/>
    <w:sdtContent>
      <w:p w14:paraId="38A147A0" w14:textId="710FAE78" w:rsidR="007D0879" w:rsidRDefault="007D0879">
        <w:pPr>
          <w:pStyle w:val="Stopka"/>
          <w:jc w:val="right"/>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466127"/>
      <w:docPartObj>
        <w:docPartGallery w:val="Page Numbers (Bottom of Page)"/>
        <w:docPartUnique/>
      </w:docPartObj>
    </w:sdtPr>
    <w:sdtEndPr/>
    <w:sdtContent>
      <w:p w14:paraId="557C0A07" w14:textId="77777777" w:rsidR="00671325" w:rsidRPr="00671325" w:rsidRDefault="00671325" w:rsidP="00671325">
        <w:pPr>
          <w:tabs>
            <w:tab w:val="center" w:pos="4536"/>
            <w:tab w:val="right" w:pos="9072"/>
          </w:tabs>
          <w:spacing w:after="0" w:line="240" w:lineRule="auto"/>
          <w:jc w:val="right"/>
        </w:pPr>
        <w:r w:rsidRPr="00671325">
          <w:fldChar w:fldCharType="begin"/>
        </w:r>
        <w:r w:rsidRPr="00671325">
          <w:instrText>PAGE   \* MERGEFORMAT</w:instrText>
        </w:r>
        <w:r w:rsidRPr="00671325">
          <w:fldChar w:fldCharType="separate"/>
        </w:r>
        <w:r w:rsidRPr="00671325">
          <w:t>2</w:t>
        </w:r>
        <w:r w:rsidRPr="00671325">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247F0" w14:textId="77777777" w:rsidR="00D138B2" w:rsidRDefault="00D138B2" w:rsidP="009303D8">
      <w:r>
        <w:separator/>
      </w:r>
    </w:p>
  </w:footnote>
  <w:footnote w:type="continuationSeparator" w:id="0">
    <w:p w14:paraId="5BB7C11B" w14:textId="77777777" w:rsidR="00D138B2" w:rsidRDefault="00D138B2" w:rsidP="009303D8">
      <w:r>
        <w:continuationSeparator/>
      </w:r>
    </w:p>
  </w:footnote>
  <w:footnote w:type="continuationNotice" w:id="1">
    <w:p w14:paraId="1E0D4BD9" w14:textId="77777777" w:rsidR="00D138B2" w:rsidRDefault="00D13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3C2" w14:textId="77777777" w:rsidR="00C42285" w:rsidRDefault="00C4228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EF66" w14:textId="19CD5588" w:rsidR="5A48B8FE" w:rsidRPr="00C42285" w:rsidRDefault="5A48B8FE" w:rsidP="00C4228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D2D4" w14:textId="522C0B08" w:rsidR="001D2E9B" w:rsidRDefault="001D2E9B">
    <w:pPr>
      <w:pStyle w:val="Nagwek"/>
    </w:pPr>
    <w:r>
      <w:rPr>
        <w:noProof/>
        <w:lang w:val="en-GB" w:eastAsia="en-GB"/>
      </w:rPr>
      <w:drawing>
        <wp:inline distT="0" distB="0" distL="0" distR="0" wp14:anchorId="7EB01B2D" wp14:editId="4EA8A81A">
          <wp:extent cx="3186007" cy="650123"/>
          <wp:effectExtent l="0" t="0" r="0" b="0"/>
          <wp:docPr id="12" name="Obraz 12" descr="Logotyp Krajowej Administracji Skarbowej (KAS) i Systemu Informacyjnego Skarbowo-Celnego (S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 Krajowej Administracji Skarbowej (KAS) i Systemu Informacyjnego Skarbowo-Celnego (SIS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766" cy="6535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7A3E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DE9C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8452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B8A7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0232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AE33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FA2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143F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0C8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F064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903124"/>
    <w:multiLevelType w:val="hybridMultilevel"/>
    <w:tmpl w:val="F6AA7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387260"/>
    <w:multiLevelType w:val="multilevel"/>
    <w:tmpl w:val="BF08515C"/>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2" w15:restartNumberingAfterBreak="0">
    <w:nsid w:val="2D315BD5"/>
    <w:multiLevelType w:val="hybridMultilevel"/>
    <w:tmpl w:val="7026C868"/>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59721A"/>
    <w:multiLevelType w:val="hybridMultilevel"/>
    <w:tmpl w:val="2C0AD6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5E3C30"/>
    <w:multiLevelType w:val="hybridMultilevel"/>
    <w:tmpl w:val="6E1E0EC2"/>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A35DF3"/>
    <w:multiLevelType w:val="hybridMultilevel"/>
    <w:tmpl w:val="0A223C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3C35E74"/>
    <w:multiLevelType w:val="hybridMultilevel"/>
    <w:tmpl w:val="C3E4737A"/>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BD13F2"/>
    <w:multiLevelType w:val="multilevel"/>
    <w:tmpl w:val="9D044CE8"/>
    <w:styleLink w:val="Styl1"/>
    <w:lvl w:ilvl="0">
      <w:start w:val="1"/>
      <w:numFmt w:val="decimal"/>
      <w:lvlText w:val="%1"/>
      <w:lvlJc w:val="left"/>
      <w:pPr>
        <w:ind w:left="432" w:hanging="432"/>
      </w:pPr>
      <w:rPr>
        <w:rFonts w:hint="default"/>
      </w:rPr>
    </w:lvl>
    <w:lvl w:ilvl="1">
      <w:start w:val="1"/>
      <w:numFmt w:val="decimal"/>
      <w:lvlText w:val="WF.%2."/>
      <w:lvlJc w:val="left"/>
      <w:pPr>
        <w:ind w:left="576" w:hanging="576"/>
      </w:pPr>
      <w:rPr>
        <w:rFonts w:hint="default"/>
      </w:rPr>
    </w:lvl>
    <w:lvl w:ilvl="2">
      <w:start w:val="1"/>
      <w:numFmt w:val="decimal"/>
      <w:lvlText w:val="W.%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D772D15"/>
    <w:multiLevelType w:val="hybridMultilevel"/>
    <w:tmpl w:val="30CA006A"/>
    <w:lvl w:ilvl="0" w:tplc="33FCC808">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734C017E"/>
    <w:multiLevelType w:val="hybridMultilevel"/>
    <w:tmpl w:val="57361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5239B3"/>
    <w:multiLevelType w:val="hybridMultilevel"/>
    <w:tmpl w:val="DA14E2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302164"/>
    <w:multiLevelType w:val="hybridMultilevel"/>
    <w:tmpl w:val="5CD23F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BA40361"/>
    <w:multiLevelType w:val="hybridMultilevel"/>
    <w:tmpl w:val="BE625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D43586E"/>
    <w:multiLevelType w:val="hybridMultilevel"/>
    <w:tmpl w:val="848C74DC"/>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E293EF3"/>
    <w:multiLevelType w:val="hybridMultilevel"/>
    <w:tmpl w:val="5570063C"/>
    <w:lvl w:ilvl="0" w:tplc="1A42B9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8"/>
  </w:num>
  <w:num w:numId="4">
    <w:abstractNumId w:val="22"/>
  </w:num>
  <w:num w:numId="5">
    <w:abstractNumId w:val="21"/>
  </w:num>
  <w:num w:numId="6">
    <w:abstractNumId w:val="10"/>
  </w:num>
  <w:num w:numId="7">
    <w:abstractNumId w:val="19"/>
  </w:num>
  <w:num w:numId="8">
    <w:abstractNumId w:val="13"/>
  </w:num>
  <w:num w:numId="9">
    <w:abstractNumId w:val="20"/>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11"/>
  </w:num>
  <w:num w:numId="22">
    <w:abstractNumId w:val="11"/>
  </w:num>
  <w:num w:numId="23">
    <w:abstractNumId w:val="11"/>
  </w:num>
  <w:num w:numId="24">
    <w:abstractNumId w:val="11"/>
  </w:num>
  <w:num w:numId="25">
    <w:abstractNumId w:val="11"/>
  </w:num>
  <w:num w:numId="26">
    <w:abstractNumId w:val="12"/>
  </w:num>
  <w:num w:numId="27">
    <w:abstractNumId w:val="24"/>
  </w:num>
  <w:num w:numId="28">
    <w:abstractNumId w:val="23"/>
  </w:num>
  <w:num w:numId="29">
    <w:abstractNumId w:val="14"/>
  </w:num>
  <w:num w:numId="3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BE"/>
    <w:rsid w:val="00000061"/>
    <w:rsid w:val="0000138E"/>
    <w:rsid w:val="0000263F"/>
    <w:rsid w:val="00010333"/>
    <w:rsid w:val="00013432"/>
    <w:rsid w:val="00014242"/>
    <w:rsid w:val="00016C56"/>
    <w:rsid w:val="0002057D"/>
    <w:rsid w:val="000206D0"/>
    <w:rsid w:val="0002116A"/>
    <w:rsid w:val="000261A3"/>
    <w:rsid w:val="00026F51"/>
    <w:rsid w:val="0002773A"/>
    <w:rsid w:val="00027A07"/>
    <w:rsid w:val="00033CF7"/>
    <w:rsid w:val="0003678F"/>
    <w:rsid w:val="00041657"/>
    <w:rsid w:val="000424E2"/>
    <w:rsid w:val="000430DC"/>
    <w:rsid w:val="000431B1"/>
    <w:rsid w:val="00045774"/>
    <w:rsid w:val="00046945"/>
    <w:rsid w:val="00047247"/>
    <w:rsid w:val="000500C4"/>
    <w:rsid w:val="000506F9"/>
    <w:rsid w:val="0005099B"/>
    <w:rsid w:val="000545EF"/>
    <w:rsid w:val="00056F82"/>
    <w:rsid w:val="00060095"/>
    <w:rsid w:val="000669D2"/>
    <w:rsid w:val="000718BE"/>
    <w:rsid w:val="000721BE"/>
    <w:rsid w:val="0007332E"/>
    <w:rsid w:val="00073743"/>
    <w:rsid w:val="00073AD1"/>
    <w:rsid w:val="00074453"/>
    <w:rsid w:val="00074CF3"/>
    <w:rsid w:val="00075C09"/>
    <w:rsid w:val="00075D10"/>
    <w:rsid w:val="00076BFD"/>
    <w:rsid w:val="000776BE"/>
    <w:rsid w:val="00080C97"/>
    <w:rsid w:val="000819BC"/>
    <w:rsid w:val="00083C19"/>
    <w:rsid w:val="00084C23"/>
    <w:rsid w:val="00084C78"/>
    <w:rsid w:val="00086BF5"/>
    <w:rsid w:val="0009746E"/>
    <w:rsid w:val="000979D2"/>
    <w:rsid w:val="00097ED8"/>
    <w:rsid w:val="000A05E2"/>
    <w:rsid w:val="000A1BCB"/>
    <w:rsid w:val="000B2424"/>
    <w:rsid w:val="000B2460"/>
    <w:rsid w:val="000B3A71"/>
    <w:rsid w:val="000B4BEB"/>
    <w:rsid w:val="000B5607"/>
    <w:rsid w:val="000B5FEE"/>
    <w:rsid w:val="000C0D0F"/>
    <w:rsid w:val="000C0FFD"/>
    <w:rsid w:val="000C290F"/>
    <w:rsid w:val="000C38D9"/>
    <w:rsid w:val="000C43C7"/>
    <w:rsid w:val="000C5B1E"/>
    <w:rsid w:val="000D1FED"/>
    <w:rsid w:val="000D224B"/>
    <w:rsid w:val="000D27C6"/>
    <w:rsid w:val="000D287B"/>
    <w:rsid w:val="000D3104"/>
    <w:rsid w:val="000D541B"/>
    <w:rsid w:val="000D5A9F"/>
    <w:rsid w:val="000D6498"/>
    <w:rsid w:val="000D75E5"/>
    <w:rsid w:val="000E06B7"/>
    <w:rsid w:val="000E65A3"/>
    <w:rsid w:val="000E6C8B"/>
    <w:rsid w:val="000F1300"/>
    <w:rsid w:val="000F2301"/>
    <w:rsid w:val="000F2A7F"/>
    <w:rsid w:val="000F3C58"/>
    <w:rsid w:val="000F5334"/>
    <w:rsid w:val="000F6645"/>
    <w:rsid w:val="0010032B"/>
    <w:rsid w:val="0010328A"/>
    <w:rsid w:val="001035E2"/>
    <w:rsid w:val="00103971"/>
    <w:rsid w:val="00107B0D"/>
    <w:rsid w:val="00110DFE"/>
    <w:rsid w:val="00115820"/>
    <w:rsid w:val="00115E79"/>
    <w:rsid w:val="0011687E"/>
    <w:rsid w:val="00116CC7"/>
    <w:rsid w:val="0011730B"/>
    <w:rsid w:val="001178B2"/>
    <w:rsid w:val="00117A4A"/>
    <w:rsid w:val="001216C7"/>
    <w:rsid w:val="00122F2E"/>
    <w:rsid w:val="0012330F"/>
    <w:rsid w:val="0012390B"/>
    <w:rsid w:val="00125669"/>
    <w:rsid w:val="00125BB6"/>
    <w:rsid w:val="001261C5"/>
    <w:rsid w:val="0012630B"/>
    <w:rsid w:val="001269BF"/>
    <w:rsid w:val="00131FD1"/>
    <w:rsid w:val="00133A14"/>
    <w:rsid w:val="0013462A"/>
    <w:rsid w:val="001347DD"/>
    <w:rsid w:val="00136811"/>
    <w:rsid w:val="001374C5"/>
    <w:rsid w:val="001400C5"/>
    <w:rsid w:val="00142438"/>
    <w:rsid w:val="001426F2"/>
    <w:rsid w:val="00143E5F"/>
    <w:rsid w:val="00145290"/>
    <w:rsid w:val="00145AE1"/>
    <w:rsid w:val="001463CA"/>
    <w:rsid w:val="001509D0"/>
    <w:rsid w:val="00152E1A"/>
    <w:rsid w:val="001542F8"/>
    <w:rsid w:val="00154DE7"/>
    <w:rsid w:val="001578D2"/>
    <w:rsid w:val="00157A4C"/>
    <w:rsid w:val="00164BDC"/>
    <w:rsid w:val="001653B7"/>
    <w:rsid w:val="00172A49"/>
    <w:rsid w:val="00175646"/>
    <w:rsid w:val="0017594D"/>
    <w:rsid w:val="00176B8F"/>
    <w:rsid w:val="00177565"/>
    <w:rsid w:val="00180AA4"/>
    <w:rsid w:val="00184592"/>
    <w:rsid w:val="00185940"/>
    <w:rsid w:val="0018790E"/>
    <w:rsid w:val="00190BD0"/>
    <w:rsid w:val="00192144"/>
    <w:rsid w:val="001936B9"/>
    <w:rsid w:val="00194ED5"/>
    <w:rsid w:val="00195097"/>
    <w:rsid w:val="00195B3C"/>
    <w:rsid w:val="00195EC9"/>
    <w:rsid w:val="001A14C3"/>
    <w:rsid w:val="001A509D"/>
    <w:rsid w:val="001B0F85"/>
    <w:rsid w:val="001B1E0F"/>
    <w:rsid w:val="001B4CA3"/>
    <w:rsid w:val="001B69E9"/>
    <w:rsid w:val="001C0900"/>
    <w:rsid w:val="001C09B9"/>
    <w:rsid w:val="001C5DBB"/>
    <w:rsid w:val="001C71BA"/>
    <w:rsid w:val="001D10C2"/>
    <w:rsid w:val="001D2E9B"/>
    <w:rsid w:val="001D31C9"/>
    <w:rsid w:val="001D38E7"/>
    <w:rsid w:val="001D412C"/>
    <w:rsid w:val="001D60E0"/>
    <w:rsid w:val="001D72EA"/>
    <w:rsid w:val="001D7B05"/>
    <w:rsid w:val="001E0526"/>
    <w:rsid w:val="001E516F"/>
    <w:rsid w:val="001E619E"/>
    <w:rsid w:val="001F065E"/>
    <w:rsid w:val="001F0B41"/>
    <w:rsid w:val="001F18DC"/>
    <w:rsid w:val="001F1EDA"/>
    <w:rsid w:val="001F3044"/>
    <w:rsid w:val="001F556C"/>
    <w:rsid w:val="002016BF"/>
    <w:rsid w:val="00201AA1"/>
    <w:rsid w:val="00202CA6"/>
    <w:rsid w:val="00204C50"/>
    <w:rsid w:val="0020559B"/>
    <w:rsid w:val="0020596B"/>
    <w:rsid w:val="00206C3B"/>
    <w:rsid w:val="00207122"/>
    <w:rsid w:val="002071EE"/>
    <w:rsid w:val="00211AC8"/>
    <w:rsid w:val="00212116"/>
    <w:rsid w:val="00216FEB"/>
    <w:rsid w:val="002176EE"/>
    <w:rsid w:val="002218C8"/>
    <w:rsid w:val="0022251E"/>
    <w:rsid w:val="00224158"/>
    <w:rsid w:val="0022504E"/>
    <w:rsid w:val="00225893"/>
    <w:rsid w:val="00225DF6"/>
    <w:rsid w:val="00225EF9"/>
    <w:rsid w:val="0023011A"/>
    <w:rsid w:val="0023060C"/>
    <w:rsid w:val="00231D4B"/>
    <w:rsid w:val="00231FE9"/>
    <w:rsid w:val="00232F27"/>
    <w:rsid w:val="00233AD8"/>
    <w:rsid w:val="00235527"/>
    <w:rsid w:val="00236784"/>
    <w:rsid w:val="00236881"/>
    <w:rsid w:val="00237569"/>
    <w:rsid w:val="00241FCC"/>
    <w:rsid w:val="00243F07"/>
    <w:rsid w:val="002448BF"/>
    <w:rsid w:val="00244CAE"/>
    <w:rsid w:val="00246BDA"/>
    <w:rsid w:val="00246C94"/>
    <w:rsid w:val="0024721F"/>
    <w:rsid w:val="00247DA8"/>
    <w:rsid w:val="002512DA"/>
    <w:rsid w:val="00251381"/>
    <w:rsid w:val="002513FD"/>
    <w:rsid w:val="0025678D"/>
    <w:rsid w:val="00257B23"/>
    <w:rsid w:val="002618F3"/>
    <w:rsid w:val="00262077"/>
    <w:rsid w:val="00262CB6"/>
    <w:rsid w:val="00267D95"/>
    <w:rsid w:val="00270806"/>
    <w:rsid w:val="00274733"/>
    <w:rsid w:val="00283942"/>
    <w:rsid w:val="00284F57"/>
    <w:rsid w:val="00285A86"/>
    <w:rsid w:val="0028696B"/>
    <w:rsid w:val="00287228"/>
    <w:rsid w:val="00287DCA"/>
    <w:rsid w:val="0029142C"/>
    <w:rsid w:val="002951D4"/>
    <w:rsid w:val="00295D08"/>
    <w:rsid w:val="002A54FD"/>
    <w:rsid w:val="002A62CA"/>
    <w:rsid w:val="002A72F2"/>
    <w:rsid w:val="002B0276"/>
    <w:rsid w:val="002B6932"/>
    <w:rsid w:val="002C1685"/>
    <w:rsid w:val="002C1C7E"/>
    <w:rsid w:val="002C1CBC"/>
    <w:rsid w:val="002C243E"/>
    <w:rsid w:val="002C4C24"/>
    <w:rsid w:val="002C4DCB"/>
    <w:rsid w:val="002D096C"/>
    <w:rsid w:val="002D0DE7"/>
    <w:rsid w:val="002D374F"/>
    <w:rsid w:val="002D4BA9"/>
    <w:rsid w:val="002D78D2"/>
    <w:rsid w:val="002E0544"/>
    <w:rsid w:val="002E0D9E"/>
    <w:rsid w:val="002E50F8"/>
    <w:rsid w:val="002E55C4"/>
    <w:rsid w:val="002E6CEF"/>
    <w:rsid w:val="002F06BC"/>
    <w:rsid w:val="002F255D"/>
    <w:rsid w:val="002F277E"/>
    <w:rsid w:val="002F297E"/>
    <w:rsid w:val="002F3B3F"/>
    <w:rsid w:val="002F5EF4"/>
    <w:rsid w:val="003000D0"/>
    <w:rsid w:val="00301829"/>
    <w:rsid w:val="003054AA"/>
    <w:rsid w:val="00305F16"/>
    <w:rsid w:val="00306101"/>
    <w:rsid w:val="00311050"/>
    <w:rsid w:val="0031174B"/>
    <w:rsid w:val="00311939"/>
    <w:rsid w:val="00311D9A"/>
    <w:rsid w:val="0031289C"/>
    <w:rsid w:val="00312AAE"/>
    <w:rsid w:val="00313382"/>
    <w:rsid w:val="00314FC9"/>
    <w:rsid w:val="00322D7A"/>
    <w:rsid w:val="003242E3"/>
    <w:rsid w:val="00324729"/>
    <w:rsid w:val="00330AE7"/>
    <w:rsid w:val="00331147"/>
    <w:rsid w:val="003329A1"/>
    <w:rsid w:val="00333F3D"/>
    <w:rsid w:val="003363E4"/>
    <w:rsid w:val="00341CFB"/>
    <w:rsid w:val="00350486"/>
    <w:rsid w:val="00350D99"/>
    <w:rsid w:val="0035215B"/>
    <w:rsid w:val="003529E0"/>
    <w:rsid w:val="0035312D"/>
    <w:rsid w:val="00353F2A"/>
    <w:rsid w:val="0035471F"/>
    <w:rsid w:val="00355A46"/>
    <w:rsid w:val="00355FE2"/>
    <w:rsid w:val="00364F7B"/>
    <w:rsid w:val="00372B43"/>
    <w:rsid w:val="00373894"/>
    <w:rsid w:val="003747EA"/>
    <w:rsid w:val="00375800"/>
    <w:rsid w:val="00383038"/>
    <w:rsid w:val="00383EC6"/>
    <w:rsid w:val="003901F3"/>
    <w:rsid w:val="00390F34"/>
    <w:rsid w:val="00390FEE"/>
    <w:rsid w:val="003919B3"/>
    <w:rsid w:val="003930F2"/>
    <w:rsid w:val="00396684"/>
    <w:rsid w:val="003A0D86"/>
    <w:rsid w:val="003A0F58"/>
    <w:rsid w:val="003A2A99"/>
    <w:rsid w:val="003A313A"/>
    <w:rsid w:val="003A3B27"/>
    <w:rsid w:val="003A6065"/>
    <w:rsid w:val="003B0B08"/>
    <w:rsid w:val="003B0FB6"/>
    <w:rsid w:val="003B3CF6"/>
    <w:rsid w:val="003B4BBB"/>
    <w:rsid w:val="003C29AC"/>
    <w:rsid w:val="003C4B4A"/>
    <w:rsid w:val="003D0284"/>
    <w:rsid w:val="003D0939"/>
    <w:rsid w:val="003D23D3"/>
    <w:rsid w:val="003D2BE8"/>
    <w:rsid w:val="003D3223"/>
    <w:rsid w:val="003D53A7"/>
    <w:rsid w:val="003D66A2"/>
    <w:rsid w:val="003D7A3F"/>
    <w:rsid w:val="003E04F8"/>
    <w:rsid w:val="003E1A4B"/>
    <w:rsid w:val="003E5283"/>
    <w:rsid w:val="003E5CA4"/>
    <w:rsid w:val="003E660E"/>
    <w:rsid w:val="003F1BE3"/>
    <w:rsid w:val="003F1DA5"/>
    <w:rsid w:val="003F3905"/>
    <w:rsid w:val="00400B26"/>
    <w:rsid w:val="00400B31"/>
    <w:rsid w:val="004047F0"/>
    <w:rsid w:val="004061C9"/>
    <w:rsid w:val="00407259"/>
    <w:rsid w:val="00407AEA"/>
    <w:rsid w:val="0041229F"/>
    <w:rsid w:val="004129DE"/>
    <w:rsid w:val="00414ED1"/>
    <w:rsid w:val="00420371"/>
    <w:rsid w:val="00421AB1"/>
    <w:rsid w:val="00423372"/>
    <w:rsid w:val="00425AE0"/>
    <w:rsid w:val="00432008"/>
    <w:rsid w:val="00432628"/>
    <w:rsid w:val="004364B0"/>
    <w:rsid w:val="00444E2D"/>
    <w:rsid w:val="00445BE8"/>
    <w:rsid w:val="00447301"/>
    <w:rsid w:val="00447969"/>
    <w:rsid w:val="00455242"/>
    <w:rsid w:val="0046300B"/>
    <w:rsid w:val="00464027"/>
    <w:rsid w:val="00464FDF"/>
    <w:rsid w:val="00465FF3"/>
    <w:rsid w:val="00466B9C"/>
    <w:rsid w:val="00474122"/>
    <w:rsid w:val="004749A5"/>
    <w:rsid w:val="004768A7"/>
    <w:rsid w:val="00476E57"/>
    <w:rsid w:val="004813F8"/>
    <w:rsid w:val="00483AB9"/>
    <w:rsid w:val="004901AE"/>
    <w:rsid w:val="0049035A"/>
    <w:rsid w:val="00491141"/>
    <w:rsid w:val="00494228"/>
    <w:rsid w:val="004955CA"/>
    <w:rsid w:val="00496E26"/>
    <w:rsid w:val="00497422"/>
    <w:rsid w:val="004979E7"/>
    <w:rsid w:val="00497B20"/>
    <w:rsid w:val="004A4E06"/>
    <w:rsid w:val="004A56B2"/>
    <w:rsid w:val="004A60B9"/>
    <w:rsid w:val="004A6E01"/>
    <w:rsid w:val="004B1718"/>
    <w:rsid w:val="004B1EE8"/>
    <w:rsid w:val="004B402A"/>
    <w:rsid w:val="004B475D"/>
    <w:rsid w:val="004B5CDE"/>
    <w:rsid w:val="004B70D1"/>
    <w:rsid w:val="004B7966"/>
    <w:rsid w:val="004C0E7E"/>
    <w:rsid w:val="004C1F31"/>
    <w:rsid w:val="004C1F4B"/>
    <w:rsid w:val="004C201C"/>
    <w:rsid w:val="004C36C5"/>
    <w:rsid w:val="004C3EB2"/>
    <w:rsid w:val="004C4F37"/>
    <w:rsid w:val="004C62BE"/>
    <w:rsid w:val="004D0E65"/>
    <w:rsid w:val="004D10FB"/>
    <w:rsid w:val="004D161A"/>
    <w:rsid w:val="004F11CB"/>
    <w:rsid w:val="004F6734"/>
    <w:rsid w:val="004F7021"/>
    <w:rsid w:val="004F7512"/>
    <w:rsid w:val="00500C86"/>
    <w:rsid w:val="0050218D"/>
    <w:rsid w:val="00503DB6"/>
    <w:rsid w:val="00504E68"/>
    <w:rsid w:val="00505B8A"/>
    <w:rsid w:val="005106D0"/>
    <w:rsid w:val="0051415C"/>
    <w:rsid w:val="0052042F"/>
    <w:rsid w:val="005220C2"/>
    <w:rsid w:val="00523D0C"/>
    <w:rsid w:val="00524486"/>
    <w:rsid w:val="00524F96"/>
    <w:rsid w:val="00525352"/>
    <w:rsid w:val="00525706"/>
    <w:rsid w:val="00525885"/>
    <w:rsid w:val="00525D05"/>
    <w:rsid w:val="00534707"/>
    <w:rsid w:val="005364A8"/>
    <w:rsid w:val="00536F53"/>
    <w:rsid w:val="00540445"/>
    <w:rsid w:val="005420AB"/>
    <w:rsid w:val="0054243B"/>
    <w:rsid w:val="00542445"/>
    <w:rsid w:val="00545430"/>
    <w:rsid w:val="00546011"/>
    <w:rsid w:val="00546741"/>
    <w:rsid w:val="00547B93"/>
    <w:rsid w:val="005521D1"/>
    <w:rsid w:val="0055355A"/>
    <w:rsid w:val="00553DBC"/>
    <w:rsid w:val="00554FE3"/>
    <w:rsid w:val="00555BD2"/>
    <w:rsid w:val="00556127"/>
    <w:rsid w:val="00557409"/>
    <w:rsid w:val="00557478"/>
    <w:rsid w:val="00561001"/>
    <w:rsid w:val="00562E4F"/>
    <w:rsid w:val="005641A9"/>
    <w:rsid w:val="00567470"/>
    <w:rsid w:val="00571D58"/>
    <w:rsid w:val="005730F9"/>
    <w:rsid w:val="005755F3"/>
    <w:rsid w:val="00576D0B"/>
    <w:rsid w:val="005776FA"/>
    <w:rsid w:val="00577F98"/>
    <w:rsid w:val="005814C7"/>
    <w:rsid w:val="00581ED7"/>
    <w:rsid w:val="00582C90"/>
    <w:rsid w:val="00584379"/>
    <w:rsid w:val="00584C5C"/>
    <w:rsid w:val="00585222"/>
    <w:rsid w:val="00585381"/>
    <w:rsid w:val="00585ED8"/>
    <w:rsid w:val="00586F1D"/>
    <w:rsid w:val="00587660"/>
    <w:rsid w:val="00592A9A"/>
    <w:rsid w:val="005952F0"/>
    <w:rsid w:val="00595E30"/>
    <w:rsid w:val="00597677"/>
    <w:rsid w:val="00597AAC"/>
    <w:rsid w:val="005A2146"/>
    <w:rsid w:val="005A243F"/>
    <w:rsid w:val="005A3487"/>
    <w:rsid w:val="005A36F9"/>
    <w:rsid w:val="005A382D"/>
    <w:rsid w:val="005A6750"/>
    <w:rsid w:val="005B1651"/>
    <w:rsid w:val="005C00C7"/>
    <w:rsid w:val="005C02CC"/>
    <w:rsid w:val="005C1757"/>
    <w:rsid w:val="005C2B52"/>
    <w:rsid w:val="005C348F"/>
    <w:rsid w:val="005C52A0"/>
    <w:rsid w:val="005C7021"/>
    <w:rsid w:val="005C776B"/>
    <w:rsid w:val="005D09B3"/>
    <w:rsid w:val="005D48EA"/>
    <w:rsid w:val="005D6176"/>
    <w:rsid w:val="005D69C1"/>
    <w:rsid w:val="005D7C8C"/>
    <w:rsid w:val="005E1E70"/>
    <w:rsid w:val="005E3243"/>
    <w:rsid w:val="005E3E89"/>
    <w:rsid w:val="005E4BF3"/>
    <w:rsid w:val="005E6933"/>
    <w:rsid w:val="005E69BA"/>
    <w:rsid w:val="005F27FB"/>
    <w:rsid w:val="005F3487"/>
    <w:rsid w:val="005F34BE"/>
    <w:rsid w:val="005F3DD2"/>
    <w:rsid w:val="005F482A"/>
    <w:rsid w:val="00601211"/>
    <w:rsid w:val="006034E6"/>
    <w:rsid w:val="00603B22"/>
    <w:rsid w:val="0060467D"/>
    <w:rsid w:val="00614C0E"/>
    <w:rsid w:val="006158C6"/>
    <w:rsid w:val="00616FAA"/>
    <w:rsid w:val="00617A40"/>
    <w:rsid w:val="0062043A"/>
    <w:rsid w:val="00620FB2"/>
    <w:rsid w:val="006210E0"/>
    <w:rsid w:val="00623EC1"/>
    <w:rsid w:val="0063517C"/>
    <w:rsid w:val="006351EF"/>
    <w:rsid w:val="0063622D"/>
    <w:rsid w:val="00640226"/>
    <w:rsid w:val="00640F31"/>
    <w:rsid w:val="00643C0B"/>
    <w:rsid w:val="00645073"/>
    <w:rsid w:val="00650512"/>
    <w:rsid w:val="00652E64"/>
    <w:rsid w:val="006536F1"/>
    <w:rsid w:val="00655BEF"/>
    <w:rsid w:val="00656A66"/>
    <w:rsid w:val="00660464"/>
    <w:rsid w:val="00661F6B"/>
    <w:rsid w:val="00662493"/>
    <w:rsid w:val="006636AE"/>
    <w:rsid w:val="00664502"/>
    <w:rsid w:val="00665281"/>
    <w:rsid w:val="00671325"/>
    <w:rsid w:val="0067306C"/>
    <w:rsid w:val="00673096"/>
    <w:rsid w:val="0067422D"/>
    <w:rsid w:val="00675F71"/>
    <w:rsid w:val="00682187"/>
    <w:rsid w:val="006856F8"/>
    <w:rsid w:val="006859CB"/>
    <w:rsid w:val="00685C60"/>
    <w:rsid w:val="0068773D"/>
    <w:rsid w:val="00692FE7"/>
    <w:rsid w:val="006936AC"/>
    <w:rsid w:val="00696B80"/>
    <w:rsid w:val="00697F3A"/>
    <w:rsid w:val="006A0529"/>
    <w:rsid w:val="006A329E"/>
    <w:rsid w:val="006A560D"/>
    <w:rsid w:val="006A6D25"/>
    <w:rsid w:val="006A6E49"/>
    <w:rsid w:val="006B067D"/>
    <w:rsid w:val="006B1E98"/>
    <w:rsid w:val="006B3844"/>
    <w:rsid w:val="006B3F78"/>
    <w:rsid w:val="006B5D7E"/>
    <w:rsid w:val="006C1BD2"/>
    <w:rsid w:val="006C1C7C"/>
    <w:rsid w:val="006C278B"/>
    <w:rsid w:val="006C51FA"/>
    <w:rsid w:val="006C5E60"/>
    <w:rsid w:val="006C6979"/>
    <w:rsid w:val="006C7FBE"/>
    <w:rsid w:val="006D0391"/>
    <w:rsid w:val="006D19DB"/>
    <w:rsid w:val="006D4569"/>
    <w:rsid w:val="006D4D29"/>
    <w:rsid w:val="006D5935"/>
    <w:rsid w:val="006D5F5A"/>
    <w:rsid w:val="006D6005"/>
    <w:rsid w:val="006D605A"/>
    <w:rsid w:val="006E13AF"/>
    <w:rsid w:val="006E1480"/>
    <w:rsid w:val="006E1500"/>
    <w:rsid w:val="006E3F73"/>
    <w:rsid w:val="006E4DEB"/>
    <w:rsid w:val="006E6224"/>
    <w:rsid w:val="006E75E2"/>
    <w:rsid w:val="006E7719"/>
    <w:rsid w:val="006F0766"/>
    <w:rsid w:val="006F0E1F"/>
    <w:rsid w:val="006F32EF"/>
    <w:rsid w:val="006F3A4C"/>
    <w:rsid w:val="006F4320"/>
    <w:rsid w:val="006F5D3F"/>
    <w:rsid w:val="006F7732"/>
    <w:rsid w:val="0070118C"/>
    <w:rsid w:val="007012A7"/>
    <w:rsid w:val="007018E1"/>
    <w:rsid w:val="007023E5"/>
    <w:rsid w:val="007034BF"/>
    <w:rsid w:val="007068D1"/>
    <w:rsid w:val="00707F84"/>
    <w:rsid w:val="00710D2F"/>
    <w:rsid w:val="0071157B"/>
    <w:rsid w:val="0071310C"/>
    <w:rsid w:val="007149CC"/>
    <w:rsid w:val="00714EC3"/>
    <w:rsid w:val="007165D4"/>
    <w:rsid w:val="0072187C"/>
    <w:rsid w:val="007238A0"/>
    <w:rsid w:val="00727021"/>
    <w:rsid w:val="00730C1C"/>
    <w:rsid w:val="00731500"/>
    <w:rsid w:val="00732FCE"/>
    <w:rsid w:val="00734A08"/>
    <w:rsid w:val="00741F7B"/>
    <w:rsid w:val="007435C4"/>
    <w:rsid w:val="0074508E"/>
    <w:rsid w:val="00755825"/>
    <w:rsid w:val="00755FE5"/>
    <w:rsid w:val="00761F1A"/>
    <w:rsid w:val="00764822"/>
    <w:rsid w:val="00767446"/>
    <w:rsid w:val="0077166D"/>
    <w:rsid w:val="0077435A"/>
    <w:rsid w:val="007804C4"/>
    <w:rsid w:val="007807C6"/>
    <w:rsid w:val="00781271"/>
    <w:rsid w:val="00782F6E"/>
    <w:rsid w:val="007833F8"/>
    <w:rsid w:val="00784B3C"/>
    <w:rsid w:val="007857B7"/>
    <w:rsid w:val="00786D42"/>
    <w:rsid w:val="00786E86"/>
    <w:rsid w:val="007873BF"/>
    <w:rsid w:val="00794360"/>
    <w:rsid w:val="007947A6"/>
    <w:rsid w:val="00794FAA"/>
    <w:rsid w:val="00795D6E"/>
    <w:rsid w:val="00797D15"/>
    <w:rsid w:val="007A05AD"/>
    <w:rsid w:val="007A08BB"/>
    <w:rsid w:val="007A23B1"/>
    <w:rsid w:val="007A334A"/>
    <w:rsid w:val="007A3929"/>
    <w:rsid w:val="007A3E1B"/>
    <w:rsid w:val="007A3EBD"/>
    <w:rsid w:val="007B0D5E"/>
    <w:rsid w:val="007B16A7"/>
    <w:rsid w:val="007B6296"/>
    <w:rsid w:val="007B66CE"/>
    <w:rsid w:val="007B7449"/>
    <w:rsid w:val="007B75DA"/>
    <w:rsid w:val="007C1A6F"/>
    <w:rsid w:val="007C47DE"/>
    <w:rsid w:val="007C5EDF"/>
    <w:rsid w:val="007C6B9F"/>
    <w:rsid w:val="007C7B88"/>
    <w:rsid w:val="007C7CCD"/>
    <w:rsid w:val="007D0879"/>
    <w:rsid w:val="007D2D6B"/>
    <w:rsid w:val="007D40EA"/>
    <w:rsid w:val="007D40FD"/>
    <w:rsid w:val="007D6236"/>
    <w:rsid w:val="007D7A69"/>
    <w:rsid w:val="007D7A75"/>
    <w:rsid w:val="007E0196"/>
    <w:rsid w:val="007E617F"/>
    <w:rsid w:val="007F071D"/>
    <w:rsid w:val="007F0A90"/>
    <w:rsid w:val="007F1BFD"/>
    <w:rsid w:val="007F4C3E"/>
    <w:rsid w:val="007F6DE4"/>
    <w:rsid w:val="00800B69"/>
    <w:rsid w:val="00805810"/>
    <w:rsid w:val="00805F26"/>
    <w:rsid w:val="0081045B"/>
    <w:rsid w:val="008104D0"/>
    <w:rsid w:val="00810AD9"/>
    <w:rsid w:val="0081769F"/>
    <w:rsid w:val="00820088"/>
    <w:rsid w:val="008209A6"/>
    <w:rsid w:val="00821644"/>
    <w:rsid w:val="00821A8C"/>
    <w:rsid w:val="00823A42"/>
    <w:rsid w:val="00826D99"/>
    <w:rsid w:val="008272B6"/>
    <w:rsid w:val="0082789C"/>
    <w:rsid w:val="00832701"/>
    <w:rsid w:val="00833625"/>
    <w:rsid w:val="00834A24"/>
    <w:rsid w:val="00836662"/>
    <w:rsid w:val="008369C2"/>
    <w:rsid w:val="00836F7E"/>
    <w:rsid w:val="00840A0D"/>
    <w:rsid w:val="00840AF2"/>
    <w:rsid w:val="00840AF3"/>
    <w:rsid w:val="00841280"/>
    <w:rsid w:val="00843F7C"/>
    <w:rsid w:val="0084448D"/>
    <w:rsid w:val="0085089D"/>
    <w:rsid w:val="0085114C"/>
    <w:rsid w:val="008520BC"/>
    <w:rsid w:val="008526ED"/>
    <w:rsid w:val="00855E0B"/>
    <w:rsid w:val="0086355C"/>
    <w:rsid w:val="0086386C"/>
    <w:rsid w:val="00863AF6"/>
    <w:rsid w:val="00863ED8"/>
    <w:rsid w:val="00864DC7"/>
    <w:rsid w:val="00864F34"/>
    <w:rsid w:val="008702FA"/>
    <w:rsid w:val="00870CB8"/>
    <w:rsid w:val="00870EB1"/>
    <w:rsid w:val="00871D4A"/>
    <w:rsid w:val="00872891"/>
    <w:rsid w:val="00873AF6"/>
    <w:rsid w:val="00874626"/>
    <w:rsid w:val="00875684"/>
    <w:rsid w:val="00875DC7"/>
    <w:rsid w:val="00881DD7"/>
    <w:rsid w:val="0088248E"/>
    <w:rsid w:val="00882CA0"/>
    <w:rsid w:val="00884176"/>
    <w:rsid w:val="00886408"/>
    <w:rsid w:val="00887957"/>
    <w:rsid w:val="00890647"/>
    <w:rsid w:val="00893376"/>
    <w:rsid w:val="00894A25"/>
    <w:rsid w:val="00896730"/>
    <w:rsid w:val="00896A9D"/>
    <w:rsid w:val="008A07CA"/>
    <w:rsid w:val="008A14CE"/>
    <w:rsid w:val="008A1E7A"/>
    <w:rsid w:val="008A33F9"/>
    <w:rsid w:val="008A3D81"/>
    <w:rsid w:val="008A419B"/>
    <w:rsid w:val="008A431C"/>
    <w:rsid w:val="008A710F"/>
    <w:rsid w:val="008B2985"/>
    <w:rsid w:val="008B5EA7"/>
    <w:rsid w:val="008B7F04"/>
    <w:rsid w:val="008C02EF"/>
    <w:rsid w:val="008C0738"/>
    <w:rsid w:val="008C153C"/>
    <w:rsid w:val="008C39EA"/>
    <w:rsid w:val="008C4B6C"/>
    <w:rsid w:val="008C7170"/>
    <w:rsid w:val="008D4293"/>
    <w:rsid w:val="008D5756"/>
    <w:rsid w:val="008D64D2"/>
    <w:rsid w:val="008D720A"/>
    <w:rsid w:val="008E2463"/>
    <w:rsid w:val="008E4650"/>
    <w:rsid w:val="008E4EBC"/>
    <w:rsid w:val="008E5153"/>
    <w:rsid w:val="008E5321"/>
    <w:rsid w:val="008E7213"/>
    <w:rsid w:val="008F00DC"/>
    <w:rsid w:val="008F14AD"/>
    <w:rsid w:val="008F4A13"/>
    <w:rsid w:val="008F63EA"/>
    <w:rsid w:val="008F677C"/>
    <w:rsid w:val="00902172"/>
    <w:rsid w:val="009041C4"/>
    <w:rsid w:val="009073E5"/>
    <w:rsid w:val="009078A1"/>
    <w:rsid w:val="00907E37"/>
    <w:rsid w:val="00912038"/>
    <w:rsid w:val="009121C1"/>
    <w:rsid w:val="00915090"/>
    <w:rsid w:val="00920D52"/>
    <w:rsid w:val="00921D16"/>
    <w:rsid w:val="009225B7"/>
    <w:rsid w:val="00922A66"/>
    <w:rsid w:val="00927FD1"/>
    <w:rsid w:val="009303D8"/>
    <w:rsid w:val="00930D87"/>
    <w:rsid w:val="00931C5C"/>
    <w:rsid w:val="00932825"/>
    <w:rsid w:val="00934BA9"/>
    <w:rsid w:val="009352EC"/>
    <w:rsid w:val="00935DAF"/>
    <w:rsid w:val="009363CF"/>
    <w:rsid w:val="0093753B"/>
    <w:rsid w:val="00941314"/>
    <w:rsid w:val="00942912"/>
    <w:rsid w:val="00942D7E"/>
    <w:rsid w:val="009453CF"/>
    <w:rsid w:val="00945E3D"/>
    <w:rsid w:val="00950818"/>
    <w:rsid w:val="0095094E"/>
    <w:rsid w:val="009518C3"/>
    <w:rsid w:val="009532B4"/>
    <w:rsid w:val="00955E2B"/>
    <w:rsid w:val="0095678B"/>
    <w:rsid w:val="00960F2A"/>
    <w:rsid w:val="0096267F"/>
    <w:rsid w:val="009626FD"/>
    <w:rsid w:val="00962DC8"/>
    <w:rsid w:val="00962FF4"/>
    <w:rsid w:val="00964A56"/>
    <w:rsid w:val="00967F9F"/>
    <w:rsid w:val="0097073F"/>
    <w:rsid w:val="00970B88"/>
    <w:rsid w:val="00972674"/>
    <w:rsid w:val="0097384B"/>
    <w:rsid w:val="00974A3A"/>
    <w:rsid w:val="009765DC"/>
    <w:rsid w:val="00981A01"/>
    <w:rsid w:val="00982D40"/>
    <w:rsid w:val="009849A9"/>
    <w:rsid w:val="009849CB"/>
    <w:rsid w:val="00985CCB"/>
    <w:rsid w:val="009869F9"/>
    <w:rsid w:val="00987291"/>
    <w:rsid w:val="00987298"/>
    <w:rsid w:val="00992F37"/>
    <w:rsid w:val="00994E6C"/>
    <w:rsid w:val="0099562E"/>
    <w:rsid w:val="00995C17"/>
    <w:rsid w:val="009A08EA"/>
    <w:rsid w:val="009A11B6"/>
    <w:rsid w:val="009A3BF6"/>
    <w:rsid w:val="009A5071"/>
    <w:rsid w:val="009A66D0"/>
    <w:rsid w:val="009A6856"/>
    <w:rsid w:val="009A6CB9"/>
    <w:rsid w:val="009A787C"/>
    <w:rsid w:val="009B14AB"/>
    <w:rsid w:val="009B38A2"/>
    <w:rsid w:val="009B5596"/>
    <w:rsid w:val="009B59F1"/>
    <w:rsid w:val="009B6BA4"/>
    <w:rsid w:val="009C2204"/>
    <w:rsid w:val="009C36AF"/>
    <w:rsid w:val="009C69DA"/>
    <w:rsid w:val="009D04A5"/>
    <w:rsid w:val="009D0944"/>
    <w:rsid w:val="009D2CAF"/>
    <w:rsid w:val="009D404C"/>
    <w:rsid w:val="009D49ED"/>
    <w:rsid w:val="009D577D"/>
    <w:rsid w:val="009D6F9C"/>
    <w:rsid w:val="009E360F"/>
    <w:rsid w:val="009E41E4"/>
    <w:rsid w:val="009F1373"/>
    <w:rsid w:val="009F45FE"/>
    <w:rsid w:val="00A03EA4"/>
    <w:rsid w:val="00A04D70"/>
    <w:rsid w:val="00A056D4"/>
    <w:rsid w:val="00A066B3"/>
    <w:rsid w:val="00A0712C"/>
    <w:rsid w:val="00A125E2"/>
    <w:rsid w:val="00A14788"/>
    <w:rsid w:val="00A151D2"/>
    <w:rsid w:val="00A1521F"/>
    <w:rsid w:val="00A16F4E"/>
    <w:rsid w:val="00A1793F"/>
    <w:rsid w:val="00A20701"/>
    <w:rsid w:val="00A21BBC"/>
    <w:rsid w:val="00A2237F"/>
    <w:rsid w:val="00A22AE0"/>
    <w:rsid w:val="00A25481"/>
    <w:rsid w:val="00A25596"/>
    <w:rsid w:val="00A274FE"/>
    <w:rsid w:val="00A27BDA"/>
    <w:rsid w:val="00A36582"/>
    <w:rsid w:val="00A37179"/>
    <w:rsid w:val="00A37414"/>
    <w:rsid w:val="00A3754D"/>
    <w:rsid w:val="00A37E7C"/>
    <w:rsid w:val="00A41329"/>
    <w:rsid w:val="00A41AEE"/>
    <w:rsid w:val="00A41C32"/>
    <w:rsid w:val="00A4215E"/>
    <w:rsid w:val="00A43D21"/>
    <w:rsid w:val="00A47D03"/>
    <w:rsid w:val="00A50DA8"/>
    <w:rsid w:val="00A6008B"/>
    <w:rsid w:val="00A6145F"/>
    <w:rsid w:val="00A62B20"/>
    <w:rsid w:val="00A65731"/>
    <w:rsid w:val="00A66457"/>
    <w:rsid w:val="00A67951"/>
    <w:rsid w:val="00A67D05"/>
    <w:rsid w:val="00A71731"/>
    <w:rsid w:val="00A7214D"/>
    <w:rsid w:val="00A7241C"/>
    <w:rsid w:val="00A72D0D"/>
    <w:rsid w:val="00A73956"/>
    <w:rsid w:val="00A81E6E"/>
    <w:rsid w:val="00A8495A"/>
    <w:rsid w:val="00A8642E"/>
    <w:rsid w:val="00A87C4C"/>
    <w:rsid w:val="00A942CF"/>
    <w:rsid w:val="00A94482"/>
    <w:rsid w:val="00AA0E07"/>
    <w:rsid w:val="00AA17BA"/>
    <w:rsid w:val="00AA17D2"/>
    <w:rsid w:val="00AA1E3E"/>
    <w:rsid w:val="00AA60FE"/>
    <w:rsid w:val="00AA6234"/>
    <w:rsid w:val="00AA6FB7"/>
    <w:rsid w:val="00AB02B3"/>
    <w:rsid w:val="00AB0525"/>
    <w:rsid w:val="00AB2594"/>
    <w:rsid w:val="00AB2CEC"/>
    <w:rsid w:val="00AB61A6"/>
    <w:rsid w:val="00AC11D3"/>
    <w:rsid w:val="00AC2345"/>
    <w:rsid w:val="00AC281E"/>
    <w:rsid w:val="00AC4AA3"/>
    <w:rsid w:val="00AC6500"/>
    <w:rsid w:val="00AD22B2"/>
    <w:rsid w:val="00AD2802"/>
    <w:rsid w:val="00AD7479"/>
    <w:rsid w:val="00AD747E"/>
    <w:rsid w:val="00AD7ED6"/>
    <w:rsid w:val="00AE168C"/>
    <w:rsid w:val="00AE4E88"/>
    <w:rsid w:val="00AE6DC1"/>
    <w:rsid w:val="00AF22BF"/>
    <w:rsid w:val="00AF4D89"/>
    <w:rsid w:val="00AF535F"/>
    <w:rsid w:val="00B000AB"/>
    <w:rsid w:val="00B00D81"/>
    <w:rsid w:val="00B00EAD"/>
    <w:rsid w:val="00B052AB"/>
    <w:rsid w:val="00B06F29"/>
    <w:rsid w:val="00B076AD"/>
    <w:rsid w:val="00B07716"/>
    <w:rsid w:val="00B11981"/>
    <w:rsid w:val="00B121F1"/>
    <w:rsid w:val="00B13DA2"/>
    <w:rsid w:val="00B13F35"/>
    <w:rsid w:val="00B142D4"/>
    <w:rsid w:val="00B15F52"/>
    <w:rsid w:val="00B15FD3"/>
    <w:rsid w:val="00B201B9"/>
    <w:rsid w:val="00B21CEA"/>
    <w:rsid w:val="00B24CD7"/>
    <w:rsid w:val="00B254CA"/>
    <w:rsid w:val="00B259AB"/>
    <w:rsid w:val="00B2663A"/>
    <w:rsid w:val="00B302F7"/>
    <w:rsid w:val="00B3512F"/>
    <w:rsid w:val="00B3572C"/>
    <w:rsid w:val="00B35CAA"/>
    <w:rsid w:val="00B36A30"/>
    <w:rsid w:val="00B37E62"/>
    <w:rsid w:val="00B43CE1"/>
    <w:rsid w:val="00B44253"/>
    <w:rsid w:val="00B457DE"/>
    <w:rsid w:val="00B45E3D"/>
    <w:rsid w:val="00B5529E"/>
    <w:rsid w:val="00B55AB9"/>
    <w:rsid w:val="00B564A9"/>
    <w:rsid w:val="00B566D4"/>
    <w:rsid w:val="00B57CE9"/>
    <w:rsid w:val="00B60A9D"/>
    <w:rsid w:val="00B6214D"/>
    <w:rsid w:val="00B62EB2"/>
    <w:rsid w:val="00B634A6"/>
    <w:rsid w:val="00B6694E"/>
    <w:rsid w:val="00B67C94"/>
    <w:rsid w:val="00B702C4"/>
    <w:rsid w:val="00B7154C"/>
    <w:rsid w:val="00B7162C"/>
    <w:rsid w:val="00B72273"/>
    <w:rsid w:val="00B72B99"/>
    <w:rsid w:val="00B7312B"/>
    <w:rsid w:val="00B73643"/>
    <w:rsid w:val="00B749E4"/>
    <w:rsid w:val="00B76867"/>
    <w:rsid w:val="00B76DD8"/>
    <w:rsid w:val="00B7714C"/>
    <w:rsid w:val="00B8155E"/>
    <w:rsid w:val="00B817F1"/>
    <w:rsid w:val="00B8351E"/>
    <w:rsid w:val="00B84600"/>
    <w:rsid w:val="00B86504"/>
    <w:rsid w:val="00B871D1"/>
    <w:rsid w:val="00B93345"/>
    <w:rsid w:val="00B961B9"/>
    <w:rsid w:val="00B96D29"/>
    <w:rsid w:val="00BA3A55"/>
    <w:rsid w:val="00BA4095"/>
    <w:rsid w:val="00BA5036"/>
    <w:rsid w:val="00BA5208"/>
    <w:rsid w:val="00BA550C"/>
    <w:rsid w:val="00BA7307"/>
    <w:rsid w:val="00BA78A0"/>
    <w:rsid w:val="00BB4686"/>
    <w:rsid w:val="00BB4906"/>
    <w:rsid w:val="00BB6876"/>
    <w:rsid w:val="00BC2F88"/>
    <w:rsid w:val="00BC304D"/>
    <w:rsid w:val="00BC40E2"/>
    <w:rsid w:val="00BC4AF8"/>
    <w:rsid w:val="00BC61C1"/>
    <w:rsid w:val="00BC7E01"/>
    <w:rsid w:val="00BD0E44"/>
    <w:rsid w:val="00BD0EC4"/>
    <w:rsid w:val="00BD178F"/>
    <w:rsid w:val="00BD3CE2"/>
    <w:rsid w:val="00BE4AF2"/>
    <w:rsid w:val="00BF061C"/>
    <w:rsid w:val="00BF0D29"/>
    <w:rsid w:val="00BF1298"/>
    <w:rsid w:val="00BF13D4"/>
    <w:rsid w:val="00BF2F78"/>
    <w:rsid w:val="00BF43C2"/>
    <w:rsid w:val="00BF4835"/>
    <w:rsid w:val="00BF6DBC"/>
    <w:rsid w:val="00BF78B0"/>
    <w:rsid w:val="00BF7951"/>
    <w:rsid w:val="00C02221"/>
    <w:rsid w:val="00C055FE"/>
    <w:rsid w:val="00C12C60"/>
    <w:rsid w:val="00C14324"/>
    <w:rsid w:val="00C144A6"/>
    <w:rsid w:val="00C176BF"/>
    <w:rsid w:val="00C21141"/>
    <w:rsid w:val="00C21B23"/>
    <w:rsid w:val="00C24F18"/>
    <w:rsid w:val="00C26A63"/>
    <w:rsid w:val="00C27A54"/>
    <w:rsid w:val="00C30163"/>
    <w:rsid w:val="00C328A0"/>
    <w:rsid w:val="00C36C40"/>
    <w:rsid w:val="00C37FC6"/>
    <w:rsid w:val="00C42285"/>
    <w:rsid w:val="00C42A08"/>
    <w:rsid w:val="00C42EB8"/>
    <w:rsid w:val="00C44D36"/>
    <w:rsid w:val="00C46597"/>
    <w:rsid w:val="00C5042D"/>
    <w:rsid w:val="00C5415C"/>
    <w:rsid w:val="00C56D23"/>
    <w:rsid w:val="00C630F1"/>
    <w:rsid w:val="00C635B8"/>
    <w:rsid w:val="00C649E5"/>
    <w:rsid w:val="00C6531B"/>
    <w:rsid w:val="00C66161"/>
    <w:rsid w:val="00C67CBE"/>
    <w:rsid w:val="00C7043E"/>
    <w:rsid w:val="00C72E07"/>
    <w:rsid w:val="00C74BCD"/>
    <w:rsid w:val="00C76F72"/>
    <w:rsid w:val="00C80900"/>
    <w:rsid w:val="00C81FF9"/>
    <w:rsid w:val="00C82C1C"/>
    <w:rsid w:val="00C852CA"/>
    <w:rsid w:val="00C87FE0"/>
    <w:rsid w:val="00C92233"/>
    <w:rsid w:val="00C94980"/>
    <w:rsid w:val="00CA031F"/>
    <w:rsid w:val="00CA22C0"/>
    <w:rsid w:val="00CA3638"/>
    <w:rsid w:val="00CA36EC"/>
    <w:rsid w:val="00CA6148"/>
    <w:rsid w:val="00CB0FE1"/>
    <w:rsid w:val="00CB231D"/>
    <w:rsid w:val="00CB4893"/>
    <w:rsid w:val="00CB7733"/>
    <w:rsid w:val="00CC014E"/>
    <w:rsid w:val="00CC70EA"/>
    <w:rsid w:val="00CC7EC0"/>
    <w:rsid w:val="00CD04B0"/>
    <w:rsid w:val="00CD3762"/>
    <w:rsid w:val="00CD4DBD"/>
    <w:rsid w:val="00CD5022"/>
    <w:rsid w:val="00CD6EA6"/>
    <w:rsid w:val="00CD79E7"/>
    <w:rsid w:val="00CE30B4"/>
    <w:rsid w:val="00CE4C51"/>
    <w:rsid w:val="00CE59D1"/>
    <w:rsid w:val="00CE6884"/>
    <w:rsid w:val="00CF2AFA"/>
    <w:rsid w:val="00CF73F6"/>
    <w:rsid w:val="00D001C8"/>
    <w:rsid w:val="00D02C05"/>
    <w:rsid w:val="00D03C7D"/>
    <w:rsid w:val="00D06C63"/>
    <w:rsid w:val="00D108A3"/>
    <w:rsid w:val="00D1293C"/>
    <w:rsid w:val="00D13137"/>
    <w:rsid w:val="00D138B2"/>
    <w:rsid w:val="00D1777A"/>
    <w:rsid w:val="00D17ED0"/>
    <w:rsid w:val="00D2223C"/>
    <w:rsid w:val="00D253A9"/>
    <w:rsid w:val="00D26380"/>
    <w:rsid w:val="00D268AD"/>
    <w:rsid w:val="00D271BA"/>
    <w:rsid w:val="00D32F69"/>
    <w:rsid w:val="00D34A0A"/>
    <w:rsid w:val="00D35121"/>
    <w:rsid w:val="00D351B1"/>
    <w:rsid w:val="00D35838"/>
    <w:rsid w:val="00D35B6B"/>
    <w:rsid w:val="00D374A7"/>
    <w:rsid w:val="00D435F6"/>
    <w:rsid w:val="00D44C68"/>
    <w:rsid w:val="00D453B7"/>
    <w:rsid w:val="00D4583B"/>
    <w:rsid w:val="00D458FF"/>
    <w:rsid w:val="00D46C26"/>
    <w:rsid w:val="00D50F0C"/>
    <w:rsid w:val="00D51474"/>
    <w:rsid w:val="00D52814"/>
    <w:rsid w:val="00D57177"/>
    <w:rsid w:val="00D65218"/>
    <w:rsid w:val="00D662E9"/>
    <w:rsid w:val="00D6680A"/>
    <w:rsid w:val="00D671A8"/>
    <w:rsid w:val="00D734FC"/>
    <w:rsid w:val="00D75565"/>
    <w:rsid w:val="00D80BC6"/>
    <w:rsid w:val="00D8131E"/>
    <w:rsid w:val="00D8516F"/>
    <w:rsid w:val="00D85BBB"/>
    <w:rsid w:val="00D864B1"/>
    <w:rsid w:val="00D93A80"/>
    <w:rsid w:val="00D93F5A"/>
    <w:rsid w:val="00D9695F"/>
    <w:rsid w:val="00DA2423"/>
    <w:rsid w:val="00DA3223"/>
    <w:rsid w:val="00DA4BFD"/>
    <w:rsid w:val="00DA506F"/>
    <w:rsid w:val="00DA62D7"/>
    <w:rsid w:val="00DA6639"/>
    <w:rsid w:val="00DA70E0"/>
    <w:rsid w:val="00DB45DA"/>
    <w:rsid w:val="00DC07C9"/>
    <w:rsid w:val="00DC175C"/>
    <w:rsid w:val="00DC3430"/>
    <w:rsid w:val="00DC7040"/>
    <w:rsid w:val="00DC76DF"/>
    <w:rsid w:val="00DD1256"/>
    <w:rsid w:val="00DD1AA7"/>
    <w:rsid w:val="00DD3A58"/>
    <w:rsid w:val="00DD47BF"/>
    <w:rsid w:val="00DD4C14"/>
    <w:rsid w:val="00DD51D1"/>
    <w:rsid w:val="00DD5C4B"/>
    <w:rsid w:val="00DD6151"/>
    <w:rsid w:val="00DE0D23"/>
    <w:rsid w:val="00DE10A5"/>
    <w:rsid w:val="00DE37B6"/>
    <w:rsid w:val="00DE48D3"/>
    <w:rsid w:val="00DF1222"/>
    <w:rsid w:val="00DF24C9"/>
    <w:rsid w:val="00DF2BEB"/>
    <w:rsid w:val="00DF59C5"/>
    <w:rsid w:val="00DF6EEE"/>
    <w:rsid w:val="00DF7C50"/>
    <w:rsid w:val="00E00037"/>
    <w:rsid w:val="00E009CB"/>
    <w:rsid w:val="00E01E39"/>
    <w:rsid w:val="00E02296"/>
    <w:rsid w:val="00E02451"/>
    <w:rsid w:val="00E04E32"/>
    <w:rsid w:val="00E05F9F"/>
    <w:rsid w:val="00E06ABE"/>
    <w:rsid w:val="00E06F75"/>
    <w:rsid w:val="00E07099"/>
    <w:rsid w:val="00E0764E"/>
    <w:rsid w:val="00E076EC"/>
    <w:rsid w:val="00E120B1"/>
    <w:rsid w:val="00E12FCC"/>
    <w:rsid w:val="00E1331D"/>
    <w:rsid w:val="00E1486E"/>
    <w:rsid w:val="00E15E55"/>
    <w:rsid w:val="00E178E6"/>
    <w:rsid w:val="00E21324"/>
    <w:rsid w:val="00E22336"/>
    <w:rsid w:val="00E22F04"/>
    <w:rsid w:val="00E24FFA"/>
    <w:rsid w:val="00E25AB5"/>
    <w:rsid w:val="00E30B9C"/>
    <w:rsid w:val="00E33019"/>
    <w:rsid w:val="00E36477"/>
    <w:rsid w:val="00E36FA2"/>
    <w:rsid w:val="00E37BB2"/>
    <w:rsid w:val="00E41566"/>
    <w:rsid w:val="00E42A93"/>
    <w:rsid w:val="00E43F79"/>
    <w:rsid w:val="00E45C98"/>
    <w:rsid w:val="00E4603A"/>
    <w:rsid w:val="00E476BE"/>
    <w:rsid w:val="00E5004F"/>
    <w:rsid w:val="00E548DB"/>
    <w:rsid w:val="00E54F03"/>
    <w:rsid w:val="00E55F65"/>
    <w:rsid w:val="00E56006"/>
    <w:rsid w:val="00E56DDA"/>
    <w:rsid w:val="00E60BF2"/>
    <w:rsid w:val="00E61DA5"/>
    <w:rsid w:val="00E662EC"/>
    <w:rsid w:val="00E67049"/>
    <w:rsid w:val="00E67924"/>
    <w:rsid w:val="00E71EF6"/>
    <w:rsid w:val="00E72AB2"/>
    <w:rsid w:val="00E72EE3"/>
    <w:rsid w:val="00E75ADA"/>
    <w:rsid w:val="00E77414"/>
    <w:rsid w:val="00E808BA"/>
    <w:rsid w:val="00E813F5"/>
    <w:rsid w:val="00E82546"/>
    <w:rsid w:val="00E82CE1"/>
    <w:rsid w:val="00E836DD"/>
    <w:rsid w:val="00E863C7"/>
    <w:rsid w:val="00E93423"/>
    <w:rsid w:val="00E94AAA"/>
    <w:rsid w:val="00E95152"/>
    <w:rsid w:val="00E958E4"/>
    <w:rsid w:val="00E9615D"/>
    <w:rsid w:val="00E96886"/>
    <w:rsid w:val="00EA1949"/>
    <w:rsid w:val="00EA4531"/>
    <w:rsid w:val="00EA4532"/>
    <w:rsid w:val="00EA5605"/>
    <w:rsid w:val="00EA702C"/>
    <w:rsid w:val="00EB12AC"/>
    <w:rsid w:val="00EB2784"/>
    <w:rsid w:val="00EB5EA5"/>
    <w:rsid w:val="00EB5F53"/>
    <w:rsid w:val="00EC0632"/>
    <w:rsid w:val="00EC1682"/>
    <w:rsid w:val="00EC4E33"/>
    <w:rsid w:val="00EC54E8"/>
    <w:rsid w:val="00EC70B1"/>
    <w:rsid w:val="00EC739D"/>
    <w:rsid w:val="00EC762C"/>
    <w:rsid w:val="00ED0722"/>
    <w:rsid w:val="00ED152B"/>
    <w:rsid w:val="00ED1729"/>
    <w:rsid w:val="00ED1FE7"/>
    <w:rsid w:val="00ED360F"/>
    <w:rsid w:val="00ED4330"/>
    <w:rsid w:val="00ED436D"/>
    <w:rsid w:val="00ED49FB"/>
    <w:rsid w:val="00ED54A7"/>
    <w:rsid w:val="00ED740B"/>
    <w:rsid w:val="00ED79C8"/>
    <w:rsid w:val="00EE0BB3"/>
    <w:rsid w:val="00EE19EB"/>
    <w:rsid w:val="00EE21F3"/>
    <w:rsid w:val="00EE2530"/>
    <w:rsid w:val="00EE2AD5"/>
    <w:rsid w:val="00EE2FC4"/>
    <w:rsid w:val="00EE6854"/>
    <w:rsid w:val="00EF0446"/>
    <w:rsid w:val="00EF05A7"/>
    <w:rsid w:val="00EF3720"/>
    <w:rsid w:val="00EF49E4"/>
    <w:rsid w:val="00EF4F22"/>
    <w:rsid w:val="00EF6862"/>
    <w:rsid w:val="00EF7CE2"/>
    <w:rsid w:val="00F056D7"/>
    <w:rsid w:val="00F073E1"/>
    <w:rsid w:val="00F103BB"/>
    <w:rsid w:val="00F1450C"/>
    <w:rsid w:val="00F174A7"/>
    <w:rsid w:val="00F17FD9"/>
    <w:rsid w:val="00F2211C"/>
    <w:rsid w:val="00F222A0"/>
    <w:rsid w:val="00F22380"/>
    <w:rsid w:val="00F223EE"/>
    <w:rsid w:val="00F2382D"/>
    <w:rsid w:val="00F23BA2"/>
    <w:rsid w:val="00F25945"/>
    <w:rsid w:val="00F31D34"/>
    <w:rsid w:val="00F343A7"/>
    <w:rsid w:val="00F41189"/>
    <w:rsid w:val="00F42135"/>
    <w:rsid w:val="00F448ED"/>
    <w:rsid w:val="00F47D55"/>
    <w:rsid w:val="00F56234"/>
    <w:rsid w:val="00F566CF"/>
    <w:rsid w:val="00F57304"/>
    <w:rsid w:val="00F62548"/>
    <w:rsid w:val="00F625A0"/>
    <w:rsid w:val="00F72351"/>
    <w:rsid w:val="00F75C78"/>
    <w:rsid w:val="00F77E68"/>
    <w:rsid w:val="00F80A19"/>
    <w:rsid w:val="00F812BE"/>
    <w:rsid w:val="00F812DD"/>
    <w:rsid w:val="00F81787"/>
    <w:rsid w:val="00F81EE4"/>
    <w:rsid w:val="00F86E74"/>
    <w:rsid w:val="00F879DB"/>
    <w:rsid w:val="00F9025A"/>
    <w:rsid w:val="00F90595"/>
    <w:rsid w:val="00F91091"/>
    <w:rsid w:val="00F912BB"/>
    <w:rsid w:val="00F926DA"/>
    <w:rsid w:val="00F93B4B"/>
    <w:rsid w:val="00F94251"/>
    <w:rsid w:val="00F95074"/>
    <w:rsid w:val="00F9757A"/>
    <w:rsid w:val="00FA1885"/>
    <w:rsid w:val="00FA2224"/>
    <w:rsid w:val="00FA41FB"/>
    <w:rsid w:val="00FA4F5B"/>
    <w:rsid w:val="00FA7B12"/>
    <w:rsid w:val="00FB0B29"/>
    <w:rsid w:val="00FB1A76"/>
    <w:rsid w:val="00FB6C3A"/>
    <w:rsid w:val="00FC2431"/>
    <w:rsid w:val="00FC27B9"/>
    <w:rsid w:val="00FC4730"/>
    <w:rsid w:val="00FC5880"/>
    <w:rsid w:val="00FC6E4F"/>
    <w:rsid w:val="00FC6E69"/>
    <w:rsid w:val="00FC707C"/>
    <w:rsid w:val="00FD196F"/>
    <w:rsid w:val="00FD1AE4"/>
    <w:rsid w:val="00FD23C3"/>
    <w:rsid w:val="00FD38DF"/>
    <w:rsid w:val="00FD59C2"/>
    <w:rsid w:val="00FE0468"/>
    <w:rsid w:val="00FE491D"/>
    <w:rsid w:val="00FE62D2"/>
    <w:rsid w:val="00FE6730"/>
    <w:rsid w:val="00FE70DF"/>
    <w:rsid w:val="00FF10F3"/>
    <w:rsid w:val="00FF1CC7"/>
    <w:rsid w:val="00FF2388"/>
    <w:rsid w:val="00FF3ADF"/>
    <w:rsid w:val="00FF59BF"/>
    <w:rsid w:val="00FF60AF"/>
    <w:rsid w:val="02E207EB"/>
    <w:rsid w:val="08668145"/>
    <w:rsid w:val="0B1F4C31"/>
    <w:rsid w:val="0C071AA0"/>
    <w:rsid w:val="11CCD3AB"/>
    <w:rsid w:val="1368A40C"/>
    <w:rsid w:val="1429FC72"/>
    <w:rsid w:val="1504746D"/>
    <w:rsid w:val="156EFCF8"/>
    <w:rsid w:val="194CF10D"/>
    <w:rsid w:val="1B5A8D94"/>
    <w:rsid w:val="1BC5E869"/>
    <w:rsid w:val="220D110D"/>
    <w:rsid w:val="2257E9CC"/>
    <w:rsid w:val="2304CF5D"/>
    <w:rsid w:val="23D1A0B9"/>
    <w:rsid w:val="26C28308"/>
    <w:rsid w:val="2847021C"/>
    <w:rsid w:val="288894F8"/>
    <w:rsid w:val="2DE74309"/>
    <w:rsid w:val="35341F9B"/>
    <w:rsid w:val="36EC8E36"/>
    <w:rsid w:val="39F2A7FF"/>
    <w:rsid w:val="3A7518D0"/>
    <w:rsid w:val="441D1C76"/>
    <w:rsid w:val="442A79BE"/>
    <w:rsid w:val="444D544E"/>
    <w:rsid w:val="4523DC2C"/>
    <w:rsid w:val="45C8F14F"/>
    <w:rsid w:val="4837153C"/>
    <w:rsid w:val="4A3CBAB2"/>
    <w:rsid w:val="4A54814E"/>
    <w:rsid w:val="4F4FD31D"/>
    <w:rsid w:val="507FFAD3"/>
    <w:rsid w:val="51C4CF25"/>
    <w:rsid w:val="558248C9"/>
    <w:rsid w:val="58122C01"/>
    <w:rsid w:val="5A48B8FE"/>
    <w:rsid w:val="5C294EEE"/>
    <w:rsid w:val="5FF2BB38"/>
    <w:rsid w:val="602BBB6F"/>
    <w:rsid w:val="60CC8474"/>
    <w:rsid w:val="6B820806"/>
    <w:rsid w:val="6E32D7F0"/>
    <w:rsid w:val="713D45DD"/>
    <w:rsid w:val="737A6E18"/>
    <w:rsid w:val="7875DACB"/>
    <w:rsid w:val="7D70FC42"/>
    <w:rsid w:val="7D92FDFC"/>
    <w:rsid w:val="7DCB1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811F1"/>
  <w15:chartTrackingRefBased/>
  <w15:docId w15:val="{48FFDF56-90E4-4388-A821-76D7F89C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8E7"/>
    <w:pPr>
      <w:spacing w:before="160" w:line="276" w:lineRule="auto"/>
    </w:pPr>
    <w:rPr>
      <w:rFonts w:ascii="Lato" w:hAnsi="Lato"/>
      <w:sz w:val="24"/>
    </w:rPr>
  </w:style>
  <w:style w:type="paragraph" w:styleId="Nagwek1">
    <w:name w:val="heading 1"/>
    <w:basedOn w:val="Normalny"/>
    <w:next w:val="Normalny"/>
    <w:link w:val="Nagwek1Znak"/>
    <w:uiPriority w:val="9"/>
    <w:qFormat/>
    <w:rsid w:val="004C4F37"/>
    <w:pPr>
      <w:keepNext/>
      <w:numPr>
        <w:numId w:val="2"/>
      </w:numPr>
      <w:spacing w:before="480" w:after="120"/>
      <w:outlineLvl w:val="0"/>
    </w:pPr>
    <w:rPr>
      <w:rFonts w:eastAsiaTheme="majorEastAsia" w:cstheme="majorBidi"/>
      <w:b/>
      <w:sz w:val="40"/>
      <w:szCs w:val="40"/>
    </w:rPr>
  </w:style>
  <w:style w:type="paragraph" w:styleId="Nagwek2">
    <w:name w:val="heading 2"/>
    <w:basedOn w:val="Normalny"/>
    <w:next w:val="Normalny"/>
    <w:link w:val="Nagwek2Znak"/>
    <w:uiPriority w:val="9"/>
    <w:unhideWhenUsed/>
    <w:qFormat/>
    <w:rsid w:val="004C4F37"/>
    <w:pPr>
      <w:keepNext/>
      <w:numPr>
        <w:ilvl w:val="1"/>
        <w:numId w:val="2"/>
      </w:numPr>
      <w:spacing w:before="360" w:after="120"/>
      <w:ind w:left="851" w:hanging="851"/>
      <w:outlineLvl w:val="1"/>
    </w:pPr>
    <w:rPr>
      <w:rFonts w:eastAsiaTheme="majorEastAsia" w:cstheme="majorBidi"/>
      <w:b/>
      <w:bCs/>
      <w:sz w:val="32"/>
      <w:szCs w:val="28"/>
    </w:rPr>
  </w:style>
  <w:style w:type="paragraph" w:styleId="Nagwek3">
    <w:name w:val="heading 3"/>
    <w:basedOn w:val="Normalny"/>
    <w:next w:val="Normalny"/>
    <w:link w:val="Nagwek3Znak"/>
    <w:uiPriority w:val="9"/>
    <w:unhideWhenUsed/>
    <w:qFormat/>
    <w:rsid w:val="00B2663A"/>
    <w:pPr>
      <w:keepNext/>
      <w:keepLines/>
      <w:numPr>
        <w:ilvl w:val="2"/>
        <w:numId w:val="2"/>
      </w:numPr>
      <w:spacing w:before="360" w:after="120"/>
      <w:ind w:left="1134" w:hanging="1134"/>
      <w:outlineLvl w:val="2"/>
    </w:pPr>
    <w:rPr>
      <w:rFonts w:asciiTheme="minorHAnsi" w:eastAsiaTheme="majorEastAsia" w:hAnsiTheme="minorHAnsi" w:cstheme="majorBidi"/>
      <w:b/>
      <w:sz w:val="28"/>
      <w:szCs w:val="24"/>
    </w:rPr>
  </w:style>
  <w:style w:type="paragraph" w:styleId="Nagwek4">
    <w:name w:val="heading 4"/>
    <w:basedOn w:val="Nagwek5"/>
    <w:next w:val="Normalny"/>
    <w:link w:val="Nagwek4Znak"/>
    <w:uiPriority w:val="9"/>
    <w:unhideWhenUsed/>
    <w:qFormat/>
    <w:rsid w:val="00246BDA"/>
    <w:pPr>
      <w:numPr>
        <w:ilvl w:val="3"/>
      </w:numPr>
      <w:ind w:left="1134" w:hanging="1134"/>
      <w:outlineLvl w:val="3"/>
    </w:pPr>
    <w:rPr>
      <w:rFonts w:ascii="Lato" w:hAnsi="Lato"/>
    </w:rPr>
  </w:style>
  <w:style w:type="paragraph" w:styleId="Nagwek5">
    <w:name w:val="heading 5"/>
    <w:basedOn w:val="Normalny"/>
    <w:next w:val="Normalny"/>
    <w:link w:val="Nagwek5Znak"/>
    <w:uiPriority w:val="9"/>
    <w:unhideWhenUsed/>
    <w:qFormat/>
    <w:rsid w:val="00A47D03"/>
    <w:pPr>
      <w:keepNext/>
      <w:keepLines/>
      <w:numPr>
        <w:ilvl w:val="4"/>
        <w:numId w:val="2"/>
      </w:numPr>
      <w:spacing w:before="240" w:after="120"/>
      <w:ind w:left="1009" w:hanging="1009"/>
      <w:outlineLvl w:val="4"/>
    </w:pPr>
    <w:rPr>
      <w:rFonts w:asciiTheme="minorHAnsi" w:eastAsiaTheme="majorEastAsia" w:hAnsiTheme="minorHAnsi" w:cstheme="majorBidi"/>
      <w:b/>
    </w:rPr>
  </w:style>
  <w:style w:type="paragraph" w:styleId="Nagwek6">
    <w:name w:val="heading 6"/>
    <w:basedOn w:val="Normalny"/>
    <w:next w:val="Normalny"/>
    <w:link w:val="Nagwek6Znak"/>
    <w:uiPriority w:val="9"/>
    <w:unhideWhenUsed/>
    <w:rsid w:val="00E1331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rsid w:val="00E1331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E13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E13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uiPriority w:val="10"/>
    <w:qFormat/>
    <w:rsid w:val="00331147"/>
    <w:pPr>
      <w:spacing w:before="6000" w:line="288" w:lineRule="auto"/>
      <w:jc w:val="right"/>
    </w:pPr>
    <w:rPr>
      <w:rFonts w:eastAsia="Yu Gothic Light" w:cstheme="minorHAnsi"/>
      <w:b/>
      <w:bCs/>
      <w:sz w:val="56"/>
      <w:szCs w:val="28"/>
    </w:rPr>
  </w:style>
  <w:style w:type="character" w:customStyle="1" w:styleId="TytuZnak">
    <w:name w:val="Tytuł Znak"/>
    <w:basedOn w:val="Domylnaczcionkaakapitu"/>
    <w:link w:val="Tytu"/>
    <w:uiPriority w:val="10"/>
    <w:rsid w:val="00331147"/>
    <w:rPr>
      <w:rFonts w:ascii="Lato" w:eastAsia="Yu Gothic Light" w:hAnsi="Lato" w:cstheme="minorHAnsi"/>
      <w:b/>
      <w:bCs/>
      <w:sz w:val="56"/>
      <w:szCs w:val="28"/>
    </w:rPr>
  </w:style>
  <w:style w:type="character" w:customStyle="1" w:styleId="Nagwek1Znak">
    <w:name w:val="Nagłówek 1 Znak"/>
    <w:basedOn w:val="Domylnaczcionkaakapitu"/>
    <w:link w:val="Nagwek1"/>
    <w:uiPriority w:val="9"/>
    <w:rsid w:val="004C4F37"/>
    <w:rPr>
      <w:rFonts w:ascii="Lato" w:eastAsiaTheme="majorEastAsia" w:hAnsi="Lato" w:cstheme="majorBidi"/>
      <w:b/>
      <w:sz w:val="40"/>
      <w:szCs w:val="40"/>
    </w:rPr>
  </w:style>
  <w:style w:type="character" w:customStyle="1" w:styleId="Nagwek2Znak">
    <w:name w:val="Nagłówek 2 Znak"/>
    <w:basedOn w:val="Domylnaczcionkaakapitu"/>
    <w:link w:val="Nagwek2"/>
    <w:uiPriority w:val="9"/>
    <w:rsid w:val="004C4F37"/>
    <w:rPr>
      <w:rFonts w:ascii="Lato" w:eastAsiaTheme="majorEastAsia" w:hAnsi="Lato" w:cstheme="majorBidi"/>
      <w:b/>
      <w:bCs/>
      <w:sz w:val="32"/>
      <w:szCs w:val="28"/>
    </w:rPr>
  </w:style>
  <w:style w:type="character" w:customStyle="1" w:styleId="Nagwek3Znak">
    <w:name w:val="Nagłówek 3 Znak"/>
    <w:basedOn w:val="Domylnaczcionkaakapitu"/>
    <w:link w:val="Nagwek3"/>
    <w:uiPriority w:val="9"/>
    <w:rsid w:val="00B2663A"/>
    <w:rPr>
      <w:rFonts w:eastAsiaTheme="majorEastAsia" w:cstheme="majorBidi"/>
      <w:b/>
      <w:sz w:val="28"/>
      <w:szCs w:val="24"/>
    </w:rPr>
  </w:style>
  <w:style w:type="paragraph" w:styleId="Nagwek">
    <w:name w:val="header"/>
    <w:basedOn w:val="Normalny"/>
    <w:link w:val="NagwekZnak"/>
    <w:uiPriority w:val="99"/>
    <w:unhideWhenUsed/>
    <w:rsid w:val="002C1C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C1C7E"/>
  </w:style>
  <w:style w:type="paragraph" w:styleId="Stopka">
    <w:name w:val="footer"/>
    <w:basedOn w:val="Normalny"/>
    <w:link w:val="StopkaZnak"/>
    <w:uiPriority w:val="99"/>
    <w:unhideWhenUsed/>
    <w:rsid w:val="002C1C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C1C7E"/>
  </w:style>
  <w:style w:type="character" w:customStyle="1" w:styleId="Nagwek4Znak">
    <w:name w:val="Nagłówek 4 Znak"/>
    <w:basedOn w:val="Domylnaczcionkaakapitu"/>
    <w:link w:val="Nagwek4"/>
    <w:uiPriority w:val="9"/>
    <w:rsid w:val="00246BDA"/>
    <w:rPr>
      <w:rFonts w:ascii="Lato" w:eastAsiaTheme="majorEastAsia" w:hAnsi="Lato" w:cstheme="majorBidi"/>
      <w:b/>
      <w:sz w:val="24"/>
    </w:rPr>
  </w:style>
  <w:style w:type="character" w:customStyle="1" w:styleId="Nagwek5Znak">
    <w:name w:val="Nagłówek 5 Znak"/>
    <w:basedOn w:val="Domylnaczcionkaakapitu"/>
    <w:link w:val="Nagwek5"/>
    <w:uiPriority w:val="9"/>
    <w:rsid w:val="00A47D03"/>
    <w:rPr>
      <w:rFonts w:eastAsiaTheme="majorEastAsia" w:cstheme="majorBidi"/>
      <w:b/>
    </w:rPr>
  </w:style>
  <w:style w:type="character" w:customStyle="1" w:styleId="Nagwek6Znak">
    <w:name w:val="Nagłówek 6 Znak"/>
    <w:basedOn w:val="Domylnaczcionkaakapitu"/>
    <w:link w:val="Nagwek6"/>
    <w:uiPriority w:val="9"/>
    <w:rsid w:val="00E1331D"/>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E1331D"/>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E1331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E1331D"/>
    <w:rPr>
      <w:rFonts w:asciiTheme="majorHAnsi" w:eastAsiaTheme="majorEastAsia" w:hAnsiTheme="majorHAnsi" w:cstheme="majorBidi"/>
      <w:i/>
      <w:iCs/>
      <w:color w:val="272727" w:themeColor="text1" w:themeTint="D8"/>
      <w:sz w:val="21"/>
      <w:szCs w:val="21"/>
    </w:rPr>
  </w:style>
  <w:style w:type="numbering" w:customStyle="1" w:styleId="Styl1">
    <w:name w:val="Styl1"/>
    <w:uiPriority w:val="99"/>
    <w:rsid w:val="00B201B9"/>
    <w:pPr>
      <w:numPr>
        <w:numId w:val="1"/>
      </w:numPr>
    </w:pPr>
  </w:style>
  <w:style w:type="character" w:styleId="Wyrnienieintensywne">
    <w:name w:val="Intense Emphasis"/>
    <w:aliases w:val="UWAGA!"/>
    <w:uiPriority w:val="21"/>
    <w:rsid w:val="00DA62D7"/>
    <w:rPr>
      <w:rFonts w:ascii="Lato Black" w:hAnsi="Lato Black"/>
    </w:rPr>
  </w:style>
  <w:style w:type="paragraph" w:styleId="Legenda">
    <w:name w:val="caption"/>
    <w:basedOn w:val="Normalny"/>
    <w:next w:val="Normalny"/>
    <w:link w:val="LegendaZnak"/>
    <w:uiPriority w:val="35"/>
    <w:unhideWhenUsed/>
    <w:qFormat/>
    <w:rsid w:val="00DE10A5"/>
    <w:pPr>
      <w:keepNext/>
      <w:spacing w:before="240" w:after="120" w:line="240" w:lineRule="auto"/>
    </w:pPr>
    <w:rPr>
      <w:i/>
      <w:iCs/>
      <w:sz w:val="18"/>
      <w:szCs w:val="18"/>
    </w:rPr>
  </w:style>
  <w:style w:type="paragraph" w:customStyle="1" w:styleId="PodpisRysunek">
    <w:name w:val="PodpisRysunek"/>
    <w:basedOn w:val="Legenda"/>
    <w:link w:val="PodpisRysunekZnak"/>
    <w:rsid w:val="00DB45DA"/>
    <w:pPr>
      <w:jc w:val="center"/>
    </w:pPr>
    <w:rPr>
      <w:sz w:val="22"/>
    </w:rPr>
  </w:style>
  <w:style w:type="character" w:customStyle="1" w:styleId="LegendaZnak">
    <w:name w:val="Legenda Znak"/>
    <w:basedOn w:val="Domylnaczcionkaakapitu"/>
    <w:link w:val="Legenda"/>
    <w:uiPriority w:val="35"/>
    <w:rsid w:val="00DE10A5"/>
    <w:rPr>
      <w:rFonts w:ascii="Lato" w:hAnsi="Lato"/>
      <w:i/>
      <w:iCs/>
      <w:sz w:val="18"/>
      <w:szCs w:val="18"/>
    </w:rPr>
  </w:style>
  <w:style w:type="character" w:customStyle="1" w:styleId="PodpisRysunekZnak">
    <w:name w:val="PodpisRysunek Znak"/>
    <w:basedOn w:val="LegendaZnak"/>
    <w:link w:val="PodpisRysunek"/>
    <w:rsid w:val="00DB45DA"/>
    <w:rPr>
      <w:rFonts w:ascii="Lato" w:hAnsi="Lato"/>
      <w:i/>
      <w:iCs/>
      <w:color w:val="44546A" w:themeColor="text2"/>
      <w:sz w:val="18"/>
      <w:szCs w:val="18"/>
    </w:rPr>
  </w:style>
  <w:style w:type="table" w:styleId="Tabela-Siatka">
    <w:name w:val="Table Grid"/>
    <w:basedOn w:val="Standardowy"/>
    <w:uiPriority w:val="39"/>
    <w:rsid w:val="003D0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6C3A"/>
    <w:pPr>
      <w:numPr>
        <w:numId w:val="0"/>
      </w:numPr>
      <w:spacing w:line="259" w:lineRule="auto"/>
      <w:outlineLvl w:val="9"/>
    </w:pPr>
    <w:rPr>
      <w:b w:val="0"/>
      <w:lang w:eastAsia="pl-PL"/>
    </w:rPr>
  </w:style>
  <w:style w:type="paragraph" w:styleId="Spistreci1">
    <w:name w:val="toc 1"/>
    <w:basedOn w:val="Normalny"/>
    <w:next w:val="Normalny"/>
    <w:autoRedefine/>
    <w:uiPriority w:val="39"/>
    <w:unhideWhenUsed/>
    <w:rsid w:val="003D0284"/>
    <w:pPr>
      <w:spacing w:after="100"/>
    </w:pPr>
  </w:style>
  <w:style w:type="paragraph" w:styleId="Spistreci2">
    <w:name w:val="toc 2"/>
    <w:basedOn w:val="Normalny"/>
    <w:next w:val="Normalny"/>
    <w:autoRedefine/>
    <w:uiPriority w:val="39"/>
    <w:unhideWhenUsed/>
    <w:rsid w:val="003D0284"/>
    <w:pPr>
      <w:spacing w:after="100"/>
      <w:ind w:left="220"/>
    </w:pPr>
  </w:style>
  <w:style w:type="paragraph" w:styleId="Spistreci3">
    <w:name w:val="toc 3"/>
    <w:basedOn w:val="Normalny"/>
    <w:next w:val="Normalny"/>
    <w:autoRedefine/>
    <w:uiPriority w:val="39"/>
    <w:unhideWhenUsed/>
    <w:rsid w:val="003D0284"/>
    <w:pPr>
      <w:spacing w:after="100"/>
      <w:ind w:left="440"/>
    </w:pPr>
  </w:style>
  <w:style w:type="character" w:styleId="Hipercze">
    <w:name w:val="Hyperlink"/>
    <w:basedOn w:val="Domylnaczcionkaakapitu"/>
    <w:uiPriority w:val="99"/>
    <w:unhideWhenUsed/>
    <w:rsid w:val="003D0284"/>
    <w:rPr>
      <w:color w:val="0563C1" w:themeColor="hyperlink"/>
      <w:u w:val="single"/>
    </w:rPr>
  </w:style>
  <w:style w:type="paragraph" w:styleId="Akapitzlist">
    <w:name w:val="List Paragraph"/>
    <w:basedOn w:val="Normalny"/>
    <w:uiPriority w:val="34"/>
    <w:qFormat/>
    <w:rsid w:val="0046300B"/>
    <w:pPr>
      <w:numPr>
        <w:numId w:val="3"/>
      </w:numPr>
      <w:ind w:left="709"/>
      <w:contextualSpacing/>
    </w:pPr>
  </w:style>
  <w:style w:type="paragraph" w:customStyle="1" w:styleId="Instrukcja">
    <w:name w:val="Instrukcja"/>
    <w:basedOn w:val="Normalny"/>
    <w:link w:val="InstrukcjaZnak"/>
    <w:rsid w:val="00546741"/>
    <w:pPr>
      <w:spacing w:before="120" w:after="0" w:line="259" w:lineRule="auto"/>
    </w:pPr>
    <w:rPr>
      <w:rFonts w:ascii="Tahoma" w:hAnsi="Tahoma" w:cs="Tahoma"/>
      <w:i/>
      <w:color w:val="0070C0"/>
      <w:szCs w:val="16"/>
    </w:rPr>
  </w:style>
  <w:style w:type="character" w:customStyle="1" w:styleId="InstrukcjaZnak">
    <w:name w:val="Instrukcja Znak"/>
    <w:basedOn w:val="Domylnaczcionkaakapitu"/>
    <w:link w:val="Instrukcja"/>
    <w:rsid w:val="00546741"/>
    <w:rPr>
      <w:rFonts w:ascii="Tahoma" w:hAnsi="Tahoma" w:cs="Tahoma"/>
      <w:i/>
      <w:color w:val="0070C0"/>
      <w:szCs w:val="16"/>
    </w:rPr>
  </w:style>
  <w:style w:type="paragraph" w:customStyle="1" w:styleId="Styl2">
    <w:name w:val="Styl2"/>
    <w:basedOn w:val="Normalny"/>
    <w:link w:val="Styl2Znak"/>
    <w:rsid w:val="0029142C"/>
  </w:style>
  <w:style w:type="character" w:customStyle="1" w:styleId="Styl2Znak">
    <w:name w:val="Styl2 Znak"/>
    <w:basedOn w:val="Domylnaczcionkaakapitu"/>
    <w:link w:val="Styl2"/>
    <w:rsid w:val="0029142C"/>
    <w:rPr>
      <w:rFonts w:ascii="Lato" w:hAnsi="Lato"/>
    </w:rPr>
  </w:style>
  <w:style w:type="paragraph" w:styleId="Cytat">
    <w:name w:val="Quote"/>
    <w:basedOn w:val="Normalny"/>
    <w:next w:val="Normalny"/>
    <w:link w:val="CytatZnak"/>
    <w:uiPriority w:val="29"/>
    <w:qFormat/>
    <w:rsid w:val="00A62B20"/>
    <w:pPr>
      <w:spacing w:before="120" w:after="240"/>
      <w:ind w:left="862" w:right="862"/>
    </w:pPr>
    <w:rPr>
      <w:i/>
      <w:iCs/>
      <w:color w:val="404040" w:themeColor="text1" w:themeTint="BF"/>
    </w:rPr>
  </w:style>
  <w:style w:type="character" w:customStyle="1" w:styleId="CytatZnak">
    <w:name w:val="Cytat Znak"/>
    <w:basedOn w:val="Domylnaczcionkaakapitu"/>
    <w:link w:val="Cytat"/>
    <w:uiPriority w:val="29"/>
    <w:rsid w:val="00A62B20"/>
    <w:rPr>
      <w:rFonts w:ascii="Lato" w:hAnsi="Lato"/>
      <w:i/>
      <w:iCs/>
      <w:color w:val="404040" w:themeColor="text1" w:themeTint="BF"/>
    </w:rPr>
  </w:style>
  <w:style w:type="paragraph" w:customStyle="1" w:styleId="UWAGA">
    <w:name w:val="UWAGA"/>
    <w:basedOn w:val="Normalny"/>
    <w:qFormat/>
    <w:rsid w:val="003A0D86"/>
    <w:pPr>
      <w:spacing w:before="240" w:after="120"/>
    </w:pPr>
    <w:rPr>
      <w:rFonts w:ascii="Lato Black" w:hAnsi="Lato Black"/>
      <w:bCs/>
    </w:rPr>
  </w:style>
  <w:style w:type="character" w:styleId="Pogrubienie">
    <w:name w:val="Strong"/>
    <w:basedOn w:val="Domylnaczcionkaakapitu"/>
    <w:uiPriority w:val="22"/>
    <w:qFormat/>
    <w:rsid w:val="00246BDA"/>
    <w:rPr>
      <w:rFonts w:ascii="Lato" w:hAnsi="Lato"/>
      <w:b/>
      <w:bCs/>
    </w:rPr>
  </w:style>
  <w:style w:type="paragraph" w:customStyle="1" w:styleId="Nazwasystemu">
    <w:name w:val="Nazwa systemu"/>
    <w:basedOn w:val="Normalny"/>
    <w:next w:val="Normalny"/>
    <w:link w:val="NazwasystemuZnak"/>
    <w:qFormat/>
    <w:rsid w:val="00671325"/>
    <w:pPr>
      <w:spacing w:before="1320"/>
      <w:jc w:val="right"/>
    </w:pPr>
    <w:rPr>
      <w:b/>
      <w:sz w:val="44"/>
    </w:rPr>
  </w:style>
  <w:style w:type="character" w:customStyle="1" w:styleId="NazwasystemuZnak">
    <w:name w:val="Nazwa systemu Znak"/>
    <w:basedOn w:val="TytuZnak"/>
    <w:link w:val="Nazwasystemu"/>
    <w:rsid w:val="00671325"/>
    <w:rPr>
      <w:rFonts w:ascii="Lato" w:eastAsia="Yu Gothic Light" w:hAnsi="Lato" w:cstheme="minorHAnsi"/>
      <w:b/>
      <w:bCs w:val="0"/>
      <w:sz w:val="44"/>
      <w:szCs w:val="28"/>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rFonts w:ascii="Lato" w:hAnsi="Lato"/>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E813F5"/>
    <w:rPr>
      <w:b/>
      <w:bCs/>
    </w:rPr>
  </w:style>
  <w:style w:type="character" w:customStyle="1" w:styleId="TematkomentarzaZnak">
    <w:name w:val="Temat komentarza Znak"/>
    <w:basedOn w:val="TekstkomentarzaZnak"/>
    <w:link w:val="Tematkomentarza"/>
    <w:uiPriority w:val="99"/>
    <w:semiHidden/>
    <w:rsid w:val="00E813F5"/>
    <w:rPr>
      <w:rFonts w:ascii="Lato" w:hAnsi="Lato"/>
      <w:b/>
      <w:bCs/>
      <w:sz w:val="20"/>
      <w:szCs w:val="20"/>
    </w:rPr>
  </w:style>
  <w:style w:type="character" w:styleId="Nierozpoznanawzmianka">
    <w:name w:val="Unresolved Mention"/>
    <w:basedOn w:val="Domylnaczcionkaakapitu"/>
    <w:uiPriority w:val="99"/>
    <w:semiHidden/>
    <w:unhideWhenUsed/>
    <w:rsid w:val="0055355A"/>
    <w:rPr>
      <w:color w:val="605E5C"/>
      <w:shd w:val="clear" w:color="auto" w:fill="E1DFDD"/>
    </w:rPr>
  </w:style>
  <w:style w:type="paragraph" w:styleId="Spisilustracji">
    <w:name w:val="table of figures"/>
    <w:basedOn w:val="Normalny"/>
    <w:next w:val="Normalny"/>
    <w:uiPriority w:val="99"/>
    <w:unhideWhenUsed/>
    <w:rsid w:val="009D6F9C"/>
    <w:pPr>
      <w:spacing w:after="0"/>
    </w:pPr>
  </w:style>
  <w:style w:type="paragraph" w:customStyle="1" w:styleId="KOD">
    <w:name w:val="KOD"/>
    <w:basedOn w:val="Normalny"/>
    <w:link w:val="KODZnak"/>
    <w:qFormat/>
    <w:rsid w:val="00D435F6"/>
    <w:pPr>
      <w:spacing w:before="120" w:after="120"/>
      <w:ind w:left="567"/>
      <w:contextualSpacing/>
    </w:pPr>
    <w:rPr>
      <w:rFonts w:ascii="Consolas" w:hAnsi="Consolas"/>
      <w:bCs/>
      <w:noProof/>
      <w:sz w:val="20"/>
    </w:rPr>
  </w:style>
  <w:style w:type="character" w:customStyle="1" w:styleId="KODZnak">
    <w:name w:val="KOD Znak"/>
    <w:basedOn w:val="Domylnaczcionkaakapitu"/>
    <w:link w:val="KOD"/>
    <w:rsid w:val="00D435F6"/>
    <w:rPr>
      <w:rFonts w:ascii="Consolas" w:hAnsi="Consolas"/>
      <w:bCs/>
      <w:noProof/>
      <w:sz w:val="20"/>
    </w:rPr>
  </w:style>
  <w:style w:type="paragraph" w:styleId="Bezodstpw">
    <w:name w:val="No Spacing"/>
    <w:basedOn w:val="Normalny"/>
    <w:link w:val="BezodstpwZnak"/>
    <w:uiPriority w:val="1"/>
    <w:qFormat/>
    <w:rsid w:val="007F1BFD"/>
    <w:pPr>
      <w:spacing w:before="0" w:after="0" w:line="240" w:lineRule="auto"/>
      <w:contextualSpacing/>
    </w:pPr>
  </w:style>
  <w:style w:type="character" w:customStyle="1" w:styleId="BezodstpwZnak">
    <w:name w:val="Bez odstępów Znak"/>
    <w:basedOn w:val="Domylnaczcionkaakapitu"/>
    <w:link w:val="Bezodstpw"/>
    <w:uiPriority w:val="1"/>
    <w:rsid w:val="007F1BFD"/>
    <w:rPr>
      <w:rFonts w:ascii="Lato" w:hAnsi="Lato"/>
      <w:sz w:val="24"/>
    </w:rPr>
  </w:style>
  <w:style w:type="table" w:customStyle="1" w:styleId="Tabela-Siatka1">
    <w:name w:val="Tabela - Siatka1"/>
    <w:basedOn w:val="Standardowy"/>
    <w:next w:val="Tabela-Siatka"/>
    <w:uiPriority w:val="39"/>
    <w:rsid w:val="00960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kytyTekst">
    <w:name w:val="UkytyTekst"/>
    <w:basedOn w:val="Normalny"/>
    <w:link w:val="UkytyTekstZnak"/>
    <w:rsid w:val="00FB6C3A"/>
    <w:pPr>
      <w:spacing w:before="600" w:after="240"/>
    </w:pPr>
    <w:rPr>
      <w:iCs/>
      <w:color w:val="0066FF"/>
      <w:u w:color="0066FF"/>
    </w:rPr>
  </w:style>
  <w:style w:type="character" w:customStyle="1" w:styleId="UkytyTekstZnak">
    <w:name w:val="UkytyTekst Znak"/>
    <w:basedOn w:val="BezodstpwZnak"/>
    <w:link w:val="UkytyTekst"/>
    <w:rsid w:val="00FB6C3A"/>
    <w:rPr>
      <w:rFonts w:ascii="Lato" w:hAnsi="Lato"/>
      <w:iCs/>
      <w:color w:val="0066FF"/>
      <w:sz w:val="24"/>
      <w:u w:color="0066FF"/>
    </w:rPr>
  </w:style>
  <w:style w:type="table" w:customStyle="1" w:styleId="Tabela-Siatka11">
    <w:name w:val="Tabela - Siatka11"/>
    <w:basedOn w:val="Standardowy"/>
    <w:next w:val="Tabela-Siatka"/>
    <w:uiPriority w:val="39"/>
    <w:rsid w:val="007D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elikatne">
    <w:name w:val="Subtle Reference"/>
    <w:basedOn w:val="Domylnaczcionkaakapitu"/>
    <w:uiPriority w:val="31"/>
    <w:qFormat/>
    <w:rsid w:val="00246BDA"/>
    <w:rPr>
      <w:rFonts w:ascii="Lato" w:hAnsi="Lato"/>
      <w:smallCaps/>
      <w:color w:val="5A5A5A" w:themeColor="text1" w:themeTint="A5"/>
    </w:rPr>
  </w:style>
  <w:style w:type="paragraph" w:customStyle="1" w:styleId="Tekstdousunicia">
    <w:name w:val="Tekst do usunięcia"/>
    <w:basedOn w:val="Bezodstpw"/>
    <w:link w:val="TekstdousuniciaZnak"/>
    <w:qFormat/>
    <w:rsid w:val="004C0E7E"/>
    <w:pPr>
      <w:spacing w:before="240" w:after="240"/>
    </w:pPr>
    <w:rPr>
      <w:iCs/>
      <w:color w:val="C00000"/>
      <w:sz w:val="18"/>
      <w:u w:color="0066FF"/>
    </w:rPr>
  </w:style>
  <w:style w:type="character" w:customStyle="1" w:styleId="TekstdousuniciaZnak">
    <w:name w:val="Tekst do usunięcia Znak"/>
    <w:basedOn w:val="BezodstpwZnak"/>
    <w:link w:val="Tekstdousunicia"/>
    <w:rsid w:val="004C0E7E"/>
    <w:rPr>
      <w:rFonts w:ascii="Lato" w:hAnsi="Lato"/>
      <w:iCs/>
      <w:color w:val="C00000"/>
      <w:sz w:val="18"/>
      <w:u w:color="0066FF"/>
    </w:rPr>
  </w:style>
  <w:style w:type="table" w:customStyle="1" w:styleId="Tabela-Siatka2">
    <w:name w:val="Tabela - Siatka2"/>
    <w:basedOn w:val="Standardowy"/>
    <w:next w:val="Tabela-Siatka"/>
    <w:uiPriority w:val="39"/>
    <w:rsid w:val="000E6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3">
    <w:name w:val="Styl3"/>
    <w:basedOn w:val="Standardowy"/>
    <w:uiPriority w:val="99"/>
    <w:rsid w:val="007B6296"/>
    <w:pPr>
      <w:spacing w:after="0" w:line="240" w:lineRule="auto"/>
    </w:pPr>
    <w:tblPr/>
  </w:style>
  <w:style w:type="character" w:styleId="UyteHipercze">
    <w:name w:val="FollowedHyperlink"/>
    <w:basedOn w:val="Domylnaczcionkaakapitu"/>
    <w:uiPriority w:val="99"/>
    <w:semiHidden/>
    <w:unhideWhenUsed/>
    <w:rsid w:val="00C630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0077">
      <w:bodyDiv w:val="1"/>
      <w:marLeft w:val="0"/>
      <w:marRight w:val="0"/>
      <w:marTop w:val="0"/>
      <w:marBottom w:val="0"/>
      <w:divBdr>
        <w:top w:val="none" w:sz="0" w:space="0" w:color="auto"/>
        <w:left w:val="none" w:sz="0" w:space="0" w:color="auto"/>
        <w:bottom w:val="none" w:sz="0" w:space="0" w:color="auto"/>
        <w:right w:val="none" w:sz="0" w:space="0" w:color="auto"/>
      </w:divBdr>
    </w:div>
    <w:div w:id="100173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1">
      <a:majorFont>
        <a:latin typeface="Lato Black"/>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4bd2c7-a045-4aec-92ba-df4032089123">
      <Terms xmlns="http://schemas.microsoft.com/office/infopath/2007/PartnerControls"/>
    </lcf76f155ced4ddcb4097134ff3c332f>
    <TaxCatchAll xmlns="d8c9acc8-6ac6-40e1-b25b-df0bb79813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E3B20D911E2FC498738007EA987DD07" ma:contentTypeVersion="14" ma:contentTypeDescription="Utwórz nowy dokument." ma:contentTypeScope="" ma:versionID="8183ad378a442ca6bf79ca7ab175cb5e">
  <xsd:schema xmlns:xsd="http://www.w3.org/2001/XMLSchema" xmlns:xs="http://www.w3.org/2001/XMLSchema" xmlns:p="http://schemas.microsoft.com/office/2006/metadata/properties" xmlns:ns2="004bd2c7-a045-4aec-92ba-df4032089123" xmlns:ns3="d8c9acc8-6ac6-40e1-b25b-df0bb79813aa" targetNamespace="http://schemas.microsoft.com/office/2006/metadata/properties" ma:root="true" ma:fieldsID="0d764929c364341412473754a77ebafd" ns2:_="" ns3:_="">
    <xsd:import namespace="004bd2c7-a045-4aec-92ba-df4032089123"/>
    <xsd:import namespace="d8c9acc8-6ac6-40e1-b25b-df0bb79813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bd2c7-a045-4aec-92ba-df4032089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5af4ec9-eb5c-4977-9207-2b98f31ad98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c9acc8-6ac6-40e1-b25b-df0bb79813aa"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6e5a556f-1394-4b89-85b6-7c03a37c11a2}" ma:internalName="TaxCatchAll" ma:showField="CatchAllData" ma:web="d8c9acc8-6ac6-40e1-b25b-df0bb7981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874D-17A9-4ECE-A00E-593F04FE8A79}">
  <ds:schemaRefs>
    <ds:schemaRef ds:uri="http://schemas.microsoft.com/office/2006/metadata/properties"/>
    <ds:schemaRef ds:uri="http://schemas.microsoft.com/office/infopath/2007/PartnerControls"/>
    <ds:schemaRef ds:uri="004bd2c7-a045-4aec-92ba-df4032089123"/>
    <ds:schemaRef ds:uri="d8c9acc8-6ac6-40e1-b25b-df0bb79813aa"/>
  </ds:schemaRefs>
</ds:datastoreItem>
</file>

<file path=customXml/itemProps2.xml><?xml version="1.0" encoding="utf-8"?>
<ds:datastoreItem xmlns:ds="http://schemas.openxmlformats.org/officeDocument/2006/customXml" ds:itemID="{A706E55C-05D6-46ED-95B6-DB3E93202D3E}">
  <ds:schemaRefs>
    <ds:schemaRef ds:uri="http://schemas.microsoft.com/sharepoint/v3/contenttype/forms"/>
  </ds:schemaRefs>
</ds:datastoreItem>
</file>

<file path=customXml/itemProps3.xml><?xml version="1.0" encoding="utf-8"?>
<ds:datastoreItem xmlns:ds="http://schemas.openxmlformats.org/officeDocument/2006/customXml" ds:itemID="{9C324FF6-CF7B-4C57-84D0-BC3B21F5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bd2c7-a045-4aec-92ba-df4032089123"/>
    <ds:schemaRef ds:uri="d8c9acc8-6ac6-40e1-b25b-df0bb7981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03823-19F9-40B3-9DD6-D4B79C45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1372</Words>
  <Characters>8237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Zasady wydawania zgód generalnych na przeładunki/konsolidacje w miejscu uznanym do wywozu</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wydawania zgód generalnych na przeładunki/konsolidacje w miejscu uznanym do wywozu</dc:title>
  <dc:subject/>
  <dc:creator>DC12;michal.pogorzelski@mf.gov.pl</dc:creator>
  <cp:keywords>EDP</cp:keywords>
  <dc:description/>
  <cp:lastModifiedBy>Damentko Monika</cp:lastModifiedBy>
  <cp:revision>2</cp:revision>
  <dcterms:created xsi:type="dcterms:W3CDTF">2026-04-30T08:58:00Z</dcterms:created>
  <dcterms:modified xsi:type="dcterms:W3CDTF">2026-04-30T08:58:00Z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0x0101008E3B20D911E2FC498738007EA987DD07</vt:lpwstr>
  </property>
  <property fmtid="{D5CDD505-2E9C-101B-9397-08002B2CF9AE}" pid="3" name="MediaServiceImageTags">
    <vt:lpwstr/>
  </property>
  <property fmtid="{D5CDD505-2E9C-101B-9397-08002B2CF9AE}" pid="4" name="MFCATEGORY">
    <vt:lpwstr>InformacjePubliczneInformacjeSektoraPublicznego</vt:lpwstr>
  </property>
  <property fmtid="{D5CDD505-2E9C-101B-9397-08002B2CF9AE}" pid="5" name="MFClassifiedBy">
    <vt:lpwstr>UxC4dwLulzfINJ8nQH+xvX5LNGipWa4BRSZhPgxsCvkhYFwYJBM1maEm7snZMTiPsNNs+DNuRvW+BCaKxHmJjw==</vt:lpwstr>
  </property>
  <property fmtid="{D5CDD505-2E9C-101B-9397-08002B2CF9AE}" pid="6" name="MFClassificationDate">
    <vt:lpwstr>2023-09-12T12:01:35.5951649+02:00</vt:lpwstr>
  </property>
  <property fmtid="{D5CDD505-2E9C-101B-9397-08002B2CF9AE}" pid="7" name="MFClassifiedBySID">
    <vt:lpwstr>UxC4dwLulzfINJ8nQH+xvX5LNGipWa4BRSZhPgxsCvm42mrIC/DSDv0ggS+FjUN/2v1BBotkLlY5aAiEhoi6uRJksKkpX1F/u1Zr3hYNxJIlbMICo7llpWTQWzE6/+qc</vt:lpwstr>
  </property>
  <property fmtid="{D5CDD505-2E9C-101B-9397-08002B2CF9AE}" pid="8" name="MFGRNItemId">
    <vt:lpwstr>GRN-8237d5be-06b6-47e7-bc66-ce319eb8e530</vt:lpwstr>
  </property>
  <property fmtid="{D5CDD505-2E9C-101B-9397-08002B2CF9AE}" pid="9" name="MFHash">
    <vt:lpwstr>BWNXeyeVUqaTnSkwxUZHK36xFJ3F75PXZUsbhobwLCk=</vt:lpwstr>
  </property>
  <property fmtid="{D5CDD505-2E9C-101B-9397-08002B2CF9AE}" pid="10" name="MFVisualMarkingsSettings">
    <vt:lpwstr>HeaderAlignment=1;FooterAlignment=1</vt:lpwstr>
  </property>
  <property fmtid="{D5CDD505-2E9C-101B-9397-08002B2CF9AE}" pid="11" name="DLPManualFileClassification">
    <vt:lpwstr>{2755b7d9-e53d-4779-a40c-03797dcf43b3}</vt:lpwstr>
  </property>
  <property fmtid="{D5CDD505-2E9C-101B-9397-08002B2CF9AE}" pid="12" name="MFRefresh">
    <vt:lpwstr>False</vt:lpwstr>
  </property>
</Properties>
</file>