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DA23" w14:textId="3B8741A4" w:rsidR="00010939" w:rsidRPr="001708DB" w:rsidRDefault="00131599" w:rsidP="00F1418B">
      <w:pPr>
        <w:pStyle w:val="Tytu"/>
        <w:widowControl/>
        <w:suppressAutoHyphens/>
        <w:spacing w:before="3000" w:line="360" w:lineRule="auto"/>
        <w:jc w:val="right"/>
        <w:rPr>
          <w:rFonts w:ascii="Arial" w:hAnsi="Arial" w:cs="Arial"/>
          <w:sz w:val="48"/>
          <w:szCs w:val="48"/>
        </w:rPr>
      </w:pPr>
      <w:r w:rsidRPr="001708DB">
        <w:rPr>
          <w:rFonts w:ascii="Arial" w:hAnsi="Arial" w:cs="Arial"/>
          <w:sz w:val="48"/>
          <w:szCs w:val="48"/>
        </w:rPr>
        <w:t>Instrukcja AES</w:t>
      </w:r>
      <w:r w:rsidR="000D0786">
        <w:rPr>
          <w:rFonts w:ascii="Arial" w:hAnsi="Arial" w:cs="Arial"/>
          <w:sz w:val="48"/>
          <w:szCs w:val="48"/>
        </w:rPr>
        <w:t>/EC</w:t>
      </w:r>
      <w:r w:rsidR="00573D87">
        <w:rPr>
          <w:rFonts w:ascii="Arial" w:hAnsi="Arial" w:cs="Arial"/>
          <w:sz w:val="48"/>
          <w:szCs w:val="48"/>
        </w:rPr>
        <w:t>S</w:t>
      </w:r>
      <w:r w:rsidR="000D0786">
        <w:rPr>
          <w:rFonts w:ascii="Arial" w:hAnsi="Arial" w:cs="Arial"/>
          <w:sz w:val="48"/>
          <w:szCs w:val="48"/>
        </w:rPr>
        <w:t>2</w:t>
      </w:r>
      <w:r w:rsidRPr="001708DB">
        <w:rPr>
          <w:rFonts w:ascii="Arial" w:hAnsi="Arial" w:cs="Arial"/>
          <w:sz w:val="48"/>
          <w:szCs w:val="48"/>
        </w:rPr>
        <w:t xml:space="preserve"> PLUS dla </w:t>
      </w:r>
      <w:r w:rsidR="000D0786">
        <w:rPr>
          <w:rFonts w:ascii="Arial" w:hAnsi="Arial" w:cs="Arial"/>
          <w:sz w:val="48"/>
          <w:szCs w:val="48"/>
        </w:rPr>
        <w:t xml:space="preserve">użytkowników </w:t>
      </w:r>
      <w:r w:rsidR="00B5795E">
        <w:rPr>
          <w:rFonts w:ascii="Arial" w:hAnsi="Arial" w:cs="Arial"/>
          <w:sz w:val="48"/>
          <w:szCs w:val="48"/>
        </w:rPr>
        <w:t>z</w:t>
      </w:r>
      <w:r w:rsidR="000D0786">
        <w:rPr>
          <w:rFonts w:ascii="Arial" w:hAnsi="Arial" w:cs="Arial"/>
          <w:sz w:val="48"/>
          <w:szCs w:val="48"/>
        </w:rPr>
        <w:t>ewnętrznych</w:t>
      </w:r>
    </w:p>
    <w:p w14:paraId="6E1313E3" w14:textId="1B82EE86" w:rsidR="0085788A" w:rsidRPr="000F6D92" w:rsidRDefault="00010939" w:rsidP="00F1418B">
      <w:pPr>
        <w:pStyle w:val="Tytu"/>
        <w:widowControl/>
        <w:suppressAutoHyphens/>
        <w:spacing w:after="5000" w:line="360" w:lineRule="auto"/>
        <w:jc w:val="right"/>
        <w:rPr>
          <w:rFonts w:ascii="Arial" w:hAnsi="Arial" w:cs="Arial"/>
          <w:sz w:val="48"/>
          <w:szCs w:val="48"/>
        </w:rPr>
      </w:pPr>
      <w:r w:rsidRPr="001708DB">
        <w:rPr>
          <w:rFonts w:ascii="Arial" w:hAnsi="Arial" w:cs="Arial"/>
          <w:sz w:val="48"/>
          <w:szCs w:val="48"/>
        </w:rPr>
        <w:t>(wersja 1.</w:t>
      </w:r>
      <w:r w:rsidR="00B5795E">
        <w:rPr>
          <w:rFonts w:ascii="Arial" w:hAnsi="Arial" w:cs="Arial"/>
          <w:sz w:val="48"/>
          <w:szCs w:val="48"/>
        </w:rPr>
        <w:t>1</w:t>
      </w:r>
      <w:r w:rsidRPr="001708DB">
        <w:rPr>
          <w:rFonts w:ascii="Arial" w:hAnsi="Arial" w:cs="Arial"/>
          <w:sz w:val="48"/>
          <w:szCs w:val="48"/>
        </w:rPr>
        <w:t>)</w:t>
      </w:r>
    </w:p>
    <w:p w14:paraId="0F17C5A6" w14:textId="718DB137" w:rsidR="00412F9D" w:rsidRPr="001708DB" w:rsidRDefault="00010939" w:rsidP="00D67838">
      <w:pPr>
        <w:widowControl/>
        <w:tabs>
          <w:tab w:val="left" w:pos="5685"/>
        </w:tabs>
        <w:suppressAutoHyphens/>
      </w:pPr>
      <w:r w:rsidRPr="001708DB">
        <w:t>Opracowano w Departamencie Ceł</w:t>
      </w:r>
      <w:r w:rsidR="00D67838">
        <w:tab/>
      </w:r>
    </w:p>
    <w:p w14:paraId="7CF65AA4" w14:textId="41A30F30" w:rsidR="00C52764" w:rsidRPr="000F6D92" w:rsidRDefault="00010939" w:rsidP="0018618E">
      <w:pPr>
        <w:widowControl/>
        <w:suppressAutoHyphens/>
      </w:pPr>
      <w:r w:rsidRPr="001708DB">
        <w:t>Warszawa,</w:t>
      </w:r>
      <w:r w:rsidR="00F54D36">
        <w:t xml:space="preserve"> </w:t>
      </w:r>
      <w:r w:rsidR="00712D87">
        <w:t>2</w:t>
      </w:r>
      <w:r w:rsidR="00CC0E91">
        <w:t>9</w:t>
      </w:r>
      <w:r w:rsidR="009A3137">
        <w:t xml:space="preserve"> </w:t>
      </w:r>
      <w:r w:rsidR="00662726">
        <w:t>październik</w:t>
      </w:r>
      <w:r w:rsidR="00CC0E91">
        <w:t>a</w:t>
      </w:r>
      <w:r w:rsidR="00662726">
        <w:t xml:space="preserve"> </w:t>
      </w:r>
      <w:r w:rsidRPr="001708DB">
        <w:t>20</w:t>
      </w:r>
      <w:r w:rsidR="00202EF3" w:rsidRPr="001708DB">
        <w:t>2</w:t>
      </w:r>
      <w:r w:rsidR="00C958F1">
        <w:t>4</w:t>
      </w:r>
      <w:r w:rsidRPr="001708DB">
        <w:t xml:space="preserve"> r.</w:t>
      </w:r>
    </w:p>
    <w:p w14:paraId="12003646" w14:textId="05FB3309" w:rsidR="00221B8F" w:rsidRPr="001708DB" w:rsidRDefault="009C10BB" w:rsidP="0018618E">
      <w:pPr>
        <w:pStyle w:val="Nagwek2TimesNewRoman"/>
        <w:widowControl/>
        <w:suppressAutoHyphens/>
        <w:rPr>
          <w:rFonts w:ascii="Arial" w:hAnsi="Arial" w:cs="Arial"/>
        </w:rPr>
      </w:pPr>
      <w:bookmarkStart w:id="0" w:name="_Toc388877201"/>
      <w:r w:rsidRPr="001708DB">
        <w:rPr>
          <w:rFonts w:ascii="Arial" w:hAnsi="Arial" w:cs="Arial"/>
          <w:b/>
        </w:rPr>
        <w:br w:type="page"/>
      </w:r>
      <w:bookmarkStart w:id="1" w:name="_Toc277156477"/>
      <w:bookmarkStart w:id="2" w:name="_Toc302372519"/>
      <w:bookmarkStart w:id="3" w:name="_Toc302381506"/>
      <w:bookmarkStart w:id="4" w:name="_Toc464479347"/>
      <w:bookmarkStart w:id="5" w:name="_Toc181005094"/>
      <w:r w:rsidRPr="001708DB">
        <w:rPr>
          <w:rFonts w:ascii="Arial" w:hAnsi="Arial" w:cs="Arial"/>
        </w:rPr>
        <w:lastRenderedPageBreak/>
        <w:t>Spis treści:</w:t>
      </w:r>
      <w:bookmarkEnd w:id="0"/>
      <w:bookmarkEnd w:id="1"/>
      <w:bookmarkEnd w:id="2"/>
      <w:bookmarkEnd w:id="3"/>
      <w:bookmarkEnd w:id="4"/>
      <w:bookmarkEnd w:id="5"/>
    </w:p>
    <w:p w14:paraId="6DE1F64B" w14:textId="4674D8E2" w:rsidR="00A34332" w:rsidRPr="0040008F" w:rsidRDefault="005070BB">
      <w:pPr>
        <w:pStyle w:val="Spistreci20"/>
        <w:rPr>
          <w:rFonts w:asciiTheme="minorHAnsi" w:eastAsiaTheme="minorEastAsia" w:hAnsiTheme="minorHAnsi" w:cstheme="minorBidi"/>
          <w:noProof/>
          <w:sz w:val="22"/>
        </w:rPr>
      </w:pPr>
      <w:r w:rsidRPr="0040008F">
        <w:rPr>
          <w:sz w:val="22"/>
        </w:rPr>
        <w:fldChar w:fldCharType="begin"/>
      </w:r>
      <w:r w:rsidR="004E7BE1" w:rsidRPr="0040008F">
        <w:rPr>
          <w:sz w:val="22"/>
        </w:rPr>
        <w:instrText xml:space="preserve"> TOC \o "1-3" \h \z \t "Tytuł Rozdziału;2;Tytuł Sekcji;1" </w:instrText>
      </w:r>
      <w:r w:rsidRPr="0040008F">
        <w:rPr>
          <w:sz w:val="22"/>
        </w:rPr>
        <w:fldChar w:fldCharType="separate"/>
      </w:r>
      <w:hyperlink w:anchor="_Toc181005094" w:history="1">
        <w:r w:rsidR="00A34332" w:rsidRPr="0040008F">
          <w:rPr>
            <w:rStyle w:val="Hipercze"/>
            <w:noProof/>
            <w:sz w:val="22"/>
          </w:rPr>
          <w:t>Spis treści:</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_Toc181005094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2</w:t>
        </w:r>
        <w:r w:rsidR="00A34332" w:rsidRPr="0040008F">
          <w:rPr>
            <w:noProof/>
            <w:webHidden/>
            <w:sz w:val="22"/>
          </w:rPr>
          <w:fldChar w:fldCharType="end"/>
        </w:r>
      </w:hyperlink>
    </w:p>
    <w:p w14:paraId="10B27B3C" w14:textId="28D84412" w:rsidR="00A34332" w:rsidRPr="0040008F" w:rsidRDefault="00C31909">
      <w:pPr>
        <w:pStyle w:val="Spistreci20"/>
        <w:rPr>
          <w:rFonts w:asciiTheme="minorHAnsi" w:eastAsiaTheme="minorEastAsia" w:hAnsiTheme="minorHAnsi" w:cstheme="minorBidi"/>
          <w:noProof/>
          <w:sz w:val="22"/>
        </w:rPr>
      </w:pPr>
      <w:hyperlink w:anchor="_Toc181005095" w:history="1">
        <w:r w:rsidR="00A34332" w:rsidRPr="0040008F">
          <w:rPr>
            <w:rStyle w:val="Hipercze"/>
            <w:noProof/>
            <w:sz w:val="22"/>
          </w:rPr>
          <w:t>Ważniejsze skróty i definicje</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_Toc181005095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6</w:t>
        </w:r>
        <w:r w:rsidR="00A34332" w:rsidRPr="0040008F">
          <w:rPr>
            <w:noProof/>
            <w:webHidden/>
            <w:sz w:val="22"/>
          </w:rPr>
          <w:fldChar w:fldCharType="end"/>
        </w:r>
      </w:hyperlink>
    </w:p>
    <w:p w14:paraId="2A2E5423" w14:textId="467A7EF1" w:rsidR="00A34332" w:rsidRPr="0040008F" w:rsidRDefault="00C31909">
      <w:pPr>
        <w:pStyle w:val="Spistreci30"/>
        <w:rPr>
          <w:rFonts w:asciiTheme="minorHAnsi" w:eastAsiaTheme="minorEastAsia" w:hAnsiTheme="minorHAnsi" w:cstheme="minorBidi"/>
        </w:rPr>
      </w:pPr>
      <w:hyperlink w:anchor="_Toc181005096" w:history="1">
        <w:r w:rsidR="00A34332" w:rsidRPr="0040008F">
          <w:rPr>
            <w:rStyle w:val="Hipercze"/>
          </w:rPr>
          <w:t>1. Zakres obsługi</w:t>
        </w:r>
        <w:r w:rsidR="00A34332" w:rsidRPr="0040008F">
          <w:rPr>
            <w:webHidden/>
          </w:rPr>
          <w:tab/>
        </w:r>
        <w:r w:rsidR="00A34332" w:rsidRPr="0040008F">
          <w:rPr>
            <w:webHidden/>
          </w:rPr>
          <w:fldChar w:fldCharType="begin"/>
        </w:r>
        <w:r w:rsidR="00A34332" w:rsidRPr="0040008F">
          <w:rPr>
            <w:webHidden/>
          </w:rPr>
          <w:instrText xml:space="preserve"> PAGEREF _Toc181005096 \h </w:instrText>
        </w:r>
        <w:r w:rsidR="00A34332" w:rsidRPr="0040008F">
          <w:rPr>
            <w:webHidden/>
          </w:rPr>
        </w:r>
        <w:r w:rsidR="00A34332" w:rsidRPr="0040008F">
          <w:rPr>
            <w:webHidden/>
          </w:rPr>
          <w:fldChar w:fldCharType="separate"/>
        </w:r>
        <w:r w:rsidR="00A34332" w:rsidRPr="0040008F">
          <w:rPr>
            <w:webHidden/>
          </w:rPr>
          <w:t>17</w:t>
        </w:r>
        <w:r w:rsidR="00A34332" w:rsidRPr="0040008F">
          <w:rPr>
            <w:webHidden/>
          </w:rPr>
          <w:fldChar w:fldCharType="end"/>
        </w:r>
      </w:hyperlink>
    </w:p>
    <w:p w14:paraId="4E5E840D" w14:textId="16DDB7AC" w:rsidR="00A34332" w:rsidRPr="0040008F" w:rsidRDefault="00C31909">
      <w:pPr>
        <w:pStyle w:val="Spistreci12"/>
        <w:rPr>
          <w:rFonts w:asciiTheme="minorHAnsi" w:eastAsiaTheme="minorEastAsia" w:hAnsiTheme="minorHAnsi" w:cstheme="minorBidi"/>
          <w:sz w:val="22"/>
        </w:rPr>
      </w:pPr>
      <w:hyperlink w:anchor="_Toc181005097" w:history="1">
        <w:r w:rsidR="00A34332" w:rsidRPr="0040008F">
          <w:rPr>
            <w:rStyle w:val="Hipercze"/>
            <w:sz w:val="22"/>
          </w:rPr>
          <w:t>A.</w:t>
        </w:r>
        <w:r w:rsidR="00A34332" w:rsidRPr="0040008F">
          <w:rPr>
            <w:rFonts w:asciiTheme="minorHAnsi" w:eastAsiaTheme="minorEastAsia" w:hAnsiTheme="minorHAnsi" w:cstheme="minorBidi"/>
            <w:sz w:val="22"/>
          </w:rPr>
          <w:tab/>
        </w:r>
        <w:r w:rsidR="00A34332" w:rsidRPr="0040008F">
          <w:rPr>
            <w:rStyle w:val="Hipercze"/>
            <w:sz w:val="22"/>
          </w:rPr>
          <w:t>OBSŁUGA ZGŁOSZENIA W URZĘDZIE WYWOZU</w:t>
        </w:r>
        <w:r w:rsidR="00A34332" w:rsidRPr="0040008F">
          <w:rPr>
            <w:webHidden/>
            <w:sz w:val="22"/>
          </w:rPr>
          <w:tab/>
        </w:r>
        <w:r w:rsidR="00A34332" w:rsidRPr="0040008F">
          <w:rPr>
            <w:webHidden/>
            <w:sz w:val="22"/>
          </w:rPr>
          <w:fldChar w:fldCharType="begin"/>
        </w:r>
        <w:r w:rsidR="00A34332" w:rsidRPr="0040008F">
          <w:rPr>
            <w:webHidden/>
            <w:sz w:val="22"/>
          </w:rPr>
          <w:instrText xml:space="preserve"> PAGEREF _Toc181005097 \h </w:instrText>
        </w:r>
        <w:r w:rsidR="00A34332" w:rsidRPr="0040008F">
          <w:rPr>
            <w:webHidden/>
            <w:sz w:val="22"/>
          </w:rPr>
        </w:r>
        <w:r w:rsidR="00A34332" w:rsidRPr="0040008F">
          <w:rPr>
            <w:webHidden/>
            <w:sz w:val="22"/>
          </w:rPr>
          <w:fldChar w:fldCharType="separate"/>
        </w:r>
        <w:r w:rsidR="00A34332" w:rsidRPr="0040008F">
          <w:rPr>
            <w:webHidden/>
            <w:sz w:val="22"/>
          </w:rPr>
          <w:t>19</w:t>
        </w:r>
        <w:r w:rsidR="00A34332" w:rsidRPr="0040008F">
          <w:rPr>
            <w:webHidden/>
            <w:sz w:val="22"/>
          </w:rPr>
          <w:fldChar w:fldCharType="end"/>
        </w:r>
      </w:hyperlink>
    </w:p>
    <w:p w14:paraId="1AFCCF8D" w14:textId="62188BD0" w:rsidR="00A34332" w:rsidRPr="0040008F" w:rsidRDefault="00C31909">
      <w:pPr>
        <w:pStyle w:val="Spistreci20"/>
        <w:rPr>
          <w:rFonts w:asciiTheme="minorHAnsi" w:eastAsiaTheme="minorEastAsia" w:hAnsiTheme="minorHAnsi" w:cstheme="minorBidi"/>
          <w:noProof/>
          <w:sz w:val="22"/>
        </w:rPr>
      </w:pPr>
      <w:hyperlink w:anchor="_Toc181005098" w:history="1">
        <w:r w:rsidR="00A34332" w:rsidRPr="0040008F">
          <w:rPr>
            <w:rStyle w:val="Hipercze"/>
            <w:noProof/>
            <w:sz w:val="22"/>
          </w:rPr>
          <w:t>1.</w:t>
        </w:r>
        <w:r w:rsidR="00A34332" w:rsidRPr="0040008F">
          <w:rPr>
            <w:rFonts w:asciiTheme="minorHAnsi" w:eastAsiaTheme="minorEastAsia" w:hAnsiTheme="minorHAnsi" w:cstheme="minorBidi"/>
            <w:noProof/>
            <w:sz w:val="22"/>
          </w:rPr>
          <w:tab/>
        </w:r>
        <w:r w:rsidR="00A34332" w:rsidRPr="0040008F">
          <w:rPr>
            <w:rStyle w:val="Hipercze"/>
            <w:noProof/>
            <w:sz w:val="22"/>
          </w:rPr>
          <w:t>Informacje ogólne</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_Toc181005098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19</w:t>
        </w:r>
        <w:r w:rsidR="00A34332" w:rsidRPr="0040008F">
          <w:rPr>
            <w:noProof/>
            <w:webHidden/>
            <w:sz w:val="22"/>
          </w:rPr>
          <w:fldChar w:fldCharType="end"/>
        </w:r>
      </w:hyperlink>
    </w:p>
    <w:p w14:paraId="6FB30C1E" w14:textId="429F36E5" w:rsidR="00A34332" w:rsidRPr="0040008F" w:rsidRDefault="00C31909">
      <w:pPr>
        <w:pStyle w:val="Spistreci20"/>
        <w:rPr>
          <w:rFonts w:asciiTheme="minorHAnsi" w:eastAsiaTheme="minorEastAsia" w:hAnsiTheme="minorHAnsi" w:cstheme="minorBidi"/>
          <w:noProof/>
          <w:sz w:val="22"/>
        </w:rPr>
      </w:pPr>
      <w:hyperlink w:anchor="_Toc181005099" w:history="1">
        <w:r w:rsidR="00A34332" w:rsidRPr="0040008F">
          <w:rPr>
            <w:rStyle w:val="Hipercze"/>
            <w:noProof/>
            <w:sz w:val="22"/>
          </w:rPr>
          <w:t>2.</w:t>
        </w:r>
        <w:r w:rsidR="00A34332" w:rsidRPr="0040008F">
          <w:rPr>
            <w:rFonts w:asciiTheme="minorHAnsi" w:eastAsiaTheme="minorEastAsia" w:hAnsiTheme="minorHAnsi" w:cstheme="minorBidi"/>
            <w:noProof/>
            <w:sz w:val="22"/>
          </w:rPr>
          <w:tab/>
        </w:r>
        <w:r w:rsidR="00A34332" w:rsidRPr="0040008F">
          <w:rPr>
            <w:rStyle w:val="Hipercze"/>
            <w:noProof/>
            <w:sz w:val="22"/>
          </w:rPr>
          <w:t>Obsługa zgłoszenia w Systemie AES/ECS2 PLUS</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_Toc181005099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19</w:t>
        </w:r>
        <w:r w:rsidR="00A34332" w:rsidRPr="0040008F">
          <w:rPr>
            <w:noProof/>
            <w:webHidden/>
            <w:sz w:val="22"/>
          </w:rPr>
          <w:fldChar w:fldCharType="end"/>
        </w:r>
      </w:hyperlink>
    </w:p>
    <w:p w14:paraId="42E4C812" w14:textId="5E8F3047" w:rsidR="00A34332" w:rsidRPr="0040008F" w:rsidRDefault="00C31909">
      <w:pPr>
        <w:pStyle w:val="Spistreci30"/>
        <w:rPr>
          <w:rFonts w:asciiTheme="minorHAnsi" w:eastAsiaTheme="minorEastAsia" w:hAnsiTheme="minorHAnsi" w:cstheme="minorBidi"/>
        </w:rPr>
      </w:pPr>
      <w:hyperlink w:anchor="_Toc181005100" w:history="1">
        <w:r w:rsidR="00A34332" w:rsidRPr="0040008F">
          <w:rPr>
            <w:rStyle w:val="Hipercze"/>
          </w:rPr>
          <w:t>2.1 Warunki komunikacji z systemem:</w:t>
        </w:r>
        <w:r w:rsidR="00A34332" w:rsidRPr="0040008F">
          <w:rPr>
            <w:webHidden/>
          </w:rPr>
          <w:tab/>
        </w:r>
        <w:r w:rsidR="00A34332" w:rsidRPr="0040008F">
          <w:rPr>
            <w:webHidden/>
          </w:rPr>
          <w:fldChar w:fldCharType="begin"/>
        </w:r>
        <w:r w:rsidR="00A34332" w:rsidRPr="0040008F">
          <w:rPr>
            <w:webHidden/>
          </w:rPr>
          <w:instrText xml:space="preserve"> PAGEREF _Toc181005100 \h </w:instrText>
        </w:r>
        <w:r w:rsidR="00A34332" w:rsidRPr="0040008F">
          <w:rPr>
            <w:webHidden/>
          </w:rPr>
        </w:r>
        <w:r w:rsidR="00A34332" w:rsidRPr="0040008F">
          <w:rPr>
            <w:webHidden/>
          </w:rPr>
          <w:fldChar w:fldCharType="separate"/>
        </w:r>
        <w:r w:rsidR="00A34332" w:rsidRPr="0040008F">
          <w:rPr>
            <w:webHidden/>
          </w:rPr>
          <w:t>19</w:t>
        </w:r>
        <w:r w:rsidR="00A34332" w:rsidRPr="0040008F">
          <w:rPr>
            <w:webHidden/>
          </w:rPr>
          <w:fldChar w:fldCharType="end"/>
        </w:r>
      </w:hyperlink>
    </w:p>
    <w:p w14:paraId="5DDC270A" w14:textId="343FD432" w:rsidR="00A34332" w:rsidRPr="0040008F" w:rsidRDefault="00C31909">
      <w:pPr>
        <w:pStyle w:val="Spistreci30"/>
        <w:rPr>
          <w:rFonts w:asciiTheme="minorHAnsi" w:eastAsiaTheme="minorEastAsia" w:hAnsiTheme="minorHAnsi" w:cstheme="minorBidi"/>
        </w:rPr>
      </w:pPr>
      <w:hyperlink w:anchor="_Toc181005101" w:history="1">
        <w:r w:rsidR="00A34332" w:rsidRPr="0040008F">
          <w:rPr>
            <w:rStyle w:val="Hipercze"/>
          </w:rPr>
          <w:t>2.2 Komponenty komunikacyjne</w:t>
        </w:r>
        <w:r w:rsidR="00A34332" w:rsidRPr="0040008F">
          <w:rPr>
            <w:webHidden/>
          </w:rPr>
          <w:tab/>
        </w:r>
        <w:r w:rsidR="00A34332" w:rsidRPr="0040008F">
          <w:rPr>
            <w:webHidden/>
          </w:rPr>
          <w:fldChar w:fldCharType="begin"/>
        </w:r>
        <w:r w:rsidR="00A34332" w:rsidRPr="0040008F">
          <w:rPr>
            <w:webHidden/>
          </w:rPr>
          <w:instrText xml:space="preserve"> PAGEREF _Toc181005101 \h </w:instrText>
        </w:r>
        <w:r w:rsidR="00A34332" w:rsidRPr="0040008F">
          <w:rPr>
            <w:webHidden/>
          </w:rPr>
        </w:r>
        <w:r w:rsidR="00A34332" w:rsidRPr="0040008F">
          <w:rPr>
            <w:webHidden/>
          </w:rPr>
          <w:fldChar w:fldCharType="separate"/>
        </w:r>
        <w:r w:rsidR="00A34332" w:rsidRPr="0040008F">
          <w:rPr>
            <w:webHidden/>
          </w:rPr>
          <w:t>20</w:t>
        </w:r>
        <w:r w:rsidR="00A34332" w:rsidRPr="0040008F">
          <w:rPr>
            <w:webHidden/>
          </w:rPr>
          <w:fldChar w:fldCharType="end"/>
        </w:r>
      </w:hyperlink>
    </w:p>
    <w:p w14:paraId="61D295EE" w14:textId="1B450E9A" w:rsidR="00A34332" w:rsidRPr="0040008F" w:rsidRDefault="00C31909">
      <w:pPr>
        <w:pStyle w:val="Spistreci30"/>
        <w:rPr>
          <w:rFonts w:asciiTheme="minorHAnsi" w:eastAsiaTheme="minorEastAsia" w:hAnsiTheme="minorHAnsi" w:cstheme="minorBidi"/>
        </w:rPr>
      </w:pPr>
      <w:hyperlink w:anchor="_Toc181005102" w:history="1">
        <w:r w:rsidR="00A34332" w:rsidRPr="0040008F">
          <w:rPr>
            <w:rStyle w:val="Hipercze"/>
          </w:rPr>
          <w:t>2.3 Przesłanie zgłoszenia do systemu:</w:t>
        </w:r>
        <w:r w:rsidR="00A34332" w:rsidRPr="0040008F">
          <w:rPr>
            <w:webHidden/>
          </w:rPr>
          <w:tab/>
        </w:r>
        <w:r w:rsidR="00A34332" w:rsidRPr="0040008F">
          <w:rPr>
            <w:webHidden/>
          </w:rPr>
          <w:fldChar w:fldCharType="begin"/>
        </w:r>
        <w:r w:rsidR="00A34332" w:rsidRPr="0040008F">
          <w:rPr>
            <w:webHidden/>
          </w:rPr>
          <w:instrText xml:space="preserve"> PAGEREF _Toc181005102 \h </w:instrText>
        </w:r>
        <w:r w:rsidR="00A34332" w:rsidRPr="0040008F">
          <w:rPr>
            <w:webHidden/>
          </w:rPr>
        </w:r>
        <w:r w:rsidR="00A34332" w:rsidRPr="0040008F">
          <w:rPr>
            <w:webHidden/>
          </w:rPr>
          <w:fldChar w:fldCharType="separate"/>
        </w:r>
        <w:r w:rsidR="00A34332" w:rsidRPr="0040008F">
          <w:rPr>
            <w:webHidden/>
          </w:rPr>
          <w:t>21</w:t>
        </w:r>
        <w:r w:rsidR="00A34332" w:rsidRPr="0040008F">
          <w:rPr>
            <w:webHidden/>
          </w:rPr>
          <w:fldChar w:fldCharType="end"/>
        </w:r>
      </w:hyperlink>
    </w:p>
    <w:p w14:paraId="66CEA97E" w14:textId="48E7879F" w:rsidR="00A34332" w:rsidRPr="0040008F" w:rsidRDefault="00C31909">
      <w:pPr>
        <w:pStyle w:val="Spistreci30"/>
        <w:rPr>
          <w:rFonts w:asciiTheme="minorHAnsi" w:eastAsiaTheme="minorEastAsia" w:hAnsiTheme="minorHAnsi" w:cstheme="minorBidi"/>
        </w:rPr>
      </w:pPr>
      <w:hyperlink w:anchor="_Toc181005103" w:history="1">
        <w:r w:rsidR="00A34332" w:rsidRPr="0040008F">
          <w:rPr>
            <w:rStyle w:val="Hipercze"/>
          </w:rPr>
          <w:t>2.4 Zgłoszenie celne przed przedstawieniem towaru:</w:t>
        </w:r>
        <w:r w:rsidR="00A34332" w:rsidRPr="0040008F">
          <w:rPr>
            <w:webHidden/>
          </w:rPr>
          <w:tab/>
        </w:r>
        <w:r w:rsidR="00A34332" w:rsidRPr="0040008F">
          <w:rPr>
            <w:webHidden/>
          </w:rPr>
          <w:fldChar w:fldCharType="begin"/>
        </w:r>
        <w:r w:rsidR="00A34332" w:rsidRPr="0040008F">
          <w:rPr>
            <w:webHidden/>
          </w:rPr>
          <w:instrText xml:space="preserve"> PAGEREF _Toc181005103 \h </w:instrText>
        </w:r>
        <w:r w:rsidR="00A34332" w:rsidRPr="0040008F">
          <w:rPr>
            <w:webHidden/>
          </w:rPr>
        </w:r>
        <w:r w:rsidR="00A34332" w:rsidRPr="0040008F">
          <w:rPr>
            <w:webHidden/>
          </w:rPr>
          <w:fldChar w:fldCharType="separate"/>
        </w:r>
        <w:r w:rsidR="00A34332" w:rsidRPr="0040008F">
          <w:rPr>
            <w:webHidden/>
          </w:rPr>
          <w:t>22</w:t>
        </w:r>
        <w:r w:rsidR="00A34332" w:rsidRPr="0040008F">
          <w:rPr>
            <w:webHidden/>
          </w:rPr>
          <w:fldChar w:fldCharType="end"/>
        </w:r>
      </w:hyperlink>
    </w:p>
    <w:p w14:paraId="21494568" w14:textId="70B51463" w:rsidR="00A34332" w:rsidRPr="0040008F" w:rsidRDefault="00C31909">
      <w:pPr>
        <w:pStyle w:val="Spistreci30"/>
        <w:rPr>
          <w:rFonts w:asciiTheme="minorHAnsi" w:eastAsiaTheme="minorEastAsia" w:hAnsiTheme="minorHAnsi" w:cstheme="minorBidi"/>
        </w:rPr>
      </w:pPr>
      <w:hyperlink w:anchor="_Toc181005104" w:history="1">
        <w:r w:rsidR="00A34332" w:rsidRPr="0040008F">
          <w:rPr>
            <w:rStyle w:val="Hipercze"/>
          </w:rPr>
          <w:t>2.5 Walidacja systemowa CC515C</w:t>
        </w:r>
        <w:r w:rsidR="00A34332" w:rsidRPr="0040008F">
          <w:rPr>
            <w:webHidden/>
          </w:rPr>
          <w:tab/>
        </w:r>
        <w:r w:rsidR="00A34332" w:rsidRPr="0040008F">
          <w:rPr>
            <w:webHidden/>
          </w:rPr>
          <w:fldChar w:fldCharType="begin"/>
        </w:r>
        <w:r w:rsidR="00A34332" w:rsidRPr="0040008F">
          <w:rPr>
            <w:webHidden/>
          </w:rPr>
          <w:instrText xml:space="preserve"> PAGEREF _Toc181005104 \h </w:instrText>
        </w:r>
        <w:r w:rsidR="00A34332" w:rsidRPr="0040008F">
          <w:rPr>
            <w:webHidden/>
          </w:rPr>
        </w:r>
        <w:r w:rsidR="00A34332" w:rsidRPr="0040008F">
          <w:rPr>
            <w:webHidden/>
          </w:rPr>
          <w:fldChar w:fldCharType="separate"/>
        </w:r>
        <w:r w:rsidR="00A34332" w:rsidRPr="0040008F">
          <w:rPr>
            <w:webHidden/>
          </w:rPr>
          <w:t>23</w:t>
        </w:r>
        <w:r w:rsidR="00A34332" w:rsidRPr="0040008F">
          <w:rPr>
            <w:webHidden/>
          </w:rPr>
          <w:fldChar w:fldCharType="end"/>
        </w:r>
      </w:hyperlink>
    </w:p>
    <w:p w14:paraId="12F85936" w14:textId="469DB5D4" w:rsidR="00A34332" w:rsidRPr="0040008F" w:rsidRDefault="00C31909">
      <w:pPr>
        <w:pStyle w:val="Spistreci30"/>
        <w:rPr>
          <w:rFonts w:asciiTheme="minorHAnsi" w:eastAsiaTheme="minorEastAsia" w:hAnsiTheme="minorHAnsi" w:cstheme="minorBidi"/>
        </w:rPr>
      </w:pPr>
      <w:hyperlink w:anchor="_Toc181005105" w:history="1">
        <w:r w:rsidR="00A34332" w:rsidRPr="0040008F">
          <w:rPr>
            <w:rStyle w:val="Hipercze"/>
          </w:rPr>
          <w:t>2.6 Weryfikacja formalna CC515C</w:t>
        </w:r>
        <w:r w:rsidR="00A34332" w:rsidRPr="0040008F">
          <w:rPr>
            <w:webHidden/>
          </w:rPr>
          <w:tab/>
        </w:r>
        <w:r w:rsidR="00A34332" w:rsidRPr="0040008F">
          <w:rPr>
            <w:webHidden/>
          </w:rPr>
          <w:fldChar w:fldCharType="begin"/>
        </w:r>
        <w:r w:rsidR="00A34332" w:rsidRPr="0040008F">
          <w:rPr>
            <w:webHidden/>
          </w:rPr>
          <w:instrText xml:space="preserve"> PAGEREF _Toc181005105 \h </w:instrText>
        </w:r>
        <w:r w:rsidR="00A34332" w:rsidRPr="0040008F">
          <w:rPr>
            <w:webHidden/>
          </w:rPr>
        </w:r>
        <w:r w:rsidR="00A34332" w:rsidRPr="0040008F">
          <w:rPr>
            <w:webHidden/>
          </w:rPr>
          <w:fldChar w:fldCharType="separate"/>
        </w:r>
        <w:r w:rsidR="00A34332" w:rsidRPr="0040008F">
          <w:rPr>
            <w:webHidden/>
          </w:rPr>
          <w:t>25</w:t>
        </w:r>
        <w:r w:rsidR="00A34332" w:rsidRPr="0040008F">
          <w:rPr>
            <w:webHidden/>
          </w:rPr>
          <w:fldChar w:fldCharType="end"/>
        </w:r>
      </w:hyperlink>
    </w:p>
    <w:p w14:paraId="5C832975" w14:textId="6F6A9F1A" w:rsidR="00A34332" w:rsidRPr="0040008F" w:rsidRDefault="00C31909">
      <w:pPr>
        <w:pStyle w:val="Spistreci30"/>
        <w:rPr>
          <w:rFonts w:asciiTheme="minorHAnsi" w:eastAsiaTheme="minorEastAsia" w:hAnsiTheme="minorHAnsi" w:cstheme="minorBidi"/>
        </w:rPr>
      </w:pPr>
      <w:hyperlink w:anchor="_Toc181005106" w:history="1">
        <w:r w:rsidR="00A34332" w:rsidRPr="0040008F">
          <w:rPr>
            <w:rStyle w:val="Hipercze"/>
          </w:rPr>
          <w:t>2.6.1 Załączniki do zgłoszenia</w:t>
        </w:r>
        <w:r w:rsidR="00A34332" w:rsidRPr="0040008F">
          <w:rPr>
            <w:webHidden/>
          </w:rPr>
          <w:tab/>
        </w:r>
        <w:r w:rsidR="00A34332" w:rsidRPr="0040008F">
          <w:rPr>
            <w:webHidden/>
          </w:rPr>
          <w:fldChar w:fldCharType="begin"/>
        </w:r>
        <w:r w:rsidR="00A34332" w:rsidRPr="0040008F">
          <w:rPr>
            <w:webHidden/>
          </w:rPr>
          <w:instrText xml:space="preserve"> PAGEREF _Toc181005106 \h </w:instrText>
        </w:r>
        <w:r w:rsidR="00A34332" w:rsidRPr="0040008F">
          <w:rPr>
            <w:webHidden/>
          </w:rPr>
        </w:r>
        <w:r w:rsidR="00A34332" w:rsidRPr="0040008F">
          <w:rPr>
            <w:webHidden/>
          </w:rPr>
          <w:fldChar w:fldCharType="separate"/>
        </w:r>
        <w:r w:rsidR="00A34332" w:rsidRPr="0040008F">
          <w:rPr>
            <w:webHidden/>
          </w:rPr>
          <w:t>25</w:t>
        </w:r>
        <w:r w:rsidR="00A34332" w:rsidRPr="0040008F">
          <w:rPr>
            <w:webHidden/>
          </w:rPr>
          <w:fldChar w:fldCharType="end"/>
        </w:r>
      </w:hyperlink>
    </w:p>
    <w:p w14:paraId="2EDA5A3A" w14:textId="5FAD1EFF" w:rsidR="00A34332" w:rsidRPr="0040008F" w:rsidRDefault="00C31909">
      <w:pPr>
        <w:pStyle w:val="Spistreci30"/>
        <w:rPr>
          <w:rFonts w:asciiTheme="minorHAnsi" w:eastAsiaTheme="minorEastAsia" w:hAnsiTheme="minorHAnsi" w:cstheme="minorBidi"/>
        </w:rPr>
      </w:pPr>
      <w:hyperlink w:anchor="_Toc181005107" w:history="1">
        <w:r w:rsidR="00A34332" w:rsidRPr="0040008F">
          <w:rPr>
            <w:rStyle w:val="Hipercze"/>
          </w:rPr>
          <w:t>2.6.2</w:t>
        </w:r>
        <w:r w:rsidR="00A34332" w:rsidRPr="0040008F">
          <w:rPr>
            <w:rFonts w:asciiTheme="minorHAnsi" w:eastAsiaTheme="minorEastAsia" w:hAnsiTheme="minorHAnsi" w:cstheme="minorBidi"/>
          </w:rPr>
          <w:tab/>
        </w:r>
        <w:r w:rsidR="00A34332" w:rsidRPr="0040008F">
          <w:rPr>
            <w:rStyle w:val="Hipercze"/>
          </w:rPr>
          <w:t>Brak potwierdzenia statusu AEO</w:t>
        </w:r>
        <w:r w:rsidR="00A34332" w:rsidRPr="0040008F">
          <w:rPr>
            <w:webHidden/>
          </w:rPr>
          <w:tab/>
        </w:r>
        <w:r w:rsidR="00A34332" w:rsidRPr="0040008F">
          <w:rPr>
            <w:webHidden/>
          </w:rPr>
          <w:fldChar w:fldCharType="begin"/>
        </w:r>
        <w:r w:rsidR="00A34332" w:rsidRPr="0040008F">
          <w:rPr>
            <w:webHidden/>
          </w:rPr>
          <w:instrText xml:space="preserve"> PAGEREF _Toc181005107 \h </w:instrText>
        </w:r>
        <w:r w:rsidR="00A34332" w:rsidRPr="0040008F">
          <w:rPr>
            <w:webHidden/>
          </w:rPr>
        </w:r>
        <w:r w:rsidR="00A34332" w:rsidRPr="0040008F">
          <w:rPr>
            <w:webHidden/>
          </w:rPr>
          <w:fldChar w:fldCharType="separate"/>
        </w:r>
        <w:r w:rsidR="00A34332" w:rsidRPr="0040008F">
          <w:rPr>
            <w:webHidden/>
          </w:rPr>
          <w:t>26</w:t>
        </w:r>
        <w:r w:rsidR="00A34332" w:rsidRPr="0040008F">
          <w:rPr>
            <w:webHidden/>
          </w:rPr>
          <w:fldChar w:fldCharType="end"/>
        </w:r>
      </w:hyperlink>
    </w:p>
    <w:p w14:paraId="09C42C0E" w14:textId="703AF82E" w:rsidR="00A34332" w:rsidRPr="0040008F" w:rsidRDefault="00C31909">
      <w:pPr>
        <w:pStyle w:val="Spistreci30"/>
        <w:rPr>
          <w:rFonts w:asciiTheme="minorHAnsi" w:eastAsiaTheme="minorEastAsia" w:hAnsiTheme="minorHAnsi" w:cstheme="minorBidi"/>
        </w:rPr>
      </w:pPr>
      <w:hyperlink w:anchor="_Toc181005108" w:history="1">
        <w:r w:rsidR="00A34332" w:rsidRPr="0040008F">
          <w:rPr>
            <w:rStyle w:val="Hipercze"/>
          </w:rPr>
          <w:t>2.7 Sytuacje skutkujące odmową przyjęcia zgłoszenia celnego</w:t>
        </w:r>
        <w:r w:rsidR="00A34332" w:rsidRPr="0040008F">
          <w:rPr>
            <w:webHidden/>
          </w:rPr>
          <w:tab/>
        </w:r>
        <w:r w:rsidR="00A34332" w:rsidRPr="0040008F">
          <w:rPr>
            <w:webHidden/>
          </w:rPr>
          <w:fldChar w:fldCharType="begin"/>
        </w:r>
        <w:r w:rsidR="00A34332" w:rsidRPr="0040008F">
          <w:rPr>
            <w:webHidden/>
          </w:rPr>
          <w:instrText xml:space="preserve"> PAGEREF _Toc181005108 \h </w:instrText>
        </w:r>
        <w:r w:rsidR="00A34332" w:rsidRPr="0040008F">
          <w:rPr>
            <w:webHidden/>
          </w:rPr>
        </w:r>
        <w:r w:rsidR="00A34332" w:rsidRPr="0040008F">
          <w:rPr>
            <w:webHidden/>
          </w:rPr>
          <w:fldChar w:fldCharType="separate"/>
        </w:r>
        <w:r w:rsidR="00A34332" w:rsidRPr="0040008F">
          <w:rPr>
            <w:webHidden/>
          </w:rPr>
          <w:t>26</w:t>
        </w:r>
        <w:r w:rsidR="00A34332" w:rsidRPr="0040008F">
          <w:rPr>
            <w:webHidden/>
          </w:rPr>
          <w:fldChar w:fldCharType="end"/>
        </w:r>
      </w:hyperlink>
    </w:p>
    <w:p w14:paraId="45DAC56A" w14:textId="074AF55B" w:rsidR="00A34332" w:rsidRPr="0040008F" w:rsidRDefault="00C31909">
      <w:pPr>
        <w:pStyle w:val="Spistreci30"/>
        <w:rPr>
          <w:rFonts w:asciiTheme="minorHAnsi" w:eastAsiaTheme="minorEastAsia" w:hAnsiTheme="minorHAnsi" w:cstheme="minorBidi"/>
        </w:rPr>
      </w:pPr>
      <w:hyperlink w:anchor="_Toc181005109" w:history="1">
        <w:r w:rsidR="00A34332" w:rsidRPr="0040008F">
          <w:rPr>
            <w:rStyle w:val="Hipercze"/>
          </w:rPr>
          <w:t>2.8 Przyjęcie zgłoszenia celnego</w:t>
        </w:r>
        <w:r w:rsidR="00A34332" w:rsidRPr="0040008F">
          <w:rPr>
            <w:webHidden/>
          </w:rPr>
          <w:tab/>
        </w:r>
        <w:r w:rsidR="00A34332" w:rsidRPr="0040008F">
          <w:rPr>
            <w:webHidden/>
          </w:rPr>
          <w:fldChar w:fldCharType="begin"/>
        </w:r>
        <w:r w:rsidR="00A34332" w:rsidRPr="0040008F">
          <w:rPr>
            <w:webHidden/>
          </w:rPr>
          <w:instrText xml:space="preserve"> PAGEREF _Toc181005109 \h </w:instrText>
        </w:r>
        <w:r w:rsidR="00A34332" w:rsidRPr="0040008F">
          <w:rPr>
            <w:webHidden/>
          </w:rPr>
        </w:r>
        <w:r w:rsidR="00A34332" w:rsidRPr="0040008F">
          <w:rPr>
            <w:webHidden/>
          </w:rPr>
          <w:fldChar w:fldCharType="separate"/>
        </w:r>
        <w:r w:rsidR="00A34332" w:rsidRPr="0040008F">
          <w:rPr>
            <w:webHidden/>
          </w:rPr>
          <w:t>27</w:t>
        </w:r>
        <w:r w:rsidR="00A34332" w:rsidRPr="0040008F">
          <w:rPr>
            <w:webHidden/>
          </w:rPr>
          <w:fldChar w:fldCharType="end"/>
        </w:r>
      </w:hyperlink>
    </w:p>
    <w:p w14:paraId="74D4536A" w14:textId="3257146A" w:rsidR="00A34332" w:rsidRPr="0040008F" w:rsidRDefault="00C31909">
      <w:pPr>
        <w:pStyle w:val="Spistreci30"/>
        <w:rPr>
          <w:rFonts w:asciiTheme="minorHAnsi" w:eastAsiaTheme="minorEastAsia" w:hAnsiTheme="minorHAnsi" w:cstheme="minorBidi"/>
        </w:rPr>
      </w:pPr>
      <w:hyperlink w:anchor="_Toc181005110" w:history="1">
        <w:r w:rsidR="00A34332" w:rsidRPr="0040008F">
          <w:rPr>
            <w:rStyle w:val="Hipercze"/>
          </w:rPr>
          <w:t>2.9 Weryfikacja merytoryczna zgłoszenia po jego przyjęciu</w:t>
        </w:r>
        <w:r w:rsidR="00A34332" w:rsidRPr="0040008F">
          <w:rPr>
            <w:webHidden/>
          </w:rPr>
          <w:tab/>
        </w:r>
        <w:r w:rsidR="00A34332" w:rsidRPr="0040008F">
          <w:rPr>
            <w:webHidden/>
          </w:rPr>
          <w:fldChar w:fldCharType="begin"/>
        </w:r>
        <w:r w:rsidR="00A34332" w:rsidRPr="0040008F">
          <w:rPr>
            <w:webHidden/>
          </w:rPr>
          <w:instrText xml:space="preserve"> PAGEREF _Toc181005110 \h </w:instrText>
        </w:r>
        <w:r w:rsidR="00A34332" w:rsidRPr="0040008F">
          <w:rPr>
            <w:webHidden/>
          </w:rPr>
        </w:r>
        <w:r w:rsidR="00A34332" w:rsidRPr="0040008F">
          <w:rPr>
            <w:webHidden/>
          </w:rPr>
          <w:fldChar w:fldCharType="separate"/>
        </w:r>
        <w:r w:rsidR="00A34332" w:rsidRPr="0040008F">
          <w:rPr>
            <w:webHidden/>
          </w:rPr>
          <w:t>27</w:t>
        </w:r>
        <w:r w:rsidR="00A34332" w:rsidRPr="0040008F">
          <w:rPr>
            <w:webHidden/>
          </w:rPr>
          <w:fldChar w:fldCharType="end"/>
        </w:r>
      </w:hyperlink>
    </w:p>
    <w:p w14:paraId="1090F688" w14:textId="602E057D" w:rsidR="00A34332" w:rsidRPr="0040008F" w:rsidRDefault="00C31909">
      <w:pPr>
        <w:pStyle w:val="Spistreci30"/>
        <w:rPr>
          <w:rFonts w:asciiTheme="minorHAnsi" w:eastAsiaTheme="minorEastAsia" w:hAnsiTheme="minorHAnsi" w:cstheme="minorBidi"/>
        </w:rPr>
      </w:pPr>
      <w:hyperlink w:anchor="_Toc181005111" w:history="1">
        <w:r w:rsidR="00A34332" w:rsidRPr="0040008F">
          <w:rPr>
            <w:rStyle w:val="Hipercze"/>
          </w:rPr>
          <w:t>2.10 Prawo do wypowiedzenia się (PdW)</w:t>
        </w:r>
        <w:r w:rsidR="00A34332" w:rsidRPr="0040008F">
          <w:rPr>
            <w:webHidden/>
          </w:rPr>
          <w:tab/>
        </w:r>
        <w:r w:rsidR="00A34332" w:rsidRPr="0040008F">
          <w:rPr>
            <w:webHidden/>
          </w:rPr>
          <w:fldChar w:fldCharType="begin"/>
        </w:r>
        <w:r w:rsidR="00A34332" w:rsidRPr="0040008F">
          <w:rPr>
            <w:webHidden/>
          </w:rPr>
          <w:instrText xml:space="preserve"> PAGEREF _Toc181005111 \h </w:instrText>
        </w:r>
        <w:r w:rsidR="00A34332" w:rsidRPr="0040008F">
          <w:rPr>
            <w:webHidden/>
          </w:rPr>
        </w:r>
        <w:r w:rsidR="00A34332" w:rsidRPr="0040008F">
          <w:rPr>
            <w:webHidden/>
          </w:rPr>
          <w:fldChar w:fldCharType="separate"/>
        </w:r>
        <w:r w:rsidR="00A34332" w:rsidRPr="0040008F">
          <w:rPr>
            <w:webHidden/>
          </w:rPr>
          <w:t>30</w:t>
        </w:r>
        <w:r w:rsidR="00A34332" w:rsidRPr="0040008F">
          <w:rPr>
            <w:webHidden/>
          </w:rPr>
          <w:fldChar w:fldCharType="end"/>
        </w:r>
      </w:hyperlink>
    </w:p>
    <w:p w14:paraId="244E7DF9" w14:textId="6061E3EA" w:rsidR="00A34332" w:rsidRPr="0040008F" w:rsidRDefault="00C31909">
      <w:pPr>
        <w:pStyle w:val="Spistreci30"/>
        <w:rPr>
          <w:rFonts w:asciiTheme="minorHAnsi" w:eastAsiaTheme="minorEastAsia" w:hAnsiTheme="minorHAnsi" w:cstheme="minorBidi"/>
        </w:rPr>
      </w:pPr>
      <w:hyperlink w:anchor="_Toc181005112" w:history="1">
        <w:r w:rsidR="00A34332" w:rsidRPr="0040008F">
          <w:rPr>
            <w:rStyle w:val="Hipercze"/>
          </w:rPr>
          <w:t>2.11 Wydruk dokumentu EAD</w:t>
        </w:r>
        <w:r w:rsidR="00A34332" w:rsidRPr="0040008F">
          <w:rPr>
            <w:webHidden/>
          </w:rPr>
          <w:tab/>
        </w:r>
        <w:r w:rsidR="00A34332" w:rsidRPr="0040008F">
          <w:rPr>
            <w:webHidden/>
          </w:rPr>
          <w:fldChar w:fldCharType="begin"/>
        </w:r>
        <w:r w:rsidR="00A34332" w:rsidRPr="0040008F">
          <w:rPr>
            <w:webHidden/>
          </w:rPr>
          <w:instrText xml:space="preserve"> PAGEREF _Toc181005112 \h </w:instrText>
        </w:r>
        <w:r w:rsidR="00A34332" w:rsidRPr="0040008F">
          <w:rPr>
            <w:webHidden/>
          </w:rPr>
        </w:r>
        <w:r w:rsidR="00A34332" w:rsidRPr="0040008F">
          <w:rPr>
            <w:webHidden/>
          </w:rPr>
          <w:fldChar w:fldCharType="separate"/>
        </w:r>
        <w:r w:rsidR="00A34332" w:rsidRPr="0040008F">
          <w:rPr>
            <w:webHidden/>
          </w:rPr>
          <w:t>31</w:t>
        </w:r>
        <w:r w:rsidR="00A34332" w:rsidRPr="0040008F">
          <w:rPr>
            <w:webHidden/>
          </w:rPr>
          <w:fldChar w:fldCharType="end"/>
        </w:r>
      </w:hyperlink>
    </w:p>
    <w:p w14:paraId="724386A1" w14:textId="0BD28C92" w:rsidR="00A34332" w:rsidRPr="0040008F" w:rsidRDefault="00C31909">
      <w:pPr>
        <w:pStyle w:val="Spistreci20"/>
        <w:rPr>
          <w:rFonts w:asciiTheme="minorHAnsi" w:eastAsiaTheme="minorEastAsia" w:hAnsiTheme="minorHAnsi" w:cstheme="minorBidi"/>
          <w:noProof/>
          <w:sz w:val="22"/>
        </w:rPr>
      </w:pPr>
      <w:hyperlink w:anchor="_Toc181005113" w:history="1">
        <w:r w:rsidR="00A34332" w:rsidRPr="0040008F">
          <w:rPr>
            <w:rStyle w:val="Hipercze"/>
            <w:noProof/>
            <w:sz w:val="22"/>
          </w:rPr>
          <w:t>3.</w:t>
        </w:r>
        <w:r w:rsidR="00A34332" w:rsidRPr="0040008F">
          <w:rPr>
            <w:rFonts w:asciiTheme="minorHAnsi" w:eastAsiaTheme="minorEastAsia" w:hAnsiTheme="minorHAnsi" w:cstheme="minorBidi"/>
            <w:noProof/>
            <w:sz w:val="22"/>
          </w:rPr>
          <w:tab/>
        </w:r>
        <w:r w:rsidR="00A34332" w:rsidRPr="0040008F">
          <w:rPr>
            <w:rStyle w:val="Hipercze"/>
            <w:noProof/>
            <w:sz w:val="22"/>
          </w:rPr>
          <w:t>Sprostowanie zgłoszenia</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_Toc181005113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33</w:t>
        </w:r>
        <w:r w:rsidR="00A34332" w:rsidRPr="0040008F">
          <w:rPr>
            <w:noProof/>
            <w:webHidden/>
            <w:sz w:val="22"/>
          </w:rPr>
          <w:fldChar w:fldCharType="end"/>
        </w:r>
      </w:hyperlink>
    </w:p>
    <w:p w14:paraId="2390D224" w14:textId="2AFC6263" w:rsidR="00A34332" w:rsidRPr="0040008F" w:rsidRDefault="00C31909">
      <w:pPr>
        <w:pStyle w:val="Spistreci20"/>
        <w:rPr>
          <w:rFonts w:asciiTheme="minorHAnsi" w:eastAsiaTheme="minorEastAsia" w:hAnsiTheme="minorHAnsi" w:cstheme="minorBidi"/>
          <w:noProof/>
          <w:sz w:val="22"/>
        </w:rPr>
      </w:pPr>
      <w:hyperlink w:anchor="_Toc181005114" w:history="1">
        <w:r w:rsidR="00A34332" w:rsidRPr="0040008F">
          <w:rPr>
            <w:rStyle w:val="Hipercze"/>
            <w:noProof/>
            <w:sz w:val="22"/>
          </w:rPr>
          <w:t>4.</w:t>
        </w:r>
        <w:r w:rsidR="00A34332" w:rsidRPr="0040008F">
          <w:rPr>
            <w:rFonts w:asciiTheme="minorHAnsi" w:eastAsiaTheme="minorEastAsia" w:hAnsiTheme="minorHAnsi" w:cstheme="minorBidi"/>
            <w:noProof/>
            <w:sz w:val="22"/>
          </w:rPr>
          <w:tab/>
        </w:r>
        <w:r w:rsidR="00A34332" w:rsidRPr="0040008F">
          <w:rPr>
            <w:rStyle w:val="Hipercze"/>
            <w:noProof/>
            <w:sz w:val="22"/>
          </w:rPr>
          <w:t>Unieważnienie zgłoszenia</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_Toc181005114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34</w:t>
        </w:r>
        <w:r w:rsidR="00A34332" w:rsidRPr="0040008F">
          <w:rPr>
            <w:noProof/>
            <w:webHidden/>
            <w:sz w:val="22"/>
          </w:rPr>
          <w:fldChar w:fldCharType="end"/>
        </w:r>
      </w:hyperlink>
    </w:p>
    <w:p w14:paraId="05DA681A" w14:textId="51E969E6" w:rsidR="00A34332" w:rsidRPr="0040008F" w:rsidRDefault="00C31909">
      <w:pPr>
        <w:pStyle w:val="Spistreci30"/>
        <w:rPr>
          <w:rFonts w:asciiTheme="minorHAnsi" w:eastAsiaTheme="minorEastAsia" w:hAnsiTheme="minorHAnsi" w:cstheme="minorBidi"/>
        </w:rPr>
      </w:pPr>
      <w:hyperlink w:anchor="_Toc181005115" w:history="1">
        <w:r w:rsidR="00A34332" w:rsidRPr="0040008F">
          <w:rPr>
            <w:rStyle w:val="Hipercze"/>
          </w:rPr>
          <w:t>4.1 Zasady unieważniania zgłoszeń wywozowych</w:t>
        </w:r>
        <w:r w:rsidR="00A34332" w:rsidRPr="0040008F">
          <w:rPr>
            <w:webHidden/>
          </w:rPr>
          <w:tab/>
        </w:r>
        <w:r w:rsidR="00A34332" w:rsidRPr="0040008F">
          <w:rPr>
            <w:webHidden/>
          </w:rPr>
          <w:fldChar w:fldCharType="begin"/>
        </w:r>
        <w:r w:rsidR="00A34332" w:rsidRPr="0040008F">
          <w:rPr>
            <w:webHidden/>
          </w:rPr>
          <w:instrText xml:space="preserve"> PAGEREF _Toc181005115 \h </w:instrText>
        </w:r>
        <w:r w:rsidR="00A34332" w:rsidRPr="0040008F">
          <w:rPr>
            <w:webHidden/>
          </w:rPr>
        </w:r>
        <w:r w:rsidR="00A34332" w:rsidRPr="0040008F">
          <w:rPr>
            <w:webHidden/>
          </w:rPr>
          <w:fldChar w:fldCharType="separate"/>
        </w:r>
        <w:r w:rsidR="00A34332" w:rsidRPr="0040008F">
          <w:rPr>
            <w:webHidden/>
          </w:rPr>
          <w:t>34</w:t>
        </w:r>
        <w:r w:rsidR="00A34332" w:rsidRPr="0040008F">
          <w:rPr>
            <w:webHidden/>
          </w:rPr>
          <w:fldChar w:fldCharType="end"/>
        </w:r>
      </w:hyperlink>
    </w:p>
    <w:p w14:paraId="26D869B1" w14:textId="609D57FE" w:rsidR="00A34332" w:rsidRPr="0040008F" w:rsidRDefault="00C31909">
      <w:pPr>
        <w:pStyle w:val="Spistreci30"/>
        <w:rPr>
          <w:rFonts w:asciiTheme="minorHAnsi" w:eastAsiaTheme="minorEastAsia" w:hAnsiTheme="minorHAnsi" w:cstheme="minorBidi"/>
        </w:rPr>
      </w:pPr>
      <w:hyperlink w:anchor="_Toc181005116" w:history="1">
        <w:r w:rsidR="00A34332" w:rsidRPr="0040008F">
          <w:rPr>
            <w:rStyle w:val="Hipercze"/>
          </w:rPr>
          <w:t>4.2 unieważnienie zgłoszenia celnego na wniosek zgłaszającego</w:t>
        </w:r>
        <w:r w:rsidR="00A34332" w:rsidRPr="0040008F">
          <w:rPr>
            <w:webHidden/>
          </w:rPr>
          <w:tab/>
        </w:r>
        <w:r w:rsidR="00A34332" w:rsidRPr="0040008F">
          <w:rPr>
            <w:webHidden/>
          </w:rPr>
          <w:fldChar w:fldCharType="begin"/>
        </w:r>
        <w:r w:rsidR="00A34332" w:rsidRPr="0040008F">
          <w:rPr>
            <w:webHidden/>
          </w:rPr>
          <w:instrText xml:space="preserve"> PAGEREF _Toc181005116 \h </w:instrText>
        </w:r>
        <w:r w:rsidR="00A34332" w:rsidRPr="0040008F">
          <w:rPr>
            <w:webHidden/>
          </w:rPr>
        </w:r>
        <w:r w:rsidR="00A34332" w:rsidRPr="0040008F">
          <w:rPr>
            <w:webHidden/>
          </w:rPr>
          <w:fldChar w:fldCharType="separate"/>
        </w:r>
        <w:r w:rsidR="00A34332" w:rsidRPr="0040008F">
          <w:rPr>
            <w:webHidden/>
          </w:rPr>
          <w:t>34</w:t>
        </w:r>
        <w:r w:rsidR="00A34332" w:rsidRPr="0040008F">
          <w:rPr>
            <w:webHidden/>
          </w:rPr>
          <w:fldChar w:fldCharType="end"/>
        </w:r>
      </w:hyperlink>
    </w:p>
    <w:p w14:paraId="575B6046" w14:textId="3540AB61" w:rsidR="00A34332" w:rsidRPr="0040008F" w:rsidRDefault="00C31909">
      <w:pPr>
        <w:pStyle w:val="Spistreci30"/>
        <w:rPr>
          <w:rFonts w:asciiTheme="minorHAnsi" w:eastAsiaTheme="minorEastAsia" w:hAnsiTheme="minorHAnsi" w:cstheme="minorBidi"/>
        </w:rPr>
      </w:pPr>
      <w:hyperlink w:anchor="_Toc181005117" w:history="1">
        <w:r w:rsidR="00A34332" w:rsidRPr="0040008F">
          <w:rPr>
            <w:rStyle w:val="Hipercze"/>
          </w:rPr>
          <w:t>4.3 unieważnienie zgłoszenia wywozowego po zwolnieniu towarów do wywozu</w:t>
        </w:r>
        <w:r w:rsidR="00A34332" w:rsidRPr="0040008F">
          <w:rPr>
            <w:webHidden/>
          </w:rPr>
          <w:tab/>
        </w:r>
        <w:r w:rsidR="00A34332" w:rsidRPr="0040008F">
          <w:rPr>
            <w:webHidden/>
          </w:rPr>
          <w:fldChar w:fldCharType="begin"/>
        </w:r>
        <w:r w:rsidR="00A34332" w:rsidRPr="0040008F">
          <w:rPr>
            <w:webHidden/>
          </w:rPr>
          <w:instrText xml:space="preserve"> PAGEREF _Toc181005117 \h </w:instrText>
        </w:r>
        <w:r w:rsidR="00A34332" w:rsidRPr="0040008F">
          <w:rPr>
            <w:webHidden/>
          </w:rPr>
        </w:r>
        <w:r w:rsidR="00A34332" w:rsidRPr="0040008F">
          <w:rPr>
            <w:webHidden/>
          </w:rPr>
          <w:fldChar w:fldCharType="separate"/>
        </w:r>
        <w:r w:rsidR="00A34332" w:rsidRPr="0040008F">
          <w:rPr>
            <w:webHidden/>
          </w:rPr>
          <w:t>34</w:t>
        </w:r>
        <w:r w:rsidR="00A34332" w:rsidRPr="0040008F">
          <w:rPr>
            <w:webHidden/>
          </w:rPr>
          <w:fldChar w:fldCharType="end"/>
        </w:r>
      </w:hyperlink>
    </w:p>
    <w:p w14:paraId="67894760" w14:textId="13D05074" w:rsidR="00A34332" w:rsidRPr="0040008F" w:rsidRDefault="00C31909">
      <w:pPr>
        <w:pStyle w:val="Spistreci30"/>
        <w:rPr>
          <w:rFonts w:asciiTheme="minorHAnsi" w:eastAsiaTheme="minorEastAsia" w:hAnsiTheme="minorHAnsi" w:cstheme="minorBidi"/>
        </w:rPr>
      </w:pPr>
      <w:hyperlink w:anchor="_Toc181005118" w:history="1">
        <w:r w:rsidR="00A34332" w:rsidRPr="0040008F">
          <w:rPr>
            <w:rStyle w:val="Hipercze"/>
          </w:rPr>
          <w:t>4.4 Operacje w Systemie w związku z unieważnieniem zgłoszenia</w:t>
        </w:r>
        <w:r w:rsidR="00A34332" w:rsidRPr="0040008F">
          <w:rPr>
            <w:webHidden/>
          </w:rPr>
          <w:tab/>
        </w:r>
        <w:r w:rsidR="00A34332" w:rsidRPr="0040008F">
          <w:rPr>
            <w:webHidden/>
          </w:rPr>
          <w:fldChar w:fldCharType="begin"/>
        </w:r>
        <w:r w:rsidR="00A34332" w:rsidRPr="0040008F">
          <w:rPr>
            <w:webHidden/>
          </w:rPr>
          <w:instrText xml:space="preserve"> PAGEREF _Toc181005118 \h </w:instrText>
        </w:r>
        <w:r w:rsidR="00A34332" w:rsidRPr="0040008F">
          <w:rPr>
            <w:webHidden/>
          </w:rPr>
        </w:r>
        <w:r w:rsidR="00A34332" w:rsidRPr="0040008F">
          <w:rPr>
            <w:webHidden/>
          </w:rPr>
          <w:fldChar w:fldCharType="separate"/>
        </w:r>
        <w:r w:rsidR="00A34332" w:rsidRPr="0040008F">
          <w:rPr>
            <w:webHidden/>
          </w:rPr>
          <w:t>36</w:t>
        </w:r>
        <w:r w:rsidR="00A34332" w:rsidRPr="0040008F">
          <w:rPr>
            <w:webHidden/>
          </w:rPr>
          <w:fldChar w:fldCharType="end"/>
        </w:r>
      </w:hyperlink>
    </w:p>
    <w:p w14:paraId="188427F0" w14:textId="69D6AC25" w:rsidR="00A34332" w:rsidRPr="0040008F" w:rsidRDefault="00C31909">
      <w:pPr>
        <w:pStyle w:val="Spistreci30"/>
        <w:rPr>
          <w:rFonts w:asciiTheme="minorHAnsi" w:eastAsiaTheme="minorEastAsia" w:hAnsiTheme="minorHAnsi" w:cstheme="minorBidi"/>
        </w:rPr>
      </w:pPr>
      <w:hyperlink w:anchor="_Toc181005119" w:history="1">
        <w:r w:rsidR="00A34332" w:rsidRPr="0040008F">
          <w:rPr>
            <w:rStyle w:val="Hipercze"/>
          </w:rPr>
          <w:t>4.4.1 unieważnienie zgłoszenia na wniosek zgłaszającego:</w:t>
        </w:r>
        <w:r w:rsidR="00A34332" w:rsidRPr="0040008F">
          <w:rPr>
            <w:webHidden/>
          </w:rPr>
          <w:tab/>
        </w:r>
        <w:r w:rsidR="00A34332" w:rsidRPr="0040008F">
          <w:rPr>
            <w:webHidden/>
          </w:rPr>
          <w:fldChar w:fldCharType="begin"/>
        </w:r>
        <w:r w:rsidR="00A34332" w:rsidRPr="0040008F">
          <w:rPr>
            <w:webHidden/>
          </w:rPr>
          <w:instrText xml:space="preserve"> PAGEREF _Toc181005119 \h </w:instrText>
        </w:r>
        <w:r w:rsidR="00A34332" w:rsidRPr="0040008F">
          <w:rPr>
            <w:webHidden/>
          </w:rPr>
        </w:r>
        <w:r w:rsidR="00A34332" w:rsidRPr="0040008F">
          <w:rPr>
            <w:webHidden/>
          </w:rPr>
          <w:fldChar w:fldCharType="separate"/>
        </w:r>
        <w:r w:rsidR="00A34332" w:rsidRPr="0040008F">
          <w:rPr>
            <w:webHidden/>
          </w:rPr>
          <w:t>36</w:t>
        </w:r>
        <w:r w:rsidR="00A34332" w:rsidRPr="0040008F">
          <w:rPr>
            <w:webHidden/>
          </w:rPr>
          <w:fldChar w:fldCharType="end"/>
        </w:r>
      </w:hyperlink>
    </w:p>
    <w:p w14:paraId="20FCD18B" w14:textId="1EF5375C" w:rsidR="00A34332" w:rsidRPr="0040008F" w:rsidRDefault="00C31909">
      <w:pPr>
        <w:pStyle w:val="Spistreci30"/>
        <w:rPr>
          <w:rFonts w:asciiTheme="minorHAnsi" w:eastAsiaTheme="minorEastAsia" w:hAnsiTheme="minorHAnsi" w:cstheme="minorBidi"/>
        </w:rPr>
      </w:pPr>
      <w:hyperlink w:anchor="_Toc181005120" w:history="1">
        <w:r w:rsidR="00A34332" w:rsidRPr="0040008F">
          <w:rPr>
            <w:rStyle w:val="Hipercze"/>
          </w:rPr>
          <w:t>4.4.2 unieważnienie zgłoszenia z urzędu:</w:t>
        </w:r>
        <w:r w:rsidR="00A34332" w:rsidRPr="0040008F">
          <w:rPr>
            <w:webHidden/>
          </w:rPr>
          <w:tab/>
        </w:r>
        <w:r w:rsidR="00A34332" w:rsidRPr="0040008F">
          <w:rPr>
            <w:webHidden/>
          </w:rPr>
          <w:fldChar w:fldCharType="begin"/>
        </w:r>
        <w:r w:rsidR="00A34332" w:rsidRPr="0040008F">
          <w:rPr>
            <w:webHidden/>
          </w:rPr>
          <w:instrText xml:space="preserve"> PAGEREF _Toc181005120 \h </w:instrText>
        </w:r>
        <w:r w:rsidR="00A34332" w:rsidRPr="0040008F">
          <w:rPr>
            <w:webHidden/>
          </w:rPr>
        </w:r>
        <w:r w:rsidR="00A34332" w:rsidRPr="0040008F">
          <w:rPr>
            <w:webHidden/>
          </w:rPr>
          <w:fldChar w:fldCharType="separate"/>
        </w:r>
        <w:r w:rsidR="00A34332" w:rsidRPr="0040008F">
          <w:rPr>
            <w:webHidden/>
          </w:rPr>
          <w:t>36</w:t>
        </w:r>
        <w:r w:rsidR="00A34332" w:rsidRPr="0040008F">
          <w:rPr>
            <w:webHidden/>
          </w:rPr>
          <w:fldChar w:fldCharType="end"/>
        </w:r>
      </w:hyperlink>
    </w:p>
    <w:p w14:paraId="1DFF938C" w14:textId="59676377" w:rsidR="00A34332" w:rsidRPr="0040008F" w:rsidRDefault="00C31909">
      <w:pPr>
        <w:pStyle w:val="Spistreci20"/>
        <w:rPr>
          <w:rFonts w:asciiTheme="minorHAnsi" w:eastAsiaTheme="minorEastAsia" w:hAnsiTheme="minorHAnsi" w:cstheme="minorBidi"/>
          <w:noProof/>
          <w:sz w:val="22"/>
        </w:rPr>
      </w:pPr>
      <w:hyperlink w:anchor="_Toc181005121" w:history="1">
        <w:r w:rsidR="00A34332" w:rsidRPr="0040008F">
          <w:rPr>
            <w:rStyle w:val="Hipercze"/>
            <w:noProof/>
            <w:sz w:val="22"/>
          </w:rPr>
          <w:t>5.</w:t>
        </w:r>
        <w:r w:rsidR="00A34332" w:rsidRPr="0040008F">
          <w:rPr>
            <w:rFonts w:asciiTheme="minorHAnsi" w:eastAsiaTheme="minorEastAsia" w:hAnsiTheme="minorHAnsi" w:cstheme="minorBidi"/>
            <w:noProof/>
            <w:sz w:val="22"/>
          </w:rPr>
          <w:tab/>
        </w:r>
        <w:r w:rsidR="00A34332" w:rsidRPr="0040008F">
          <w:rPr>
            <w:rStyle w:val="Hipercze"/>
            <w:noProof/>
            <w:sz w:val="22"/>
          </w:rPr>
          <w:t>Zwolnienie towarów do wywozu</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_Toc181005121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37</w:t>
        </w:r>
        <w:r w:rsidR="00A34332" w:rsidRPr="0040008F">
          <w:rPr>
            <w:noProof/>
            <w:webHidden/>
            <w:sz w:val="22"/>
          </w:rPr>
          <w:fldChar w:fldCharType="end"/>
        </w:r>
      </w:hyperlink>
    </w:p>
    <w:p w14:paraId="70CC115C" w14:textId="3C2CFCC0" w:rsidR="00A34332" w:rsidRPr="0040008F" w:rsidRDefault="00C31909">
      <w:pPr>
        <w:pStyle w:val="Spistreci20"/>
        <w:rPr>
          <w:rFonts w:asciiTheme="minorHAnsi" w:eastAsiaTheme="minorEastAsia" w:hAnsiTheme="minorHAnsi" w:cstheme="minorBidi"/>
          <w:noProof/>
          <w:sz w:val="22"/>
        </w:rPr>
      </w:pPr>
      <w:hyperlink w:anchor="_Toc181005122" w:history="1">
        <w:r w:rsidR="00A34332" w:rsidRPr="0040008F">
          <w:rPr>
            <w:rStyle w:val="Hipercze"/>
            <w:noProof/>
            <w:sz w:val="22"/>
          </w:rPr>
          <w:t>6.</w:t>
        </w:r>
        <w:r w:rsidR="00A34332" w:rsidRPr="0040008F">
          <w:rPr>
            <w:rFonts w:asciiTheme="minorHAnsi" w:eastAsiaTheme="minorEastAsia" w:hAnsiTheme="minorHAnsi" w:cstheme="minorBidi"/>
            <w:noProof/>
            <w:sz w:val="22"/>
          </w:rPr>
          <w:tab/>
        </w:r>
        <w:r w:rsidR="00A34332" w:rsidRPr="0040008F">
          <w:rPr>
            <w:rStyle w:val="Hipercze"/>
            <w:noProof/>
            <w:sz w:val="22"/>
          </w:rPr>
          <w:t>Potwierdzenie wyprowadzenia</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_Toc181005122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38</w:t>
        </w:r>
        <w:r w:rsidR="00A34332" w:rsidRPr="0040008F">
          <w:rPr>
            <w:noProof/>
            <w:webHidden/>
            <w:sz w:val="22"/>
          </w:rPr>
          <w:fldChar w:fldCharType="end"/>
        </w:r>
      </w:hyperlink>
    </w:p>
    <w:p w14:paraId="5FC2FCC4" w14:textId="0A3EBAE9" w:rsidR="00A34332" w:rsidRPr="0040008F" w:rsidRDefault="00C31909">
      <w:pPr>
        <w:pStyle w:val="Spistreci30"/>
        <w:rPr>
          <w:rFonts w:asciiTheme="minorHAnsi" w:eastAsiaTheme="minorEastAsia" w:hAnsiTheme="minorHAnsi" w:cstheme="minorBidi"/>
        </w:rPr>
      </w:pPr>
      <w:hyperlink w:anchor="_Toc181005123" w:history="1">
        <w:r w:rsidR="00A34332" w:rsidRPr="0040008F">
          <w:rPr>
            <w:rStyle w:val="Hipercze"/>
          </w:rPr>
          <w:t>6.1 Potwierdzenie wyprowadzenia na podstawie dowodów alternatywnych.</w:t>
        </w:r>
        <w:r w:rsidR="00A34332" w:rsidRPr="0040008F">
          <w:rPr>
            <w:webHidden/>
          </w:rPr>
          <w:tab/>
        </w:r>
        <w:r w:rsidR="00A34332" w:rsidRPr="0040008F">
          <w:rPr>
            <w:webHidden/>
          </w:rPr>
          <w:fldChar w:fldCharType="begin"/>
        </w:r>
        <w:r w:rsidR="00A34332" w:rsidRPr="0040008F">
          <w:rPr>
            <w:webHidden/>
          </w:rPr>
          <w:instrText xml:space="preserve"> PAGEREF _Toc181005123 \h </w:instrText>
        </w:r>
        <w:r w:rsidR="00A34332" w:rsidRPr="0040008F">
          <w:rPr>
            <w:webHidden/>
          </w:rPr>
        </w:r>
        <w:r w:rsidR="00A34332" w:rsidRPr="0040008F">
          <w:rPr>
            <w:webHidden/>
          </w:rPr>
          <w:fldChar w:fldCharType="separate"/>
        </w:r>
        <w:r w:rsidR="00A34332" w:rsidRPr="0040008F">
          <w:rPr>
            <w:webHidden/>
          </w:rPr>
          <w:t>39</w:t>
        </w:r>
        <w:r w:rsidR="00A34332" w:rsidRPr="0040008F">
          <w:rPr>
            <w:webHidden/>
          </w:rPr>
          <w:fldChar w:fldCharType="end"/>
        </w:r>
      </w:hyperlink>
    </w:p>
    <w:p w14:paraId="5667DF44" w14:textId="5363AC0B" w:rsidR="00A34332" w:rsidRPr="0040008F" w:rsidRDefault="00C31909">
      <w:pPr>
        <w:pStyle w:val="Spistreci30"/>
        <w:rPr>
          <w:rFonts w:asciiTheme="minorHAnsi" w:eastAsiaTheme="minorEastAsia" w:hAnsiTheme="minorHAnsi" w:cstheme="minorBidi"/>
        </w:rPr>
      </w:pPr>
      <w:hyperlink w:anchor="_Toc181005124" w:history="1">
        <w:r w:rsidR="00A34332" w:rsidRPr="0040008F">
          <w:rPr>
            <w:rStyle w:val="Hipercze"/>
          </w:rPr>
          <w:t>6.2 Potwierdzenie wyprowadzenia w eksporcie pośrednim</w:t>
        </w:r>
        <w:r w:rsidR="00A34332" w:rsidRPr="0040008F">
          <w:rPr>
            <w:webHidden/>
          </w:rPr>
          <w:tab/>
        </w:r>
        <w:r w:rsidR="00A34332" w:rsidRPr="0040008F">
          <w:rPr>
            <w:webHidden/>
          </w:rPr>
          <w:fldChar w:fldCharType="begin"/>
        </w:r>
        <w:r w:rsidR="00A34332" w:rsidRPr="0040008F">
          <w:rPr>
            <w:webHidden/>
          </w:rPr>
          <w:instrText xml:space="preserve"> PAGEREF _Toc181005124 \h </w:instrText>
        </w:r>
        <w:r w:rsidR="00A34332" w:rsidRPr="0040008F">
          <w:rPr>
            <w:webHidden/>
          </w:rPr>
        </w:r>
        <w:r w:rsidR="00A34332" w:rsidRPr="0040008F">
          <w:rPr>
            <w:webHidden/>
          </w:rPr>
          <w:fldChar w:fldCharType="separate"/>
        </w:r>
        <w:r w:rsidR="00A34332" w:rsidRPr="0040008F">
          <w:rPr>
            <w:webHidden/>
          </w:rPr>
          <w:t>40</w:t>
        </w:r>
        <w:r w:rsidR="00A34332" w:rsidRPr="0040008F">
          <w:rPr>
            <w:webHidden/>
          </w:rPr>
          <w:fldChar w:fldCharType="end"/>
        </w:r>
      </w:hyperlink>
    </w:p>
    <w:p w14:paraId="69ED1B67" w14:textId="1B7E07E1" w:rsidR="00A34332" w:rsidRPr="0040008F" w:rsidRDefault="00C31909">
      <w:pPr>
        <w:pStyle w:val="Spistreci30"/>
        <w:rPr>
          <w:rFonts w:asciiTheme="minorHAnsi" w:eastAsiaTheme="minorEastAsia" w:hAnsiTheme="minorHAnsi" w:cstheme="minorBidi"/>
        </w:rPr>
      </w:pPr>
      <w:hyperlink w:anchor="_Toc181005125" w:history="1">
        <w:r w:rsidR="00A34332" w:rsidRPr="0040008F">
          <w:rPr>
            <w:rStyle w:val="Hipercze"/>
          </w:rPr>
          <w:t>6.3 Zasady przechowywania przez Podmioty komunikatów związanych z obsługą zgłoszeń celnych w Systemie AES/ECS2 PLUS</w:t>
        </w:r>
        <w:r w:rsidR="00A34332" w:rsidRPr="0040008F">
          <w:rPr>
            <w:webHidden/>
          </w:rPr>
          <w:tab/>
        </w:r>
        <w:r w:rsidR="00A34332" w:rsidRPr="0040008F">
          <w:rPr>
            <w:webHidden/>
          </w:rPr>
          <w:fldChar w:fldCharType="begin"/>
        </w:r>
        <w:r w:rsidR="00A34332" w:rsidRPr="0040008F">
          <w:rPr>
            <w:webHidden/>
          </w:rPr>
          <w:instrText xml:space="preserve"> PAGEREF _Toc181005125 \h </w:instrText>
        </w:r>
        <w:r w:rsidR="00A34332" w:rsidRPr="0040008F">
          <w:rPr>
            <w:webHidden/>
          </w:rPr>
        </w:r>
        <w:r w:rsidR="00A34332" w:rsidRPr="0040008F">
          <w:rPr>
            <w:webHidden/>
          </w:rPr>
          <w:fldChar w:fldCharType="separate"/>
        </w:r>
        <w:r w:rsidR="00A34332" w:rsidRPr="0040008F">
          <w:rPr>
            <w:webHidden/>
          </w:rPr>
          <w:t>42</w:t>
        </w:r>
        <w:r w:rsidR="00A34332" w:rsidRPr="0040008F">
          <w:rPr>
            <w:webHidden/>
          </w:rPr>
          <w:fldChar w:fldCharType="end"/>
        </w:r>
      </w:hyperlink>
    </w:p>
    <w:p w14:paraId="4841273E" w14:textId="3E2D1AD7" w:rsidR="00A34332" w:rsidRPr="0040008F" w:rsidRDefault="00C31909">
      <w:pPr>
        <w:pStyle w:val="Spistreci20"/>
        <w:rPr>
          <w:rFonts w:asciiTheme="minorHAnsi" w:eastAsiaTheme="minorEastAsia" w:hAnsiTheme="minorHAnsi" w:cstheme="minorBidi"/>
          <w:noProof/>
          <w:sz w:val="22"/>
        </w:rPr>
      </w:pPr>
      <w:hyperlink w:anchor="_Toc181005126" w:history="1">
        <w:r w:rsidR="00A34332" w:rsidRPr="0040008F">
          <w:rPr>
            <w:rStyle w:val="Hipercze"/>
            <w:noProof/>
            <w:sz w:val="22"/>
          </w:rPr>
          <w:t>7.</w:t>
        </w:r>
        <w:r w:rsidR="00A34332" w:rsidRPr="0040008F">
          <w:rPr>
            <w:rFonts w:asciiTheme="minorHAnsi" w:eastAsiaTheme="minorEastAsia" w:hAnsiTheme="minorHAnsi" w:cstheme="minorBidi"/>
            <w:noProof/>
            <w:sz w:val="22"/>
          </w:rPr>
          <w:tab/>
        </w:r>
        <w:r w:rsidR="00A34332" w:rsidRPr="0040008F">
          <w:rPr>
            <w:rStyle w:val="Hipercze"/>
            <w:noProof/>
            <w:sz w:val="22"/>
          </w:rPr>
          <w:t>Procedura poszukiwawcza w AES/ECS2 PLUS</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_Toc181005126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43</w:t>
        </w:r>
        <w:r w:rsidR="00A34332" w:rsidRPr="0040008F">
          <w:rPr>
            <w:noProof/>
            <w:webHidden/>
            <w:sz w:val="22"/>
          </w:rPr>
          <w:fldChar w:fldCharType="end"/>
        </w:r>
      </w:hyperlink>
    </w:p>
    <w:p w14:paraId="068B53C9" w14:textId="69E8EB9F" w:rsidR="00A34332" w:rsidRPr="0040008F" w:rsidRDefault="00C31909">
      <w:pPr>
        <w:pStyle w:val="Spistreci20"/>
        <w:rPr>
          <w:rFonts w:asciiTheme="minorHAnsi" w:eastAsiaTheme="minorEastAsia" w:hAnsiTheme="minorHAnsi" w:cstheme="minorBidi"/>
          <w:noProof/>
          <w:sz w:val="22"/>
        </w:rPr>
      </w:pPr>
      <w:hyperlink w:anchor="_Toc181005127" w:history="1">
        <w:r w:rsidR="00A34332" w:rsidRPr="0040008F">
          <w:rPr>
            <w:rStyle w:val="Hipercze"/>
            <w:noProof/>
            <w:sz w:val="22"/>
          </w:rPr>
          <w:t>8.</w:t>
        </w:r>
        <w:r w:rsidR="00A34332" w:rsidRPr="0040008F">
          <w:rPr>
            <w:rFonts w:asciiTheme="minorHAnsi" w:eastAsiaTheme="minorEastAsia" w:hAnsiTheme="minorHAnsi" w:cstheme="minorBidi"/>
            <w:noProof/>
            <w:sz w:val="22"/>
          </w:rPr>
          <w:tab/>
        </w:r>
        <w:r w:rsidR="00A34332" w:rsidRPr="0040008F">
          <w:rPr>
            <w:rStyle w:val="Hipercze"/>
            <w:noProof/>
            <w:sz w:val="22"/>
          </w:rPr>
          <w:t>Szczególne przypadki postępowania</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_Toc181005127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44</w:t>
        </w:r>
        <w:r w:rsidR="00A34332" w:rsidRPr="0040008F">
          <w:rPr>
            <w:noProof/>
            <w:webHidden/>
            <w:sz w:val="22"/>
          </w:rPr>
          <w:fldChar w:fldCharType="end"/>
        </w:r>
      </w:hyperlink>
    </w:p>
    <w:p w14:paraId="2A1A0CD4" w14:textId="51862937" w:rsidR="00A34332" w:rsidRPr="0040008F" w:rsidRDefault="00C31909">
      <w:pPr>
        <w:pStyle w:val="Spistreci30"/>
        <w:rPr>
          <w:rFonts w:asciiTheme="minorHAnsi" w:eastAsiaTheme="minorEastAsia" w:hAnsiTheme="minorHAnsi" w:cstheme="minorBidi"/>
        </w:rPr>
      </w:pPr>
      <w:hyperlink w:anchor="_Toc181005128" w:history="1">
        <w:r w:rsidR="00A34332" w:rsidRPr="0040008F">
          <w:rPr>
            <w:rStyle w:val="Hipercze"/>
          </w:rPr>
          <w:t>8.1 Jednolita umowa przewozu przedstawiana w UWU</w:t>
        </w:r>
        <w:r w:rsidR="00A34332" w:rsidRPr="0040008F">
          <w:rPr>
            <w:webHidden/>
          </w:rPr>
          <w:tab/>
        </w:r>
        <w:r w:rsidR="00A34332" w:rsidRPr="0040008F">
          <w:rPr>
            <w:webHidden/>
          </w:rPr>
          <w:fldChar w:fldCharType="begin"/>
        </w:r>
        <w:r w:rsidR="00A34332" w:rsidRPr="0040008F">
          <w:rPr>
            <w:webHidden/>
          </w:rPr>
          <w:instrText xml:space="preserve"> PAGEREF _Toc181005128 \h </w:instrText>
        </w:r>
        <w:r w:rsidR="00A34332" w:rsidRPr="0040008F">
          <w:rPr>
            <w:webHidden/>
          </w:rPr>
        </w:r>
        <w:r w:rsidR="00A34332" w:rsidRPr="0040008F">
          <w:rPr>
            <w:webHidden/>
          </w:rPr>
          <w:fldChar w:fldCharType="separate"/>
        </w:r>
        <w:r w:rsidR="00A34332" w:rsidRPr="0040008F">
          <w:rPr>
            <w:webHidden/>
          </w:rPr>
          <w:t>44</w:t>
        </w:r>
        <w:r w:rsidR="00A34332" w:rsidRPr="0040008F">
          <w:rPr>
            <w:webHidden/>
          </w:rPr>
          <w:fldChar w:fldCharType="end"/>
        </w:r>
      </w:hyperlink>
    </w:p>
    <w:p w14:paraId="446AED71" w14:textId="4F1A65FC" w:rsidR="00A34332" w:rsidRPr="0040008F" w:rsidRDefault="00C31909">
      <w:pPr>
        <w:pStyle w:val="Spistreci30"/>
        <w:rPr>
          <w:rFonts w:asciiTheme="minorHAnsi" w:eastAsiaTheme="minorEastAsia" w:hAnsiTheme="minorHAnsi" w:cstheme="minorBidi"/>
        </w:rPr>
      </w:pPr>
      <w:hyperlink w:anchor="_Toc181005129" w:history="1">
        <w:r w:rsidR="00A34332" w:rsidRPr="0040008F">
          <w:rPr>
            <w:rStyle w:val="Hipercze"/>
          </w:rPr>
          <w:t>8.2 Urząd wywozu jest równocześnie urzędem wyprowadzenia</w:t>
        </w:r>
        <w:r w:rsidR="00A34332" w:rsidRPr="0040008F">
          <w:rPr>
            <w:webHidden/>
          </w:rPr>
          <w:tab/>
        </w:r>
        <w:r w:rsidR="00A34332" w:rsidRPr="0040008F">
          <w:rPr>
            <w:webHidden/>
          </w:rPr>
          <w:fldChar w:fldCharType="begin"/>
        </w:r>
        <w:r w:rsidR="00A34332" w:rsidRPr="0040008F">
          <w:rPr>
            <w:webHidden/>
          </w:rPr>
          <w:instrText xml:space="preserve"> PAGEREF _Toc181005129 \h </w:instrText>
        </w:r>
        <w:r w:rsidR="00A34332" w:rsidRPr="0040008F">
          <w:rPr>
            <w:webHidden/>
          </w:rPr>
        </w:r>
        <w:r w:rsidR="00A34332" w:rsidRPr="0040008F">
          <w:rPr>
            <w:webHidden/>
          </w:rPr>
          <w:fldChar w:fldCharType="separate"/>
        </w:r>
        <w:r w:rsidR="00A34332" w:rsidRPr="0040008F">
          <w:rPr>
            <w:webHidden/>
          </w:rPr>
          <w:t>45</w:t>
        </w:r>
        <w:r w:rsidR="00A34332" w:rsidRPr="0040008F">
          <w:rPr>
            <w:webHidden/>
          </w:rPr>
          <w:fldChar w:fldCharType="end"/>
        </w:r>
      </w:hyperlink>
    </w:p>
    <w:p w14:paraId="5523EC61" w14:textId="5CFFEA6D" w:rsidR="00A34332" w:rsidRPr="0040008F" w:rsidRDefault="00C31909">
      <w:pPr>
        <w:pStyle w:val="Spistreci30"/>
        <w:rPr>
          <w:rFonts w:asciiTheme="minorHAnsi" w:eastAsiaTheme="minorEastAsia" w:hAnsiTheme="minorHAnsi" w:cstheme="minorBidi"/>
        </w:rPr>
      </w:pPr>
      <w:hyperlink w:anchor="_Toc181005130" w:history="1">
        <w:r w:rsidR="00A34332" w:rsidRPr="0040008F">
          <w:rPr>
            <w:rStyle w:val="Hipercze"/>
          </w:rPr>
          <w:t>8.3 Zgłoszenie składane zbiorczo</w:t>
        </w:r>
        <w:r w:rsidR="00A34332" w:rsidRPr="0040008F">
          <w:rPr>
            <w:webHidden/>
          </w:rPr>
          <w:tab/>
        </w:r>
        <w:r w:rsidR="00A34332" w:rsidRPr="0040008F">
          <w:rPr>
            <w:webHidden/>
          </w:rPr>
          <w:fldChar w:fldCharType="begin"/>
        </w:r>
        <w:r w:rsidR="00A34332" w:rsidRPr="0040008F">
          <w:rPr>
            <w:webHidden/>
          </w:rPr>
          <w:instrText xml:space="preserve"> PAGEREF _Toc181005130 \h </w:instrText>
        </w:r>
        <w:r w:rsidR="00A34332" w:rsidRPr="0040008F">
          <w:rPr>
            <w:webHidden/>
          </w:rPr>
        </w:r>
        <w:r w:rsidR="00A34332" w:rsidRPr="0040008F">
          <w:rPr>
            <w:webHidden/>
          </w:rPr>
          <w:fldChar w:fldCharType="separate"/>
        </w:r>
        <w:r w:rsidR="00A34332" w:rsidRPr="0040008F">
          <w:rPr>
            <w:webHidden/>
          </w:rPr>
          <w:t>45</w:t>
        </w:r>
        <w:r w:rsidR="00A34332" w:rsidRPr="0040008F">
          <w:rPr>
            <w:webHidden/>
          </w:rPr>
          <w:fldChar w:fldCharType="end"/>
        </w:r>
      </w:hyperlink>
    </w:p>
    <w:p w14:paraId="5E302765" w14:textId="42C68786" w:rsidR="00A34332" w:rsidRPr="0040008F" w:rsidRDefault="00C31909">
      <w:pPr>
        <w:pStyle w:val="Spistreci30"/>
        <w:rPr>
          <w:rFonts w:asciiTheme="minorHAnsi" w:eastAsiaTheme="minorEastAsia" w:hAnsiTheme="minorHAnsi" w:cstheme="minorBidi"/>
        </w:rPr>
      </w:pPr>
      <w:hyperlink w:anchor="_Toc181005131" w:history="1">
        <w:r w:rsidR="00A34332" w:rsidRPr="0040008F">
          <w:rPr>
            <w:rStyle w:val="Hipercze"/>
          </w:rPr>
          <w:t>8.4 Zgłoszenie z mocą wsteczną na podstawie art. 337 RW</w:t>
        </w:r>
        <w:r w:rsidR="00A34332" w:rsidRPr="0040008F">
          <w:rPr>
            <w:webHidden/>
          </w:rPr>
          <w:tab/>
        </w:r>
        <w:r w:rsidR="00A34332" w:rsidRPr="0040008F">
          <w:rPr>
            <w:webHidden/>
          </w:rPr>
          <w:fldChar w:fldCharType="begin"/>
        </w:r>
        <w:r w:rsidR="00A34332" w:rsidRPr="0040008F">
          <w:rPr>
            <w:webHidden/>
          </w:rPr>
          <w:instrText xml:space="preserve"> PAGEREF _Toc181005131 \h </w:instrText>
        </w:r>
        <w:r w:rsidR="00A34332" w:rsidRPr="0040008F">
          <w:rPr>
            <w:webHidden/>
          </w:rPr>
        </w:r>
        <w:r w:rsidR="00A34332" w:rsidRPr="0040008F">
          <w:rPr>
            <w:webHidden/>
          </w:rPr>
          <w:fldChar w:fldCharType="separate"/>
        </w:r>
        <w:r w:rsidR="00A34332" w:rsidRPr="0040008F">
          <w:rPr>
            <w:webHidden/>
          </w:rPr>
          <w:t>46</w:t>
        </w:r>
        <w:r w:rsidR="00A34332" w:rsidRPr="0040008F">
          <w:rPr>
            <w:webHidden/>
          </w:rPr>
          <w:fldChar w:fldCharType="end"/>
        </w:r>
      </w:hyperlink>
    </w:p>
    <w:p w14:paraId="78642594" w14:textId="399793BE" w:rsidR="00A34332" w:rsidRPr="0040008F" w:rsidRDefault="00C31909">
      <w:pPr>
        <w:pStyle w:val="Spistreci30"/>
        <w:rPr>
          <w:rFonts w:asciiTheme="minorHAnsi" w:eastAsiaTheme="minorEastAsia" w:hAnsiTheme="minorHAnsi" w:cstheme="minorBidi"/>
        </w:rPr>
      </w:pPr>
      <w:hyperlink w:anchor="_Toc181005132" w:history="1">
        <w:r w:rsidR="00A34332" w:rsidRPr="0040008F">
          <w:rPr>
            <w:rStyle w:val="Hipercze"/>
          </w:rPr>
          <w:t>8.5 Wywóz partiami – wyprowadzenie części towaru</w:t>
        </w:r>
        <w:r w:rsidR="00A34332" w:rsidRPr="0040008F">
          <w:rPr>
            <w:webHidden/>
          </w:rPr>
          <w:tab/>
        </w:r>
        <w:r w:rsidR="00A34332" w:rsidRPr="0040008F">
          <w:rPr>
            <w:webHidden/>
          </w:rPr>
          <w:fldChar w:fldCharType="begin"/>
        </w:r>
        <w:r w:rsidR="00A34332" w:rsidRPr="0040008F">
          <w:rPr>
            <w:webHidden/>
          </w:rPr>
          <w:instrText xml:space="preserve"> PAGEREF _Toc181005132 \h </w:instrText>
        </w:r>
        <w:r w:rsidR="00A34332" w:rsidRPr="0040008F">
          <w:rPr>
            <w:webHidden/>
          </w:rPr>
        </w:r>
        <w:r w:rsidR="00A34332" w:rsidRPr="0040008F">
          <w:rPr>
            <w:webHidden/>
          </w:rPr>
          <w:fldChar w:fldCharType="separate"/>
        </w:r>
        <w:r w:rsidR="00A34332" w:rsidRPr="0040008F">
          <w:rPr>
            <w:webHidden/>
          </w:rPr>
          <w:t>47</w:t>
        </w:r>
        <w:r w:rsidR="00A34332" w:rsidRPr="0040008F">
          <w:rPr>
            <w:webHidden/>
          </w:rPr>
          <w:fldChar w:fldCharType="end"/>
        </w:r>
      </w:hyperlink>
    </w:p>
    <w:p w14:paraId="3502A171" w14:textId="63193F6B" w:rsidR="00A34332" w:rsidRPr="0040008F" w:rsidRDefault="00C31909">
      <w:pPr>
        <w:pStyle w:val="Spistreci30"/>
        <w:rPr>
          <w:rFonts w:asciiTheme="minorHAnsi" w:eastAsiaTheme="minorEastAsia" w:hAnsiTheme="minorHAnsi" w:cstheme="minorBidi"/>
        </w:rPr>
      </w:pPr>
      <w:hyperlink w:anchor="_Toc181005133" w:history="1">
        <w:r w:rsidR="00A34332" w:rsidRPr="0040008F">
          <w:rPr>
            <w:rStyle w:val="Hipercze"/>
          </w:rPr>
          <w:t>8.6 Interface AES/ECS2 PLUS – EMCS PL2</w:t>
        </w:r>
        <w:r w:rsidR="00A34332" w:rsidRPr="0040008F">
          <w:rPr>
            <w:webHidden/>
          </w:rPr>
          <w:tab/>
        </w:r>
        <w:r w:rsidR="00A34332" w:rsidRPr="0040008F">
          <w:rPr>
            <w:webHidden/>
          </w:rPr>
          <w:fldChar w:fldCharType="begin"/>
        </w:r>
        <w:r w:rsidR="00A34332" w:rsidRPr="0040008F">
          <w:rPr>
            <w:webHidden/>
          </w:rPr>
          <w:instrText xml:space="preserve"> PAGEREF _Toc181005133 \h </w:instrText>
        </w:r>
        <w:r w:rsidR="00A34332" w:rsidRPr="0040008F">
          <w:rPr>
            <w:webHidden/>
          </w:rPr>
        </w:r>
        <w:r w:rsidR="00A34332" w:rsidRPr="0040008F">
          <w:rPr>
            <w:webHidden/>
          </w:rPr>
          <w:fldChar w:fldCharType="separate"/>
        </w:r>
        <w:r w:rsidR="00A34332" w:rsidRPr="0040008F">
          <w:rPr>
            <w:webHidden/>
          </w:rPr>
          <w:t>48</w:t>
        </w:r>
        <w:r w:rsidR="00A34332" w:rsidRPr="0040008F">
          <w:rPr>
            <w:webHidden/>
          </w:rPr>
          <w:fldChar w:fldCharType="end"/>
        </w:r>
      </w:hyperlink>
    </w:p>
    <w:p w14:paraId="40F83D80" w14:textId="6AFDC6E5" w:rsidR="00A34332" w:rsidRPr="0040008F" w:rsidRDefault="00C31909">
      <w:pPr>
        <w:pStyle w:val="Spistreci30"/>
        <w:rPr>
          <w:rFonts w:asciiTheme="minorHAnsi" w:eastAsiaTheme="minorEastAsia" w:hAnsiTheme="minorHAnsi" w:cstheme="minorBidi"/>
        </w:rPr>
      </w:pPr>
      <w:hyperlink w:anchor="_Toc181005134" w:history="1">
        <w:r w:rsidR="00A34332" w:rsidRPr="0040008F">
          <w:rPr>
            <w:rStyle w:val="Hipercze"/>
          </w:rPr>
          <w:t>8.6.1 Procedura wywozu wyrobów akcyzowych przemieszczanych w procedurze zawieszenia poboru akcyzy (na podstawie e-AD)</w:t>
        </w:r>
        <w:r w:rsidR="00A34332" w:rsidRPr="0040008F">
          <w:rPr>
            <w:webHidden/>
          </w:rPr>
          <w:tab/>
        </w:r>
        <w:r w:rsidR="00A34332" w:rsidRPr="0040008F">
          <w:rPr>
            <w:webHidden/>
          </w:rPr>
          <w:fldChar w:fldCharType="begin"/>
        </w:r>
        <w:r w:rsidR="00A34332" w:rsidRPr="0040008F">
          <w:rPr>
            <w:webHidden/>
          </w:rPr>
          <w:instrText xml:space="preserve"> PAGEREF _Toc181005134 \h </w:instrText>
        </w:r>
        <w:r w:rsidR="00A34332" w:rsidRPr="0040008F">
          <w:rPr>
            <w:webHidden/>
          </w:rPr>
        </w:r>
        <w:r w:rsidR="00A34332" w:rsidRPr="0040008F">
          <w:rPr>
            <w:webHidden/>
          </w:rPr>
          <w:fldChar w:fldCharType="separate"/>
        </w:r>
        <w:r w:rsidR="00A34332" w:rsidRPr="0040008F">
          <w:rPr>
            <w:webHidden/>
          </w:rPr>
          <w:t>48</w:t>
        </w:r>
        <w:r w:rsidR="00A34332" w:rsidRPr="0040008F">
          <w:rPr>
            <w:webHidden/>
          </w:rPr>
          <w:fldChar w:fldCharType="end"/>
        </w:r>
      </w:hyperlink>
    </w:p>
    <w:p w14:paraId="0E5C1BFD" w14:textId="523BD202" w:rsidR="00A34332" w:rsidRPr="0040008F" w:rsidRDefault="00C31909">
      <w:pPr>
        <w:pStyle w:val="Spistreci30"/>
        <w:rPr>
          <w:rFonts w:asciiTheme="minorHAnsi" w:eastAsiaTheme="minorEastAsia" w:hAnsiTheme="minorHAnsi" w:cstheme="minorBidi"/>
        </w:rPr>
      </w:pPr>
      <w:hyperlink w:anchor="_Toc181005135" w:history="1">
        <w:r w:rsidR="00A34332" w:rsidRPr="0040008F">
          <w:rPr>
            <w:rStyle w:val="Hipercze"/>
          </w:rPr>
          <w:t>8.6.2 Procedura wywozu wyrobów akcyzowych przemieszczanych poza procedurą zawieszenia poboru akcyzy (na podstawie e-DD), z użyciem Systemu EMCS PL2.</w:t>
        </w:r>
        <w:r w:rsidR="00A34332" w:rsidRPr="0040008F">
          <w:rPr>
            <w:webHidden/>
          </w:rPr>
          <w:tab/>
        </w:r>
        <w:r w:rsidR="00A34332" w:rsidRPr="0040008F">
          <w:rPr>
            <w:webHidden/>
          </w:rPr>
          <w:fldChar w:fldCharType="begin"/>
        </w:r>
        <w:r w:rsidR="00A34332" w:rsidRPr="0040008F">
          <w:rPr>
            <w:webHidden/>
          </w:rPr>
          <w:instrText xml:space="preserve"> PAGEREF _Toc181005135 \h </w:instrText>
        </w:r>
        <w:r w:rsidR="00A34332" w:rsidRPr="0040008F">
          <w:rPr>
            <w:webHidden/>
          </w:rPr>
        </w:r>
        <w:r w:rsidR="00A34332" w:rsidRPr="0040008F">
          <w:rPr>
            <w:webHidden/>
          </w:rPr>
          <w:fldChar w:fldCharType="separate"/>
        </w:r>
        <w:r w:rsidR="00A34332" w:rsidRPr="0040008F">
          <w:rPr>
            <w:webHidden/>
          </w:rPr>
          <w:t>49</w:t>
        </w:r>
        <w:r w:rsidR="00A34332" w:rsidRPr="0040008F">
          <w:rPr>
            <w:webHidden/>
          </w:rPr>
          <w:fldChar w:fldCharType="end"/>
        </w:r>
      </w:hyperlink>
    </w:p>
    <w:p w14:paraId="7EAA6D22" w14:textId="7F3F577A" w:rsidR="00A34332" w:rsidRPr="0040008F" w:rsidRDefault="00C31909">
      <w:pPr>
        <w:pStyle w:val="Spistreci30"/>
        <w:rPr>
          <w:rFonts w:asciiTheme="minorHAnsi" w:eastAsiaTheme="minorEastAsia" w:hAnsiTheme="minorHAnsi" w:cstheme="minorBidi"/>
        </w:rPr>
      </w:pPr>
      <w:hyperlink w:anchor="_Toc181005136" w:history="1">
        <w:r w:rsidR="00A34332" w:rsidRPr="0040008F">
          <w:rPr>
            <w:rStyle w:val="Hipercze"/>
          </w:rPr>
          <w:t>8.6.3 Współdziałanie EMCS PL2 z AES/ECS2 PLUS</w:t>
        </w:r>
        <w:r w:rsidR="00A34332" w:rsidRPr="0040008F">
          <w:rPr>
            <w:webHidden/>
          </w:rPr>
          <w:tab/>
        </w:r>
        <w:r w:rsidR="00A34332" w:rsidRPr="0040008F">
          <w:rPr>
            <w:webHidden/>
          </w:rPr>
          <w:fldChar w:fldCharType="begin"/>
        </w:r>
        <w:r w:rsidR="00A34332" w:rsidRPr="0040008F">
          <w:rPr>
            <w:webHidden/>
          </w:rPr>
          <w:instrText xml:space="preserve"> PAGEREF _Toc181005136 \h </w:instrText>
        </w:r>
        <w:r w:rsidR="00A34332" w:rsidRPr="0040008F">
          <w:rPr>
            <w:webHidden/>
          </w:rPr>
        </w:r>
        <w:r w:rsidR="00A34332" w:rsidRPr="0040008F">
          <w:rPr>
            <w:webHidden/>
          </w:rPr>
          <w:fldChar w:fldCharType="separate"/>
        </w:r>
        <w:r w:rsidR="00A34332" w:rsidRPr="0040008F">
          <w:rPr>
            <w:webHidden/>
          </w:rPr>
          <w:t>50</w:t>
        </w:r>
        <w:r w:rsidR="00A34332" w:rsidRPr="0040008F">
          <w:rPr>
            <w:webHidden/>
          </w:rPr>
          <w:fldChar w:fldCharType="end"/>
        </w:r>
      </w:hyperlink>
    </w:p>
    <w:p w14:paraId="6B29A257" w14:textId="6D03DE9F" w:rsidR="00A34332" w:rsidRPr="0040008F" w:rsidRDefault="00C31909">
      <w:pPr>
        <w:pStyle w:val="Spistreci30"/>
        <w:rPr>
          <w:rFonts w:asciiTheme="minorHAnsi" w:eastAsiaTheme="minorEastAsia" w:hAnsiTheme="minorHAnsi" w:cstheme="minorBidi"/>
        </w:rPr>
      </w:pPr>
      <w:hyperlink w:anchor="_Toc181005137" w:history="1">
        <w:r w:rsidR="00A34332" w:rsidRPr="0040008F">
          <w:rPr>
            <w:rStyle w:val="Hipercze"/>
          </w:rPr>
          <w:t>8.7 Formalności dotyczące wywozowego zgłoszenia celnego – art. 269 ust. 2 lit. a), b) i c) UKC</w:t>
        </w:r>
        <w:r w:rsidR="00A34332" w:rsidRPr="0040008F">
          <w:rPr>
            <w:webHidden/>
          </w:rPr>
          <w:tab/>
        </w:r>
        <w:r w:rsidR="00A34332" w:rsidRPr="0040008F">
          <w:rPr>
            <w:webHidden/>
          </w:rPr>
          <w:fldChar w:fldCharType="begin"/>
        </w:r>
        <w:r w:rsidR="00A34332" w:rsidRPr="0040008F">
          <w:rPr>
            <w:webHidden/>
          </w:rPr>
          <w:instrText xml:space="preserve"> PAGEREF _Toc181005137 \h </w:instrText>
        </w:r>
        <w:r w:rsidR="00A34332" w:rsidRPr="0040008F">
          <w:rPr>
            <w:webHidden/>
          </w:rPr>
        </w:r>
        <w:r w:rsidR="00A34332" w:rsidRPr="0040008F">
          <w:rPr>
            <w:webHidden/>
          </w:rPr>
          <w:fldChar w:fldCharType="separate"/>
        </w:r>
        <w:r w:rsidR="00A34332" w:rsidRPr="0040008F">
          <w:rPr>
            <w:webHidden/>
          </w:rPr>
          <w:t>50</w:t>
        </w:r>
        <w:r w:rsidR="00A34332" w:rsidRPr="0040008F">
          <w:rPr>
            <w:webHidden/>
          </w:rPr>
          <w:fldChar w:fldCharType="end"/>
        </w:r>
      </w:hyperlink>
    </w:p>
    <w:p w14:paraId="3745E083" w14:textId="38FBEE8D" w:rsidR="00A34332" w:rsidRPr="0040008F" w:rsidRDefault="00C31909">
      <w:pPr>
        <w:pStyle w:val="Spistreci30"/>
        <w:rPr>
          <w:rFonts w:asciiTheme="minorHAnsi" w:eastAsiaTheme="minorEastAsia" w:hAnsiTheme="minorHAnsi" w:cstheme="minorBidi"/>
        </w:rPr>
      </w:pPr>
      <w:hyperlink w:anchor="_Toc181005138" w:history="1">
        <w:r w:rsidR="00A34332" w:rsidRPr="0040008F">
          <w:rPr>
            <w:rStyle w:val="Hipercze"/>
          </w:rPr>
          <w:t>8.8 Dostawy towarów nieunijnych dostarczanych jako zapasy statku powietrznego lub wodnego oraz instalacji morskich</w:t>
        </w:r>
        <w:r w:rsidR="00A34332" w:rsidRPr="0040008F">
          <w:rPr>
            <w:webHidden/>
          </w:rPr>
          <w:tab/>
        </w:r>
        <w:r w:rsidR="00A34332" w:rsidRPr="0040008F">
          <w:rPr>
            <w:webHidden/>
          </w:rPr>
          <w:fldChar w:fldCharType="begin"/>
        </w:r>
        <w:r w:rsidR="00A34332" w:rsidRPr="0040008F">
          <w:rPr>
            <w:webHidden/>
          </w:rPr>
          <w:instrText xml:space="preserve"> PAGEREF _Toc181005138 \h </w:instrText>
        </w:r>
        <w:r w:rsidR="00A34332" w:rsidRPr="0040008F">
          <w:rPr>
            <w:webHidden/>
          </w:rPr>
        </w:r>
        <w:r w:rsidR="00A34332" w:rsidRPr="0040008F">
          <w:rPr>
            <w:webHidden/>
          </w:rPr>
          <w:fldChar w:fldCharType="separate"/>
        </w:r>
        <w:r w:rsidR="00A34332" w:rsidRPr="0040008F">
          <w:rPr>
            <w:webHidden/>
          </w:rPr>
          <w:t>51</w:t>
        </w:r>
        <w:r w:rsidR="00A34332" w:rsidRPr="0040008F">
          <w:rPr>
            <w:webHidden/>
          </w:rPr>
          <w:fldChar w:fldCharType="end"/>
        </w:r>
      </w:hyperlink>
    </w:p>
    <w:p w14:paraId="0EC2D3A4" w14:textId="4861B647" w:rsidR="00A34332" w:rsidRPr="0040008F" w:rsidRDefault="00C31909">
      <w:pPr>
        <w:pStyle w:val="Spistreci30"/>
        <w:rPr>
          <w:rFonts w:asciiTheme="minorHAnsi" w:eastAsiaTheme="minorEastAsia" w:hAnsiTheme="minorHAnsi" w:cstheme="minorBidi"/>
        </w:rPr>
      </w:pPr>
      <w:hyperlink w:anchor="_Toc181005139" w:history="1">
        <w:r w:rsidR="00A34332" w:rsidRPr="0040008F">
          <w:rPr>
            <w:rStyle w:val="Hipercze"/>
          </w:rPr>
          <w:t>8.9 Uproszczone zamykanie procedury wywozu oraz powrotnego wywozu przez upoważnionego nadawcę TIR lub upoważnionego nadawcę w tranzycie unijnym/wspólnym (T1/T2)</w:t>
        </w:r>
        <w:r w:rsidR="00A34332" w:rsidRPr="0040008F">
          <w:rPr>
            <w:webHidden/>
          </w:rPr>
          <w:tab/>
        </w:r>
        <w:r w:rsidR="00A34332" w:rsidRPr="0040008F">
          <w:rPr>
            <w:webHidden/>
          </w:rPr>
          <w:fldChar w:fldCharType="begin"/>
        </w:r>
        <w:r w:rsidR="00A34332" w:rsidRPr="0040008F">
          <w:rPr>
            <w:webHidden/>
          </w:rPr>
          <w:instrText xml:space="preserve"> PAGEREF _Toc181005139 \h </w:instrText>
        </w:r>
        <w:r w:rsidR="00A34332" w:rsidRPr="0040008F">
          <w:rPr>
            <w:webHidden/>
          </w:rPr>
        </w:r>
        <w:r w:rsidR="00A34332" w:rsidRPr="0040008F">
          <w:rPr>
            <w:webHidden/>
          </w:rPr>
          <w:fldChar w:fldCharType="separate"/>
        </w:r>
        <w:r w:rsidR="00A34332" w:rsidRPr="0040008F">
          <w:rPr>
            <w:webHidden/>
          </w:rPr>
          <w:t>52</w:t>
        </w:r>
        <w:r w:rsidR="00A34332" w:rsidRPr="0040008F">
          <w:rPr>
            <w:webHidden/>
          </w:rPr>
          <w:fldChar w:fldCharType="end"/>
        </w:r>
      </w:hyperlink>
    </w:p>
    <w:p w14:paraId="633DEA15" w14:textId="6AEA0D16" w:rsidR="00A34332" w:rsidRPr="0040008F" w:rsidRDefault="00C31909">
      <w:pPr>
        <w:pStyle w:val="Spistreci30"/>
        <w:rPr>
          <w:rFonts w:asciiTheme="minorHAnsi" w:eastAsiaTheme="minorEastAsia" w:hAnsiTheme="minorHAnsi" w:cstheme="minorBidi"/>
        </w:rPr>
      </w:pPr>
      <w:hyperlink w:anchor="_Toc181005140" w:history="1">
        <w:r w:rsidR="00A34332" w:rsidRPr="0040008F">
          <w:rPr>
            <w:rStyle w:val="Hipercze"/>
          </w:rPr>
          <w:t>8.9.1 Sposób postępowania, gdy UWU = UWA</w:t>
        </w:r>
        <w:r w:rsidR="00A34332" w:rsidRPr="0040008F">
          <w:rPr>
            <w:webHidden/>
          </w:rPr>
          <w:tab/>
        </w:r>
        <w:r w:rsidR="00A34332" w:rsidRPr="0040008F">
          <w:rPr>
            <w:webHidden/>
          </w:rPr>
          <w:fldChar w:fldCharType="begin"/>
        </w:r>
        <w:r w:rsidR="00A34332" w:rsidRPr="0040008F">
          <w:rPr>
            <w:webHidden/>
          </w:rPr>
          <w:instrText xml:space="preserve"> PAGEREF _Toc181005140 \h </w:instrText>
        </w:r>
        <w:r w:rsidR="00A34332" w:rsidRPr="0040008F">
          <w:rPr>
            <w:webHidden/>
          </w:rPr>
        </w:r>
        <w:r w:rsidR="00A34332" w:rsidRPr="0040008F">
          <w:rPr>
            <w:webHidden/>
          </w:rPr>
          <w:fldChar w:fldCharType="separate"/>
        </w:r>
        <w:r w:rsidR="00A34332" w:rsidRPr="0040008F">
          <w:rPr>
            <w:webHidden/>
          </w:rPr>
          <w:t>53</w:t>
        </w:r>
        <w:r w:rsidR="00A34332" w:rsidRPr="0040008F">
          <w:rPr>
            <w:webHidden/>
          </w:rPr>
          <w:fldChar w:fldCharType="end"/>
        </w:r>
      </w:hyperlink>
    </w:p>
    <w:p w14:paraId="594A079C" w14:textId="5500CD6F" w:rsidR="00A34332" w:rsidRPr="0040008F" w:rsidRDefault="00C31909">
      <w:pPr>
        <w:pStyle w:val="Spistreci30"/>
        <w:rPr>
          <w:rFonts w:asciiTheme="minorHAnsi" w:eastAsiaTheme="minorEastAsia" w:hAnsiTheme="minorHAnsi" w:cstheme="minorBidi"/>
        </w:rPr>
      </w:pPr>
      <w:hyperlink w:anchor="_Toc181005141" w:history="1">
        <w:r w:rsidR="00A34332" w:rsidRPr="0040008F">
          <w:rPr>
            <w:rStyle w:val="Hipercze"/>
          </w:rPr>
          <w:t>8.9.2 Sposób postępowania, gdy UWU &lt;&gt; UWA</w:t>
        </w:r>
        <w:r w:rsidR="00A34332" w:rsidRPr="0040008F">
          <w:rPr>
            <w:webHidden/>
          </w:rPr>
          <w:tab/>
        </w:r>
        <w:r w:rsidR="00A34332" w:rsidRPr="0040008F">
          <w:rPr>
            <w:webHidden/>
          </w:rPr>
          <w:fldChar w:fldCharType="begin"/>
        </w:r>
        <w:r w:rsidR="00A34332" w:rsidRPr="0040008F">
          <w:rPr>
            <w:webHidden/>
          </w:rPr>
          <w:instrText xml:space="preserve"> PAGEREF _Toc181005141 \h </w:instrText>
        </w:r>
        <w:r w:rsidR="00A34332" w:rsidRPr="0040008F">
          <w:rPr>
            <w:webHidden/>
          </w:rPr>
        </w:r>
        <w:r w:rsidR="00A34332" w:rsidRPr="0040008F">
          <w:rPr>
            <w:webHidden/>
          </w:rPr>
          <w:fldChar w:fldCharType="separate"/>
        </w:r>
        <w:r w:rsidR="00A34332" w:rsidRPr="0040008F">
          <w:rPr>
            <w:webHidden/>
          </w:rPr>
          <w:t>55</w:t>
        </w:r>
        <w:r w:rsidR="00A34332" w:rsidRPr="0040008F">
          <w:rPr>
            <w:webHidden/>
          </w:rPr>
          <w:fldChar w:fldCharType="end"/>
        </w:r>
      </w:hyperlink>
    </w:p>
    <w:p w14:paraId="0812DFAA" w14:textId="1C1EB0FE" w:rsidR="00A34332" w:rsidRPr="0040008F" w:rsidRDefault="00C31909">
      <w:pPr>
        <w:pStyle w:val="Spistreci30"/>
        <w:rPr>
          <w:rFonts w:asciiTheme="minorHAnsi" w:eastAsiaTheme="minorEastAsia" w:hAnsiTheme="minorHAnsi" w:cstheme="minorBidi"/>
        </w:rPr>
      </w:pPr>
      <w:hyperlink w:anchor="_Toc181005142" w:history="1">
        <w:r w:rsidR="00A34332" w:rsidRPr="0040008F">
          <w:rPr>
            <w:rStyle w:val="Hipercze"/>
          </w:rPr>
          <w:t>8.10 Zdejmowanie i zakładanie zamknięć celnych oraz przeładunki w procesie konsolidacji przesyłek</w:t>
        </w:r>
        <w:r w:rsidR="00A34332" w:rsidRPr="0040008F">
          <w:rPr>
            <w:webHidden/>
          </w:rPr>
          <w:tab/>
        </w:r>
        <w:r w:rsidR="00A34332" w:rsidRPr="0040008F">
          <w:rPr>
            <w:webHidden/>
          </w:rPr>
          <w:fldChar w:fldCharType="begin"/>
        </w:r>
        <w:r w:rsidR="00A34332" w:rsidRPr="0040008F">
          <w:rPr>
            <w:webHidden/>
          </w:rPr>
          <w:instrText xml:space="preserve"> PAGEREF _Toc181005142 \h </w:instrText>
        </w:r>
        <w:r w:rsidR="00A34332" w:rsidRPr="0040008F">
          <w:rPr>
            <w:webHidden/>
          </w:rPr>
        </w:r>
        <w:r w:rsidR="00A34332" w:rsidRPr="0040008F">
          <w:rPr>
            <w:webHidden/>
          </w:rPr>
          <w:fldChar w:fldCharType="separate"/>
        </w:r>
        <w:r w:rsidR="00A34332" w:rsidRPr="0040008F">
          <w:rPr>
            <w:webHidden/>
          </w:rPr>
          <w:t>57</w:t>
        </w:r>
        <w:r w:rsidR="00A34332" w:rsidRPr="0040008F">
          <w:rPr>
            <w:webHidden/>
          </w:rPr>
          <w:fldChar w:fldCharType="end"/>
        </w:r>
      </w:hyperlink>
    </w:p>
    <w:p w14:paraId="571B3720" w14:textId="56F7B99E" w:rsidR="00A34332" w:rsidRPr="0040008F" w:rsidRDefault="00C31909">
      <w:pPr>
        <w:pStyle w:val="Spistreci30"/>
        <w:rPr>
          <w:rFonts w:asciiTheme="minorHAnsi" w:eastAsiaTheme="minorEastAsia" w:hAnsiTheme="minorHAnsi" w:cstheme="minorBidi"/>
        </w:rPr>
      </w:pPr>
      <w:hyperlink w:anchor="_Toc181005143" w:history="1">
        <w:r w:rsidR="00A34332" w:rsidRPr="0040008F">
          <w:rPr>
            <w:rStyle w:val="Hipercze"/>
          </w:rPr>
          <w:t>8.11 Przedstawiciel umocowany przez Podmiot inny niż eksporter</w:t>
        </w:r>
        <w:r w:rsidR="00A34332" w:rsidRPr="0040008F">
          <w:rPr>
            <w:webHidden/>
          </w:rPr>
          <w:tab/>
        </w:r>
        <w:r w:rsidR="00A34332" w:rsidRPr="0040008F">
          <w:rPr>
            <w:webHidden/>
          </w:rPr>
          <w:fldChar w:fldCharType="begin"/>
        </w:r>
        <w:r w:rsidR="00A34332" w:rsidRPr="0040008F">
          <w:rPr>
            <w:webHidden/>
          </w:rPr>
          <w:instrText xml:space="preserve"> PAGEREF _Toc181005143 \h </w:instrText>
        </w:r>
        <w:r w:rsidR="00A34332" w:rsidRPr="0040008F">
          <w:rPr>
            <w:webHidden/>
          </w:rPr>
        </w:r>
        <w:r w:rsidR="00A34332" w:rsidRPr="0040008F">
          <w:rPr>
            <w:webHidden/>
          </w:rPr>
          <w:fldChar w:fldCharType="separate"/>
        </w:r>
        <w:r w:rsidR="00A34332" w:rsidRPr="0040008F">
          <w:rPr>
            <w:webHidden/>
          </w:rPr>
          <w:t>58</w:t>
        </w:r>
        <w:r w:rsidR="00A34332" w:rsidRPr="0040008F">
          <w:rPr>
            <w:webHidden/>
          </w:rPr>
          <w:fldChar w:fldCharType="end"/>
        </w:r>
      </w:hyperlink>
    </w:p>
    <w:p w14:paraId="4A1EB392" w14:textId="04706BC8" w:rsidR="00A34332" w:rsidRPr="0040008F" w:rsidRDefault="00C31909">
      <w:pPr>
        <w:pStyle w:val="Spistreci30"/>
        <w:rPr>
          <w:rFonts w:asciiTheme="minorHAnsi" w:eastAsiaTheme="minorEastAsia" w:hAnsiTheme="minorHAnsi" w:cstheme="minorBidi"/>
        </w:rPr>
      </w:pPr>
      <w:hyperlink w:anchor="_Toc181005144" w:history="1">
        <w:r w:rsidR="00A34332" w:rsidRPr="0040008F">
          <w:rPr>
            <w:rStyle w:val="Hipercze"/>
          </w:rPr>
          <w:t>8.12 Handel ze specjalnymi obszarami podatkowymi</w:t>
        </w:r>
        <w:r w:rsidR="00A34332" w:rsidRPr="0040008F">
          <w:rPr>
            <w:webHidden/>
          </w:rPr>
          <w:tab/>
        </w:r>
        <w:r w:rsidR="00A34332" w:rsidRPr="0040008F">
          <w:rPr>
            <w:webHidden/>
          </w:rPr>
          <w:fldChar w:fldCharType="begin"/>
        </w:r>
        <w:r w:rsidR="00A34332" w:rsidRPr="0040008F">
          <w:rPr>
            <w:webHidden/>
          </w:rPr>
          <w:instrText xml:space="preserve"> PAGEREF _Toc181005144 \h </w:instrText>
        </w:r>
        <w:r w:rsidR="00A34332" w:rsidRPr="0040008F">
          <w:rPr>
            <w:webHidden/>
          </w:rPr>
        </w:r>
        <w:r w:rsidR="00A34332" w:rsidRPr="0040008F">
          <w:rPr>
            <w:webHidden/>
          </w:rPr>
          <w:fldChar w:fldCharType="separate"/>
        </w:r>
        <w:r w:rsidR="00A34332" w:rsidRPr="0040008F">
          <w:rPr>
            <w:webHidden/>
          </w:rPr>
          <w:t>58</w:t>
        </w:r>
        <w:r w:rsidR="00A34332" w:rsidRPr="0040008F">
          <w:rPr>
            <w:webHidden/>
          </w:rPr>
          <w:fldChar w:fldCharType="end"/>
        </w:r>
      </w:hyperlink>
    </w:p>
    <w:p w14:paraId="16DBC5ED" w14:textId="1F8061DD" w:rsidR="00A34332" w:rsidRPr="0040008F" w:rsidRDefault="00C31909">
      <w:pPr>
        <w:pStyle w:val="Spistreci30"/>
        <w:rPr>
          <w:rFonts w:asciiTheme="minorHAnsi" w:eastAsiaTheme="minorEastAsia" w:hAnsiTheme="minorHAnsi" w:cstheme="minorBidi"/>
        </w:rPr>
      </w:pPr>
      <w:hyperlink w:anchor="_Toc181005145" w:history="1">
        <w:r w:rsidR="00A34332" w:rsidRPr="0040008F">
          <w:rPr>
            <w:rStyle w:val="Hipercze"/>
          </w:rPr>
          <w:t>8.13 Wywóz na wyspę Helgoland</w:t>
        </w:r>
        <w:r w:rsidR="00A34332" w:rsidRPr="0040008F">
          <w:rPr>
            <w:webHidden/>
          </w:rPr>
          <w:tab/>
        </w:r>
        <w:r w:rsidR="00A34332" w:rsidRPr="0040008F">
          <w:rPr>
            <w:webHidden/>
          </w:rPr>
          <w:fldChar w:fldCharType="begin"/>
        </w:r>
        <w:r w:rsidR="00A34332" w:rsidRPr="0040008F">
          <w:rPr>
            <w:webHidden/>
          </w:rPr>
          <w:instrText xml:space="preserve"> PAGEREF _Toc181005145 \h </w:instrText>
        </w:r>
        <w:r w:rsidR="00A34332" w:rsidRPr="0040008F">
          <w:rPr>
            <w:webHidden/>
          </w:rPr>
        </w:r>
        <w:r w:rsidR="00A34332" w:rsidRPr="0040008F">
          <w:rPr>
            <w:webHidden/>
          </w:rPr>
          <w:fldChar w:fldCharType="separate"/>
        </w:r>
        <w:r w:rsidR="00A34332" w:rsidRPr="0040008F">
          <w:rPr>
            <w:webHidden/>
          </w:rPr>
          <w:t>59</w:t>
        </w:r>
        <w:r w:rsidR="00A34332" w:rsidRPr="0040008F">
          <w:rPr>
            <w:webHidden/>
          </w:rPr>
          <w:fldChar w:fldCharType="end"/>
        </w:r>
      </w:hyperlink>
    </w:p>
    <w:p w14:paraId="0844DF6E" w14:textId="12EA5305" w:rsidR="00A34332" w:rsidRPr="0040008F" w:rsidRDefault="00C31909">
      <w:pPr>
        <w:pStyle w:val="Spistreci30"/>
        <w:rPr>
          <w:rFonts w:asciiTheme="minorHAnsi" w:eastAsiaTheme="minorEastAsia" w:hAnsiTheme="minorHAnsi" w:cstheme="minorBidi"/>
        </w:rPr>
      </w:pPr>
      <w:hyperlink w:anchor="_Toc181005146" w:history="1">
        <w:r w:rsidR="00A34332" w:rsidRPr="0040008F">
          <w:rPr>
            <w:rStyle w:val="Hipercze"/>
          </w:rPr>
          <w:t>8.14 Obrót pocztowy i kurierski</w:t>
        </w:r>
        <w:r w:rsidR="00A34332" w:rsidRPr="0040008F">
          <w:rPr>
            <w:webHidden/>
          </w:rPr>
          <w:tab/>
        </w:r>
        <w:r w:rsidR="00A34332" w:rsidRPr="0040008F">
          <w:rPr>
            <w:webHidden/>
          </w:rPr>
          <w:fldChar w:fldCharType="begin"/>
        </w:r>
        <w:r w:rsidR="00A34332" w:rsidRPr="0040008F">
          <w:rPr>
            <w:webHidden/>
          </w:rPr>
          <w:instrText xml:space="preserve"> PAGEREF _Toc181005146 \h </w:instrText>
        </w:r>
        <w:r w:rsidR="00A34332" w:rsidRPr="0040008F">
          <w:rPr>
            <w:webHidden/>
          </w:rPr>
        </w:r>
        <w:r w:rsidR="00A34332" w:rsidRPr="0040008F">
          <w:rPr>
            <w:webHidden/>
          </w:rPr>
          <w:fldChar w:fldCharType="separate"/>
        </w:r>
        <w:r w:rsidR="00A34332" w:rsidRPr="0040008F">
          <w:rPr>
            <w:webHidden/>
          </w:rPr>
          <w:t>60</w:t>
        </w:r>
        <w:r w:rsidR="00A34332" w:rsidRPr="0040008F">
          <w:rPr>
            <w:webHidden/>
          </w:rPr>
          <w:fldChar w:fldCharType="end"/>
        </w:r>
      </w:hyperlink>
    </w:p>
    <w:p w14:paraId="553C39A1" w14:textId="63E9BBB8" w:rsidR="00A34332" w:rsidRPr="0040008F" w:rsidRDefault="00C31909">
      <w:pPr>
        <w:pStyle w:val="Spistreci30"/>
        <w:rPr>
          <w:rFonts w:asciiTheme="minorHAnsi" w:eastAsiaTheme="minorEastAsia" w:hAnsiTheme="minorHAnsi" w:cstheme="minorBidi"/>
        </w:rPr>
      </w:pPr>
      <w:hyperlink w:anchor="_Toc181005147" w:history="1">
        <w:r w:rsidR="00A34332" w:rsidRPr="0040008F">
          <w:rPr>
            <w:rStyle w:val="Hipercze"/>
          </w:rPr>
          <w:t>8.14.1 Obrót pocztowy</w:t>
        </w:r>
        <w:r w:rsidR="00A34332" w:rsidRPr="0040008F">
          <w:rPr>
            <w:webHidden/>
          </w:rPr>
          <w:tab/>
        </w:r>
        <w:r w:rsidR="00A34332" w:rsidRPr="0040008F">
          <w:rPr>
            <w:webHidden/>
          </w:rPr>
          <w:fldChar w:fldCharType="begin"/>
        </w:r>
        <w:r w:rsidR="00A34332" w:rsidRPr="0040008F">
          <w:rPr>
            <w:webHidden/>
          </w:rPr>
          <w:instrText xml:space="preserve"> PAGEREF _Toc181005147 \h </w:instrText>
        </w:r>
        <w:r w:rsidR="00A34332" w:rsidRPr="0040008F">
          <w:rPr>
            <w:webHidden/>
          </w:rPr>
        </w:r>
        <w:r w:rsidR="00A34332" w:rsidRPr="0040008F">
          <w:rPr>
            <w:webHidden/>
          </w:rPr>
          <w:fldChar w:fldCharType="separate"/>
        </w:r>
        <w:r w:rsidR="00A34332" w:rsidRPr="0040008F">
          <w:rPr>
            <w:webHidden/>
          </w:rPr>
          <w:t>60</w:t>
        </w:r>
        <w:r w:rsidR="00A34332" w:rsidRPr="0040008F">
          <w:rPr>
            <w:webHidden/>
          </w:rPr>
          <w:fldChar w:fldCharType="end"/>
        </w:r>
      </w:hyperlink>
    </w:p>
    <w:p w14:paraId="027BB7F3" w14:textId="5B421053" w:rsidR="00A34332" w:rsidRPr="0040008F" w:rsidRDefault="00C31909">
      <w:pPr>
        <w:pStyle w:val="Spistreci30"/>
        <w:rPr>
          <w:rFonts w:asciiTheme="minorHAnsi" w:eastAsiaTheme="minorEastAsia" w:hAnsiTheme="minorHAnsi" w:cstheme="minorBidi"/>
        </w:rPr>
      </w:pPr>
      <w:hyperlink w:anchor="_Toc181005148" w:history="1">
        <w:r w:rsidR="00A34332" w:rsidRPr="0040008F">
          <w:rPr>
            <w:rStyle w:val="Hipercze"/>
          </w:rPr>
          <w:t>8.14.2 Obrót kurierski</w:t>
        </w:r>
        <w:r w:rsidR="00A34332" w:rsidRPr="0040008F">
          <w:rPr>
            <w:webHidden/>
          </w:rPr>
          <w:tab/>
        </w:r>
        <w:r w:rsidR="00A34332" w:rsidRPr="0040008F">
          <w:rPr>
            <w:webHidden/>
          </w:rPr>
          <w:fldChar w:fldCharType="begin"/>
        </w:r>
        <w:r w:rsidR="00A34332" w:rsidRPr="0040008F">
          <w:rPr>
            <w:webHidden/>
          </w:rPr>
          <w:instrText xml:space="preserve"> PAGEREF _Toc181005148 \h </w:instrText>
        </w:r>
        <w:r w:rsidR="00A34332" w:rsidRPr="0040008F">
          <w:rPr>
            <w:webHidden/>
          </w:rPr>
        </w:r>
        <w:r w:rsidR="00A34332" w:rsidRPr="0040008F">
          <w:rPr>
            <w:webHidden/>
          </w:rPr>
          <w:fldChar w:fldCharType="separate"/>
        </w:r>
        <w:r w:rsidR="00A34332" w:rsidRPr="0040008F">
          <w:rPr>
            <w:webHidden/>
          </w:rPr>
          <w:t>61</w:t>
        </w:r>
        <w:r w:rsidR="00A34332" w:rsidRPr="0040008F">
          <w:rPr>
            <w:webHidden/>
          </w:rPr>
          <w:fldChar w:fldCharType="end"/>
        </w:r>
      </w:hyperlink>
    </w:p>
    <w:p w14:paraId="5F4C8C50" w14:textId="2AA4FB1D" w:rsidR="00A34332" w:rsidRPr="0040008F" w:rsidRDefault="00C31909">
      <w:pPr>
        <w:pStyle w:val="Spistreci20"/>
        <w:rPr>
          <w:rFonts w:asciiTheme="minorHAnsi" w:eastAsiaTheme="minorEastAsia" w:hAnsiTheme="minorHAnsi" w:cstheme="minorBidi"/>
          <w:noProof/>
          <w:sz w:val="22"/>
        </w:rPr>
      </w:pPr>
      <w:hyperlink w:anchor="_Toc181005149" w:history="1">
        <w:r w:rsidR="00A34332" w:rsidRPr="0040008F">
          <w:rPr>
            <w:rStyle w:val="Hipercze"/>
            <w:noProof/>
            <w:sz w:val="22"/>
          </w:rPr>
          <w:t>9.</w:t>
        </w:r>
        <w:r w:rsidR="00A34332" w:rsidRPr="0040008F">
          <w:rPr>
            <w:rFonts w:asciiTheme="minorHAnsi" w:eastAsiaTheme="minorEastAsia" w:hAnsiTheme="minorHAnsi" w:cstheme="minorBidi"/>
            <w:noProof/>
            <w:sz w:val="22"/>
          </w:rPr>
          <w:tab/>
        </w:r>
        <w:r w:rsidR="00A34332" w:rsidRPr="0040008F">
          <w:rPr>
            <w:rStyle w:val="Hipercze"/>
            <w:noProof/>
            <w:sz w:val="22"/>
          </w:rPr>
          <w:t>Powrotny wywóz</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_Toc181005149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62</w:t>
        </w:r>
        <w:r w:rsidR="00A34332" w:rsidRPr="0040008F">
          <w:rPr>
            <w:noProof/>
            <w:webHidden/>
            <w:sz w:val="22"/>
          </w:rPr>
          <w:fldChar w:fldCharType="end"/>
        </w:r>
      </w:hyperlink>
    </w:p>
    <w:p w14:paraId="16AFCB42" w14:textId="2F299579" w:rsidR="00A34332" w:rsidRPr="0040008F" w:rsidRDefault="00C31909">
      <w:pPr>
        <w:pStyle w:val="Spistreci30"/>
        <w:rPr>
          <w:rFonts w:asciiTheme="minorHAnsi" w:eastAsiaTheme="minorEastAsia" w:hAnsiTheme="minorHAnsi" w:cstheme="minorBidi"/>
        </w:rPr>
      </w:pPr>
      <w:hyperlink w:anchor="_Toc181005150" w:history="1">
        <w:r w:rsidR="00A34332" w:rsidRPr="0040008F">
          <w:rPr>
            <w:rStyle w:val="Hipercze"/>
          </w:rPr>
          <w:t>10.1 Zgłoszenie do powrotnego wywozu.</w:t>
        </w:r>
        <w:r w:rsidR="00A34332" w:rsidRPr="0040008F">
          <w:rPr>
            <w:webHidden/>
          </w:rPr>
          <w:tab/>
        </w:r>
        <w:r w:rsidR="00A34332" w:rsidRPr="0040008F">
          <w:rPr>
            <w:webHidden/>
          </w:rPr>
          <w:fldChar w:fldCharType="begin"/>
        </w:r>
        <w:r w:rsidR="00A34332" w:rsidRPr="0040008F">
          <w:rPr>
            <w:webHidden/>
          </w:rPr>
          <w:instrText xml:space="preserve"> PAGEREF _Toc181005150 \h </w:instrText>
        </w:r>
        <w:r w:rsidR="00A34332" w:rsidRPr="0040008F">
          <w:rPr>
            <w:webHidden/>
          </w:rPr>
        </w:r>
        <w:r w:rsidR="00A34332" w:rsidRPr="0040008F">
          <w:rPr>
            <w:webHidden/>
          </w:rPr>
          <w:fldChar w:fldCharType="separate"/>
        </w:r>
        <w:r w:rsidR="00A34332" w:rsidRPr="0040008F">
          <w:rPr>
            <w:webHidden/>
          </w:rPr>
          <w:t>63</w:t>
        </w:r>
        <w:r w:rsidR="00A34332" w:rsidRPr="0040008F">
          <w:rPr>
            <w:webHidden/>
          </w:rPr>
          <w:fldChar w:fldCharType="end"/>
        </w:r>
      </w:hyperlink>
    </w:p>
    <w:p w14:paraId="7115668F" w14:textId="4A287A52" w:rsidR="00A34332" w:rsidRPr="0040008F" w:rsidRDefault="00C31909">
      <w:pPr>
        <w:pStyle w:val="Spistreci30"/>
        <w:rPr>
          <w:rFonts w:asciiTheme="minorHAnsi" w:eastAsiaTheme="minorEastAsia" w:hAnsiTheme="minorHAnsi" w:cstheme="minorBidi"/>
        </w:rPr>
      </w:pPr>
      <w:hyperlink w:anchor="_Toc181005151" w:history="1">
        <w:r w:rsidR="00A34332" w:rsidRPr="0040008F">
          <w:rPr>
            <w:rStyle w:val="Hipercze"/>
          </w:rPr>
          <w:t>10.2 Powiadomienie o powrotnym wywozie (PPW).</w:t>
        </w:r>
        <w:r w:rsidR="00A34332" w:rsidRPr="0040008F">
          <w:rPr>
            <w:webHidden/>
          </w:rPr>
          <w:tab/>
        </w:r>
        <w:r w:rsidR="00A34332" w:rsidRPr="0040008F">
          <w:rPr>
            <w:webHidden/>
          </w:rPr>
          <w:fldChar w:fldCharType="begin"/>
        </w:r>
        <w:r w:rsidR="00A34332" w:rsidRPr="0040008F">
          <w:rPr>
            <w:webHidden/>
          </w:rPr>
          <w:instrText xml:space="preserve"> PAGEREF _Toc181005151 \h </w:instrText>
        </w:r>
        <w:r w:rsidR="00A34332" w:rsidRPr="0040008F">
          <w:rPr>
            <w:webHidden/>
          </w:rPr>
        </w:r>
        <w:r w:rsidR="00A34332" w:rsidRPr="0040008F">
          <w:rPr>
            <w:webHidden/>
          </w:rPr>
          <w:fldChar w:fldCharType="separate"/>
        </w:r>
        <w:r w:rsidR="00A34332" w:rsidRPr="0040008F">
          <w:rPr>
            <w:webHidden/>
          </w:rPr>
          <w:t>63</w:t>
        </w:r>
        <w:r w:rsidR="00A34332" w:rsidRPr="0040008F">
          <w:rPr>
            <w:webHidden/>
          </w:rPr>
          <w:fldChar w:fldCharType="end"/>
        </w:r>
      </w:hyperlink>
    </w:p>
    <w:p w14:paraId="5D0C7602" w14:textId="2AF6EDEE" w:rsidR="00A34332" w:rsidRPr="0040008F" w:rsidRDefault="00C31909">
      <w:pPr>
        <w:pStyle w:val="Spistreci30"/>
        <w:rPr>
          <w:rFonts w:asciiTheme="minorHAnsi" w:eastAsiaTheme="minorEastAsia" w:hAnsiTheme="minorHAnsi" w:cstheme="minorBidi"/>
        </w:rPr>
      </w:pPr>
      <w:hyperlink w:anchor="_Toc181005152" w:history="1">
        <w:r w:rsidR="00A34332" w:rsidRPr="0040008F">
          <w:rPr>
            <w:rStyle w:val="Hipercze"/>
          </w:rPr>
          <w:t>10.2.2 Komunikaty wysyłane podczas obsługi PPW.</w:t>
        </w:r>
        <w:r w:rsidR="00A34332" w:rsidRPr="0040008F">
          <w:rPr>
            <w:webHidden/>
          </w:rPr>
          <w:tab/>
        </w:r>
        <w:r w:rsidR="00A34332" w:rsidRPr="0040008F">
          <w:rPr>
            <w:webHidden/>
          </w:rPr>
          <w:fldChar w:fldCharType="begin"/>
        </w:r>
        <w:r w:rsidR="00A34332" w:rsidRPr="0040008F">
          <w:rPr>
            <w:webHidden/>
          </w:rPr>
          <w:instrText xml:space="preserve"> PAGEREF _Toc181005152 \h </w:instrText>
        </w:r>
        <w:r w:rsidR="00A34332" w:rsidRPr="0040008F">
          <w:rPr>
            <w:webHidden/>
          </w:rPr>
        </w:r>
        <w:r w:rsidR="00A34332" w:rsidRPr="0040008F">
          <w:rPr>
            <w:webHidden/>
          </w:rPr>
          <w:fldChar w:fldCharType="separate"/>
        </w:r>
        <w:r w:rsidR="00A34332" w:rsidRPr="0040008F">
          <w:rPr>
            <w:webHidden/>
          </w:rPr>
          <w:t>65</w:t>
        </w:r>
        <w:r w:rsidR="00A34332" w:rsidRPr="0040008F">
          <w:rPr>
            <w:webHidden/>
          </w:rPr>
          <w:fldChar w:fldCharType="end"/>
        </w:r>
      </w:hyperlink>
    </w:p>
    <w:p w14:paraId="42180085" w14:textId="10FF5A99" w:rsidR="00A34332" w:rsidRPr="0040008F" w:rsidRDefault="00C31909">
      <w:pPr>
        <w:pStyle w:val="Spistreci30"/>
        <w:rPr>
          <w:rFonts w:asciiTheme="minorHAnsi" w:eastAsiaTheme="minorEastAsia" w:hAnsiTheme="minorHAnsi" w:cstheme="minorBidi"/>
        </w:rPr>
      </w:pPr>
      <w:hyperlink w:anchor="_Toc181005153" w:history="1">
        <w:r w:rsidR="00A34332" w:rsidRPr="0040008F">
          <w:rPr>
            <w:rStyle w:val="Hipercze"/>
          </w:rPr>
          <w:t>10.2.3 Sprostowanie i unieważnienie</w:t>
        </w:r>
        <w:r w:rsidR="00A34332" w:rsidRPr="0040008F">
          <w:rPr>
            <w:webHidden/>
          </w:rPr>
          <w:tab/>
        </w:r>
        <w:r w:rsidR="00A34332" w:rsidRPr="0040008F">
          <w:rPr>
            <w:webHidden/>
          </w:rPr>
          <w:fldChar w:fldCharType="begin"/>
        </w:r>
        <w:r w:rsidR="00A34332" w:rsidRPr="0040008F">
          <w:rPr>
            <w:webHidden/>
          </w:rPr>
          <w:instrText xml:space="preserve"> PAGEREF _Toc181005153 \h </w:instrText>
        </w:r>
        <w:r w:rsidR="00A34332" w:rsidRPr="0040008F">
          <w:rPr>
            <w:webHidden/>
          </w:rPr>
        </w:r>
        <w:r w:rsidR="00A34332" w:rsidRPr="0040008F">
          <w:rPr>
            <w:webHidden/>
          </w:rPr>
          <w:fldChar w:fldCharType="separate"/>
        </w:r>
        <w:r w:rsidR="00A34332" w:rsidRPr="0040008F">
          <w:rPr>
            <w:webHidden/>
          </w:rPr>
          <w:t>66</w:t>
        </w:r>
        <w:r w:rsidR="00A34332" w:rsidRPr="0040008F">
          <w:rPr>
            <w:webHidden/>
          </w:rPr>
          <w:fldChar w:fldCharType="end"/>
        </w:r>
      </w:hyperlink>
    </w:p>
    <w:p w14:paraId="2DD8C755" w14:textId="605E90A2" w:rsidR="00A34332" w:rsidRPr="0040008F" w:rsidRDefault="00C31909">
      <w:pPr>
        <w:pStyle w:val="Spistreci20"/>
        <w:rPr>
          <w:rFonts w:asciiTheme="minorHAnsi" w:eastAsiaTheme="minorEastAsia" w:hAnsiTheme="minorHAnsi" w:cstheme="minorBidi"/>
          <w:noProof/>
          <w:sz w:val="22"/>
        </w:rPr>
      </w:pPr>
      <w:hyperlink w:anchor="_Toc181005154" w:history="1">
        <w:r w:rsidR="00A34332" w:rsidRPr="0040008F">
          <w:rPr>
            <w:rStyle w:val="Hipercze"/>
            <w:noProof/>
            <w:sz w:val="22"/>
          </w:rPr>
          <w:t>10.</w:t>
        </w:r>
        <w:r w:rsidR="00A34332" w:rsidRPr="0040008F">
          <w:rPr>
            <w:rFonts w:asciiTheme="minorHAnsi" w:eastAsiaTheme="minorEastAsia" w:hAnsiTheme="minorHAnsi" w:cstheme="minorBidi"/>
            <w:noProof/>
            <w:sz w:val="22"/>
          </w:rPr>
          <w:tab/>
        </w:r>
        <w:r w:rsidR="00A34332" w:rsidRPr="0040008F">
          <w:rPr>
            <w:rStyle w:val="Hipercze"/>
            <w:noProof/>
            <w:sz w:val="22"/>
          </w:rPr>
          <w:t>Procedura awaryjna w UWU</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_Toc181005154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66</w:t>
        </w:r>
        <w:r w:rsidR="00A34332" w:rsidRPr="0040008F">
          <w:rPr>
            <w:noProof/>
            <w:webHidden/>
            <w:sz w:val="22"/>
          </w:rPr>
          <w:fldChar w:fldCharType="end"/>
        </w:r>
      </w:hyperlink>
    </w:p>
    <w:p w14:paraId="7063D99F" w14:textId="55C9C7C1" w:rsidR="00A34332" w:rsidRPr="0040008F" w:rsidRDefault="00C31909">
      <w:pPr>
        <w:pStyle w:val="Spistreci30"/>
        <w:rPr>
          <w:rFonts w:asciiTheme="minorHAnsi" w:eastAsiaTheme="minorEastAsia" w:hAnsiTheme="minorHAnsi" w:cstheme="minorBidi"/>
        </w:rPr>
      </w:pPr>
      <w:hyperlink w:anchor="_Toc181005155" w:history="1">
        <w:r w:rsidR="00A34332" w:rsidRPr="0040008F">
          <w:rPr>
            <w:rStyle w:val="Hipercze"/>
          </w:rPr>
          <w:t>11.1 Nie działa aplikacja lub łącze internetowe zgłaszającego</w:t>
        </w:r>
        <w:r w:rsidR="00A34332" w:rsidRPr="0040008F">
          <w:rPr>
            <w:webHidden/>
          </w:rPr>
          <w:tab/>
        </w:r>
        <w:r w:rsidR="00A34332" w:rsidRPr="0040008F">
          <w:rPr>
            <w:webHidden/>
          </w:rPr>
          <w:fldChar w:fldCharType="begin"/>
        </w:r>
        <w:r w:rsidR="00A34332" w:rsidRPr="0040008F">
          <w:rPr>
            <w:webHidden/>
          </w:rPr>
          <w:instrText xml:space="preserve"> PAGEREF _Toc181005155 \h </w:instrText>
        </w:r>
        <w:r w:rsidR="00A34332" w:rsidRPr="0040008F">
          <w:rPr>
            <w:webHidden/>
          </w:rPr>
        </w:r>
        <w:r w:rsidR="00A34332" w:rsidRPr="0040008F">
          <w:rPr>
            <w:webHidden/>
          </w:rPr>
          <w:fldChar w:fldCharType="separate"/>
        </w:r>
        <w:r w:rsidR="00A34332" w:rsidRPr="0040008F">
          <w:rPr>
            <w:webHidden/>
          </w:rPr>
          <w:t>66</w:t>
        </w:r>
        <w:r w:rsidR="00A34332" w:rsidRPr="0040008F">
          <w:rPr>
            <w:webHidden/>
          </w:rPr>
          <w:fldChar w:fldCharType="end"/>
        </w:r>
      </w:hyperlink>
    </w:p>
    <w:p w14:paraId="41A0AF7C" w14:textId="4A1FC01A" w:rsidR="00A34332" w:rsidRPr="0040008F" w:rsidRDefault="00C31909">
      <w:pPr>
        <w:pStyle w:val="Spistreci30"/>
        <w:rPr>
          <w:rFonts w:asciiTheme="minorHAnsi" w:eastAsiaTheme="minorEastAsia" w:hAnsiTheme="minorHAnsi" w:cstheme="minorBidi"/>
        </w:rPr>
      </w:pPr>
      <w:hyperlink w:anchor="_Toc181005156" w:history="1">
        <w:r w:rsidR="00A34332" w:rsidRPr="0040008F">
          <w:rPr>
            <w:rStyle w:val="Hipercze"/>
          </w:rPr>
          <w:t>11.1.1 Działania po stronie organów celnych:</w:t>
        </w:r>
        <w:r w:rsidR="00A34332" w:rsidRPr="0040008F">
          <w:rPr>
            <w:webHidden/>
          </w:rPr>
          <w:tab/>
        </w:r>
        <w:r w:rsidR="00A34332" w:rsidRPr="0040008F">
          <w:rPr>
            <w:webHidden/>
          </w:rPr>
          <w:fldChar w:fldCharType="begin"/>
        </w:r>
        <w:r w:rsidR="00A34332" w:rsidRPr="0040008F">
          <w:rPr>
            <w:webHidden/>
          </w:rPr>
          <w:instrText xml:space="preserve"> PAGEREF _Toc181005156 \h </w:instrText>
        </w:r>
        <w:r w:rsidR="00A34332" w:rsidRPr="0040008F">
          <w:rPr>
            <w:webHidden/>
          </w:rPr>
        </w:r>
        <w:r w:rsidR="00A34332" w:rsidRPr="0040008F">
          <w:rPr>
            <w:webHidden/>
          </w:rPr>
          <w:fldChar w:fldCharType="separate"/>
        </w:r>
        <w:r w:rsidR="00A34332" w:rsidRPr="0040008F">
          <w:rPr>
            <w:webHidden/>
          </w:rPr>
          <w:t>68</w:t>
        </w:r>
        <w:r w:rsidR="00A34332" w:rsidRPr="0040008F">
          <w:rPr>
            <w:webHidden/>
          </w:rPr>
          <w:fldChar w:fldCharType="end"/>
        </w:r>
      </w:hyperlink>
    </w:p>
    <w:p w14:paraId="4C78F24D" w14:textId="524F9948" w:rsidR="00A34332" w:rsidRPr="0040008F" w:rsidRDefault="00C31909">
      <w:pPr>
        <w:pStyle w:val="Spistreci30"/>
        <w:rPr>
          <w:rFonts w:asciiTheme="minorHAnsi" w:eastAsiaTheme="minorEastAsia" w:hAnsiTheme="minorHAnsi" w:cstheme="minorBidi"/>
        </w:rPr>
      </w:pPr>
      <w:hyperlink w:anchor="_Toc181005157" w:history="1">
        <w:r w:rsidR="00A34332" w:rsidRPr="0040008F">
          <w:rPr>
            <w:rStyle w:val="Hipercze"/>
          </w:rPr>
          <w:t>11.1.2 Działania po stronie podmiotów:</w:t>
        </w:r>
        <w:r w:rsidR="00A34332" w:rsidRPr="0040008F">
          <w:rPr>
            <w:webHidden/>
          </w:rPr>
          <w:tab/>
        </w:r>
        <w:r w:rsidR="00A34332" w:rsidRPr="0040008F">
          <w:rPr>
            <w:webHidden/>
          </w:rPr>
          <w:fldChar w:fldCharType="begin"/>
        </w:r>
        <w:r w:rsidR="00A34332" w:rsidRPr="0040008F">
          <w:rPr>
            <w:webHidden/>
          </w:rPr>
          <w:instrText xml:space="preserve"> PAGEREF _Toc181005157 \h </w:instrText>
        </w:r>
        <w:r w:rsidR="00A34332" w:rsidRPr="0040008F">
          <w:rPr>
            <w:webHidden/>
          </w:rPr>
        </w:r>
        <w:r w:rsidR="00A34332" w:rsidRPr="0040008F">
          <w:rPr>
            <w:webHidden/>
          </w:rPr>
          <w:fldChar w:fldCharType="separate"/>
        </w:r>
        <w:r w:rsidR="00A34332" w:rsidRPr="0040008F">
          <w:rPr>
            <w:webHidden/>
          </w:rPr>
          <w:t>68</w:t>
        </w:r>
        <w:r w:rsidR="00A34332" w:rsidRPr="0040008F">
          <w:rPr>
            <w:webHidden/>
          </w:rPr>
          <w:fldChar w:fldCharType="end"/>
        </w:r>
      </w:hyperlink>
    </w:p>
    <w:p w14:paraId="56F44E09" w14:textId="1D653221" w:rsidR="00A34332" w:rsidRPr="0040008F" w:rsidRDefault="00C31909">
      <w:pPr>
        <w:pStyle w:val="Spistreci30"/>
        <w:rPr>
          <w:rFonts w:asciiTheme="minorHAnsi" w:eastAsiaTheme="minorEastAsia" w:hAnsiTheme="minorHAnsi" w:cstheme="minorBidi"/>
        </w:rPr>
      </w:pPr>
      <w:hyperlink w:anchor="_Toc181005158" w:history="1">
        <w:r w:rsidR="00A34332" w:rsidRPr="0040008F">
          <w:rPr>
            <w:rStyle w:val="Hipercze"/>
          </w:rPr>
          <w:t>11.2 Formy procedury awaryjnej:</w:t>
        </w:r>
        <w:r w:rsidR="00A34332" w:rsidRPr="0040008F">
          <w:rPr>
            <w:webHidden/>
          </w:rPr>
          <w:tab/>
        </w:r>
        <w:r w:rsidR="00A34332" w:rsidRPr="0040008F">
          <w:rPr>
            <w:webHidden/>
          </w:rPr>
          <w:fldChar w:fldCharType="begin"/>
        </w:r>
        <w:r w:rsidR="00A34332" w:rsidRPr="0040008F">
          <w:rPr>
            <w:webHidden/>
          </w:rPr>
          <w:instrText xml:space="preserve"> PAGEREF _Toc181005158 \h </w:instrText>
        </w:r>
        <w:r w:rsidR="00A34332" w:rsidRPr="0040008F">
          <w:rPr>
            <w:webHidden/>
          </w:rPr>
        </w:r>
        <w:r w:rsidR="00A34332" w:rsidRPr="0040008F">
          <w:rPr>
            <w:webHidden/>
          </w:rPr>
          <w:fldChar w:fldCharType="separate"/>
        </w:r>
        <w:r w:rsidR="00A34332" w:rsidRPr="0040008F">
          <w:rPr>
            <w:webHidden/>
          </w:rPr>
          <w:t>69</w:t>
        </w:r>
        <w:r w:rsidR="00A34332" w:rsidRPr="0040008F">
          <w:rPr>
            <w:webHidden/>
          </w:rPr>
          <w:fldChar w:fldCharType="end"/>
        </w:r>
      </w:hyperlink>
    </w:p>
    <w:p w14:paraId="756295D8" w14:textId="56F73759" w:rsidR="00A34332" w:rsidRPr="0040008F" w:rsidRDefault="00C31909">
      <w:pPr>
        <w:pStyle w:val="Spistreci30"/>
        <w:rPr>
          <w:rFonts w:asciiTheme="minorHAnsi" w:eastAsiaTheme="minorEastAsia" w:hAnsiTheme="minorHAnsi" w:cstheme="minorBidi"/>
        </w:rPr>
      </w:pPr>
      <w:hyperlink w:anchor="_Toc181005159" w:history="1">
        <w:r w:rsidR="00A34332" w:rsidRPr="0040008F">
          <w:rPr>
            <w:rStyle w:val="Hipercze"/>
          </w:rPr>
          <w:t>11.2.1 Awaria realizowana w KOMUNIKATORZE +</w:t>
        </w:r>
        <w:r w:rsidR="00A34332" w:rsidRPr="0040008F">
          <w:rPr>
            <w:webHidden/>
          </w:rPr>
          <w:tab/>
        </w:r>
        <w:r w:rsidR="00A34332" w:rsidRPr="0040008F">
          <w:rPr>
            <w:webHidden/>
          </w:rPr>
          <w:fldChar w:fldCharType="begin"/>
        </w:r>
        <w:r w:rsidR="00A34332" w:rsidRPr="0040008F">
          <w:rPr>
            <w:webHidden/>
          </w:rPr>
          <w:instrText xml:space="preserve"> PAGEREF _Toc181005159 \h </w:instrText>
        </w:r>
        <w:r w:rsidR="00A34332" w:rsidRPr="0040008F">
          <w:rPr>
            <w:webHidden/>
          </w:rPr>
        </w:r>
        <w:r w:rsidR="00A34332" w:rsidRPr="0040008F">
          <w:rPr>
            <w:webHidden/>
          </w:rPr>
          <w:fldChar w:fldCharType="separate"/>
        </w:r>
        <w:r w:rsidR="00A34332" w:rsidRPr="0040008F">
          <w:rPr>
            <w:webHidden/>
          </w:rPr>
          <w:t>69</w:t>
        </w:r>
        <w:r w:rsidR="00A34332" w:rsidRPr="0040008F">
          <w:rPr>
            <w:webHidden/>
          </w:rPr>
          <w:fldChar w:fldCharType="end"/>
        </w:r>
      </w:hyperlink>
    </w:p>
    <w:p w14:paraId="621B72DB" w14:textId="74ED32A6" w:rsidR="00A34332" w:rsidRPr="0040008F" w:rsidRDefault="00C31909">
      <w:pPr>
        <w:pStyle w:val="Spistreci30"/>
        <w:rPr>
          <w:rFonts w:asciiTheme="minorHAnsi" w:eastAsiaTheme="minorEastAsia" w:hAnsiTheme="minorHAnsi" w:cstheme="minorBidi"/>
        </w:rPr>
      </w:pPr>
      <w:hyperlink w:anchor="_Toc181005160" w:history="1">
        <w:r w:rsidR="00A34332" w:rsidRPr="0040008F">
          <w:rPr>
            <w:rStyle w:val="Hipercze"/>
          </w:rPr>
          <w:t>11.2.2 Realizacja procedury awaryjnej z wykorzystaniem BC EAD</w:t>
        </w:r>
        <w:r w:rsidR="00A34332" w:rsidRPr="0040008F">
          <w:rPr>
            <w:webHidden/>
          </w:rPr>
          <w:tab/>
        </w:r>
        <w:r w:rsidR="00A34332" w:rsidRPr="0040008F">
          <w:rPr>
            <w:webHidden/>
          </w:rPr>
          <w:fldChar w:fldCharType="begin"/>
        </w:r>
        <w:r w:rsidR="00A34332" w:rsidRPr="0040008F">
          <w:rPr>
            <w:webHidden/>
          </w:rPr>
          <w:instrText xml:space="preserve"> PAGEREF _Toc181005160 \h </w:instrText>
        </w:r>
        <w:r w:rsidR="00A34332" w:rsidRPr="0040008F">
          <w:rPr>
            <w:webHidden/>
          </w:rPr>
        </w:r>
        <w:r w:rsidR="00A34332" w:rsidRPr="0040008F">
          <w:rPr>
            <w:webHidden/>
          </w:rPr>
          <w:fldChar w:fldCharType="separate"/>
        </w:r>
        <w:r w:rsidR="00A34332" w:rsidRPr="0040008F">
          <w:rPr>
            <w:webHidden/>
          </w:rPr>
          <w:t>71</w:t>
        </w:r>
        <w:r w:rsidR="00A34332" w:rsidRPr="0040008F">
          <w:rPr>
            <w:webHidden/>
          </w:rPr>
          <w:fldChar w:fldCharType="end"/>
        </w:r>
      </w:hyperlink>
    </w:p>
    <w:p w14:paraId="52123145" w14:textId="6A372580" w:rsidR="00A34332" w:rsidRPr="0040008F" w:rsidRDefault="00C31909">
      <w:pPr>
        <w:pStyle w:val="Spistreci30"/>
        <w:rPr>
          <w:rFonts w:asciiTheme="minorHAnsi" w:eastAsiaTheme="minorEastAsia" w:hAnsiTheme="minorHAnsi" w:cstheme="minorBidi"/>
        </w:rPr>
      </w:pPr>
      <w:hyperlink w:anchor="_Toc181005161" w:history="1">
        <w:r w:rsidR="00A34332" w:rsidRPr="0040008F">
          <w:rPr>
            <w:rStyle w:val="Hipercze"/>
          </w:rPr>
          <w:t>11.3 Powiadomienia składane w ramach pozwolenia na korzystanie z wpisu do rejestru zgłaszającego.</w:t>
        </w:r>
        <w:r w:rsidR="00A34332" w:rsidRPr="0040008F">
          <w:rPr>
            <w:webHidden/>
          </w:rPr>
          <w:tab/>
        </w:r>
        <w:r w:rsidR="00A34332" w:rsidRPr="0040008F">
          <w:rPr>
            <w:webHidden/>
          </w:rPr>
          <w:fldChar w:fldCharType="begin"/>
        </w:r>
        <w:r w:rsidR="00A34332" w:rsidRPr="0040008F">
          <w:rPr>
            <w:webHidden/>
          </w:rPr>
          <w:instrText xml:space="preserve"> PAGEREF _Toc181005161 \h </w:instrText>
        </w:r>
        <w:r w:rsidR="00A34332" w:rsidRPr="0040008F">
          <w:rPr>
            <w:webHidden/>
          </w:rPr>
        </w:r>
        <w:r w:rsidR="00A34332" w:rsidRPr="0040008F">
          <w:rPr>
            <w:webHidden/>
          </w:rPr>
          <w:fldChar w:fldCharType="separate"/>
        </w:r>
        <w:r w:rsidR="00A34332" w:rsidRPr="0040008F">
          <w:rPr>
            <w:webHidden/>
          </w:rPr>
          <w:t>73</w:t>
        </w:r>
        <w:r w:rsidR="00A34332" w:rsidRPr="0040008F">
          <w:rPr>
            <w:webHidden/>
          </w:rPr>
          <w:fldChar w:fldCharType="end"/>
        </w:r>
      </w:hyperlink>
    </w:p>
    <w:p w14:paraId="1EF90B9F" w14:textId="251743D5" w:rsidR="00A34332" w:rsidRPr="0040008F" w:rsidRDefault="00C31909">
      <w:pPr>
        <w:pStyle w:val="Spistreci30"/>
        <w:rPr>
          <w:rFonts w:asciiTheme="minorHAnsi" w:eastAsiaTheme="minorEastAsia" w:hAnsiTheme="minorHAnsi" w:cstheme="minorBidi"/>
        </w:rPr>
      </w:pPr>
      <w:hyperlink w:anchor="_Toc181005162" w:history="1">
        <w:r w:rsidR="00A34332" w:rsidRPr="0040008F">
          <w:rPr>
            <w:rStyle w:val="Hipercze"/>
          </w:rPr>
          <w:t>11.4 Tryb postępowania w przypadku, gdy po przesłaniu komunikatu CC515C nastąpiła awaria Systemu w UWU, komponentów komunikacyjnych SISC lub aplikacji zgłaszającego</w:t>
        </w:r>
        <w:r w:rsidR="00A34332" w:rsidRPr="0040008F">
          <w:rPr>
            <w:webHidden/>
          </w:rPr>
          <w:tab/>
        </w:r>
        <w:r w:rsidR="00A34332" w:rsidRPr="0040008F">
          <w:rPr>
            <w:webHidden/>
          </w:rPr>
          <w:fldChar w:fldCharType="begin"/>
        </w:r>
        <w:r w:rsidR="00A34332" w:rsidRPr="0040008F">
          <w:rPr>
            <w:webHidden/>
          </w:rPr>
          <w:instrText xml:space="preserve"> PAGEREF _Toc181005162 \h </w:instrText>
        </w:r>
        <w:r w:rsidR="00A34332" w:rsidRPr="0040008F">
          <w:rPr>
            <w:webHidden/>
          </w:rPr>
        </w:r>
        <w:r w:rsidR="00A34332" w:rsidRPr="0040008F">
          <w:rPr>
            <w:webHidden/>
          </w:rPr>
          <w:fldChar w:fldCharType="separate"/>
        </w:r>
        <w:r w:rsidR="00A34332" w:rsidRPr="0040008F">
          <w:rPr>
            <w:webHidden/>
          </w:rPr>
          <w:t>73</w:t>
        </w:r>
        <w:r w:rsidR="00A34332" w:rsidRPr="0040008F">
          <w:rPr>
            <w:webHidden/>
          </w:rPr>
          <w:fldChar w:fldCharType="end"/>
        </w:r>
      </w:hyperlink>
    </w:p>
    <w:p w14:paraId="533F8749" w14:textId="734C213A" w:rsidR="00A34332" w:rsidRPr="0040008F" w:rsidRDefault="00C31909">
      <w:pPr>
        <w:pStyle w:val="Spistreci30"/>
        <w:rPr>
          <w:rFonts w:asciiTheme="minorHAnsi" w:eastAsiaTheme="minorEastAsia" w:hAnsiTheme="minorHAnsi" w:cstheme="minorBidi"/>
        </w:rPr>
      </w:pPr>
      <w:hyperlink w:anchor="_Toc181005163" w:history="1">
        <w:r w:rsidR="00A34332" w:rsidRPr="0040008F">
          <w:rPr>
            <w:rStyle w:val="Hipercze"/>
          </w:rPr>
          <w:t>11.5 Potwierdzenie wyprowadzenia na podstawie dowodów alternatywnych, dla zgłoszenia złożonego w trybie awaryjnym</w:t>
        </w:r>
        <w:r w:rsidR="00A34332" w:rsidRPr="0040008F">
          <w:rPr>
            <w:webHidden/>
          </w:rPr>
          <w:tab/>
        </w:r>
        <w:r w:rsidR="00A34332" w:rsidRPr="0040008F">
          <w:rPr>
            <w:webHidden/>
          </w:rPr>
          <w:fldChar w:fldCharType="begin"/>
        </w:r>
        <w:r w:rsidR="00A34332" w:rsidRPr="0040008F">
          <w:rPr>
            <w:webHidden/>
          </w:rPr>
          <w:instrText xml:space="preserve"> PAGEREF _Toc181005163 \h </w:instrText>
        </w:r>
        <w:r w:rsidR="00A34332" w:rsidRPr="0040008F">
          <w:rPr>
            <w:webHidden/>
          </w:rPr>
        </w:r>
        <w:r w:rsidR="00A34332" w:rsidRPr="0040008F">
          <w:rPr>
            <w:webHidden/>
          </w:rPr>
          <w:fldChar w:fldCharType="separate"/>
        </w:r>
        <w:r w:rsidR="00A34332" w:rsidRPr="0040008F">
          <w:rPr>
            <w:webHidden/>
          </w:rPr>
          <w:t>74</w:t>
        </w:r>
        <w:r w:rsidR="00A34332" w:rsidRPr="0040008F">
          <w:rPr>
            <w:webHidden/>
          </w:rPr>
          <w:fldChar w:fldCharType="end"/>
        </w:r>
      </w:hyperlink>
    </w:p>
    <w:p w14:paraId="4735E205" w14:textId="34928AB5" w:rsidR="00A34332" w:rsidRPr="0040008F" w:rsidRDefault="00C31909">
      <w:pPr>
        <w:pStyle w:val="Spistreci12"/>
        <w:rPr>
          <w:rFonts w:asciiTheme="minorHAnsi" w:eastAsiaTheme="minorEastAsia" w:hAnsiTheme="minorHAnsi" w:cstheme="minorBidi"/>
          <w:sz w:val="22"/>
        </w:rPr>
      </w:pPr>
      <w:hyperlink w:anchor="_Toc181005164" w:history="1">
        <w:r w:rsidR="00A34332" w:rsidRPr="0040008F">
          <w:rPr>
            <w:rStyle w:val="Hipercze"/>
            <w:sz w:val="22"/>
          </w:rPr>
          <w:t>B.</w:t>
        </w:r>
        <w:r w:rsidR="00A34332" w:rsidRPr="0040008F">
          <w:rPr>
            <w:rFonts w:asciiTheme="minorHAnsi" w:eastAsiaTheme="minorEastAsia" w:hAnsiTheme="minorHAnsi" w:cstheme="minorBidi"/>
            <w:sz w:val="22"/>
          </w:rPr>
          <w:tab/>
        </w:r>
        <w:r w:rsidR="00A34332" w:rsidRPr="0040008F">
          <w:rPr>
            <w:rStyle w:val="Hipercze"/>
            <w:sz w:val="22"/>
          </w:rPr>
          <w:t>UPROSZCZENIA W AES/ECS2 PLUS</w:t>
        </w:r>
        <w:r w:rsidR="00A34332" w:rsidRPr="0040008F">
          <w:rPr>
            <w:webHidden/>
            <w:sz w:val="22"/>
          </w:rPr>
          <w:tab/>
        </w:r>
        <w:r w:rsidR="00A34332" w:rsidRPr="0040008F">
          <w:rPr>
            <w:webHidden/>
            <w:sz w:val="22"/>
          </w:rPr>
          <w:fldChar w:fldCharType="begin"/>
        </w:r>
        <w:r w:rsidR="00A34332" w:rsidRPr="0040008F">
          <w:rPr>
            <w:webHidden/>
            <w:sz w:val="22"/>
          </w:rPr>
          <w:instrText xml:space="preserve"> PAGEREF _Toc181005164 \h </w:instrText>
        </w:r>
        <w:r w:rsidR="00A34332" w:rsidRPr="0040008F">
          <w:rPr>
            <w:webHidden/>
            <w:sz w:val="22"/>
          </w:rPr>
        </w:r>
        <w:r w:rsidR="00A34332" w:rsidRPr="0040008F">
          <w:rPr>
            <w:webHidden/>
            <w:sz w:val="22"/>
          </w:rPr>
          <w:fldChar w:fldCharType="separate"/>
        </w:r>
        <w:r w:rsidR="00A34332" w:rsidRPr="0040008F">
          <w:rPr>
            <w:webHidden/>
            <w:sz w:val="22"/>
          </w:rPr>
          <w:t>75</w:t>
        </w:r>
        <w:r w:rsidR="00A34332" w:rsidRPr="0040008F">
          <w:rPr>
            <w:webHidden/>
            <w:sz w:val="22"/>
          </w:rPr>
          <w:fldChar w:fldCharType="end"/>
        </w:r>
      </w:hyperlink>
    </w:p>
    <w:p w14:paraId="792CC63C" w14:textId="13E8E98E" w:rsidR="00A34332" w:rsidRPr="0040008F" w:rsidRDefault="00C31909">
      <w:pPr>
        <w:pStyle w:val="Spistreci20"/>
        <w:rPr>
          <w:rFonts w:asciiTheme="minorHAnsi" w:eastAsiaTheme="minorEastAsia" w:hAnsiTheme="minorHAnsi" w:cstheme="minorBidi"/>
          <w:noProof/>
          <w:sz w:val="22"/>
        </w:rPr>
      </w:pPr>
      <w:hyperlink w:anchor="_Toc181005165" w:history="1">
        <w:r w:rsidR="00A34332" w:rsidRPr="0040008F">
          <w:rPr>
            <w:rStyle w:val="Hipercze"/>
            <w:noProof/>
            <w:sz w:val="22"/>
          </w:rPr>
          <w:t>1.</w:t>
        </w:r>
        <w:r w:rsidR="00A34332" w:rsidRPr="0040008F">
          <w:rPr>
            <w:rFonts w:asciiTheme="minorHAnsi" w:eastAsiaTheme="minorEastAsia" w:hAnsiTheme="minorHAnsi" w:cstheme="minorBidi"/>
            <w:noProof/>
            <w:sz w:val="22"/>
          </w:rPr>
          <w:tab/>
        </w:r>
        <w:r w:rsidR="00A34332" w:rsidRPr="0040008F">
          <w:rPr>
            <w:rStyle w:val="Hipercze"/>
            <w:noProof/>
            <w:sz w:val="22"/>
          </w:rPr>
          <w:t>Informacje ogólne</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_Toc181005165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75</w:t>
        </w:r>
        <w:r w:rsidR="00A34332" w:rsidRPr="0040008F">
          <w:rPr>
            <w:noProof/>
            <w:webHidden/>
            <w:sz w:val="22"/>
          </w:rPr>
          <w:fldChar w:fldCharType="end"/>
        </w:r>
      </w:hyperlink>
    </w:p>
    <w:p w14:paraId="45BDE5A1" w14:textId="1651FB67" w:rsidR="00A34332" w:rsidRPr="0040008F" w:rsidRDefault="00C31909">
      <w:pPr>
        <w:pStyle w:val="Spistreci20"/>
        <w:rPr>
          <w:rFonts w:asciiTheme="minorHAnsi" w:eastAsiaTheme="minorEastAsia" w:hAnsiTheme="minorHAnsi" w:cstheme="minorBidi"/>
          <w:noProof/>
          <w:sz w:val="22"/>
        </w:rPr>
      </w:pPr>
      <w:hyperlink w:anchor="_Toc181005166" w:history="1">
        <w:r w:rsidR="00A34332" w:rsidRPr="0040008F">
          <w:rPr>
            <w:rStyle w:val="Hipercze"/>
            <w:noProof/>
            <w:sz w:val="22"/>
          </w:rPr>
          <w:t>2.</w:t>
        </w:r>
        <w:r w:rsidR="00A34332" w:rsidRPr="0040008F">
          <w:rPr>
            <w:rFonts w:asciiTheme="minorHAnsi" w:eastAsiaTheme="minorEastAsia" w:hAnsiTheme="minorHAnsi" w:cstheme="minorBidi"/>
            <w:noProof/>
            <w:sz w:val="22"/>
          </w:rPr>
          <w:tab/>
        </w:r>
        <w:r w:rsidR="00A34332" w:rsidRPr="0040008F">
          <w:rPr>
            <w:rStyle w:val="Hipercze"/>
            <w:noProof/>
            <w:sz w:val="22"/>
          </w:rPr>
          <w:t>Realizacja procedury uproszczonej</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_Toc181005166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76</w:t>
        </w:r>
        <w:r w:rsidR="00A34332" w:rsidRPr="0040008F">
          <w:rPr>
            <w:noProof/>
            <w:webHidden/>
            <w:sz w:val="22"/>
          </w:rPr>
          <w:fldChar w:fldCharType="end"/>
        </w:r>
      </w:hyperlink>
    </w:p>
    <w:p w14:paraId="211F38D1" w14:textId="2C0F3676" w:rsidR="00A34332" w:rsidRPr="0040008F" w:rsidRDefault="00C31909">
      <w:pPr>
        <w:pStyle w:val="Spistreci30"/>
        <w:rPr>
          <w:rFonts w:asciiTheme="minorHAnsi" w:eastAsiaTheme="minorEastAsia" w:hAnsiTheme="minorHAnsi" w:cstheme="minorBidi"/>
        </w:rPr>
      </w:pPr>
      <w:hyperlink w:anchor="_Toc181005167" w:history="1">
        <w:r w:rsidR="00A34332" w:rsidRPr="0040008F">
          <w:rPr>
            <w:rStyle w:val="Hipercze"/>
          </w:rPr>
          <w:t>2.1 Zgłoszenie uproszczone bez pozwolenia  (art. 166 ust. 1 UKC)</w:t>
        </w:r>
        <w:r w:rsidR="00A34332" w:rsidRPr="0040008F">
          <w:rPr>
            <w:webHidden/>
          </w:rPr>
          <w:tab/>
        </w:r>
        <w:r w:rsidR="00A34332" w:rsidRPr="0040008F">
          <w:rPr>
            <w:webHidden/>
          </w:rPr>
          <w:fldChar w:fldCharType="begin"/>
        </w:r>
        <w:r w:rsidR="00A34332" w:rsidRPr="0040008F">
          <w:rPr>
            <w:webHidden/>
          </w:rPr>
          <w:instrText xml:space="preserve"> PAGEREF _Toc181005167 \h </w:instrText>
        </w:r>
        <w:r w:rsidR="00A34332" w:rsidRPr="0040008F">
          <w:rPr>
            <w:webHidden/>
          </w:rPr>
        </w:r>
        <w:r w:rsidR="00A34332" w:rsidRPr="0040008F">
          <w:rPr>
            <w:webHidden/>
          </w:rPr>
          <w:fldChar w:fldCharType="separate"/>
        </w:r>
        <w:r w:rsidR="00A34332" w:rsidRPr="0040008F">
          <w:rPr>
            <w:webHidden/>
          </w:rPr>
          <w:t>76</w:t>
        </w:r>
        <w:r w:rsidR="00A34332" w:rsidRPr="0040008F">
          <w:rPr>
            <w:webHidden/>
          </w:rPr>
          <w:fldChar w:fldCharType="end"/>
        </w:r>
      </w:hyperlink>
    </w:p>
    <w:p w14:paraId="45D36FE9" w14:textId="3A324D8B" w:rsidR="00A34332" w:rsidRPr="0040008F" w:rsidRDefault="00C31909">
      <w:pPr>
        <w:pStyle w:val="Spistreci30"/>
        <w:rPr>
          <w:rFonts w:asciiTheme="minorHAnsi" w:eastAsiaTheme="minorEastAsia" w:hAnsiTheme="minorHAnsi" w:cstheme="minorBidi"/>
        </w:rPr>
      </w:pPr>
      <w:hyperlink w:anchor="_Toc181005168" w:history="1">
        <w:r w:rsidR="00A34332" w:rsidRPr="0040008F">
          <w:rPr>
            <w:rStyle w:val="Hipercze"/>
          </w:rPr>
          <w:t>2.2 Zgłoszenie uproszczone z pozwoleniem  (art. 166 ust. 2 UKC)</w:t>
        </w:r>
        <w:r w:rsidR="00A34332" w:rsidRPr="0040008F">
          <w:rPr>
            <w:webHidden/>
          </w:rPr>
          <w:tab/>
        </w:r>
        <w:r w:rsidR="00A34332" w:rsidRPr="0040008F">
          <w:rPr>
            <w:webHidden/>
          </w:rPr>
          <w:fldChar w:fldCharType="begin"/>
        </w:r>
        <w:r w:rsidR="00A34332" w:rsidRPr="0040008F">
          <w:rPr>
            <w:webHidden/>
          </w:rPr>
          <w:instrText xml:space="preserve"> PAGEREF _Toc181005168 \h </w:instrText>
        </w:r>
        <w:r w:rsidR="00A34332" w:rsidRPr="0040008F">
          <w:rPr>
            <w:webHidden/>
          </w:rPr>
        </w:r>
        <w:r w:rsidR="00A34332" w:rsidRPr="0040008F">
          <w:rPr>
            <w:webHidden/>
          </w:rPr>
          <w:fldChar w:fldCharType="separate"/>
        </w:r>
        <w:r w:rsidR="00A34332" w:rsidRPr="0040008F">
          <w:rPr>
            <w:webHidden/>
          </w:rPr>
          <w:t>78</w:t>
        </w:r>
        <w:r w:rsidR="00A34332" w:rsidRPr="0040008F">
          <w:rPr>
            <w:webHidden/>
          </w:rPr>
          <w:fldChar w:fldCharType="end"/>
        </w:r>
      </w:hyperlink>
    </w:p>
    <w:p w14:paraId="5B790A25" w14:textId="43DB9162" w:rsidR="00A34332" w:rsidRPr="0040008F" w:rsidRDefault="00C31909">
      <w:pPr>
        <w:pStyle w:val="Spistreci30"/>
        <w:rPr>
          <w:rFonts w:asciiTheme="minorHAnsi" w:eastAsiaTheme="minorEastAsia" w:hAnsiTheme="minorHAnsi" w:cstheme="minorBidi"/>
        </w:rPr>
      </w:pPr>
      <w:hyperlink w:anchor="_Toc181005169" w:history="1">
        <w:r w:rsidR="00A34332" w:rsidRPr="0040008F">
          <w:rPr>
            <w:rStyle w:val="Hipercze"/>
          </w:rPr>
          <w:t>2.3 Wpis do rejestru zgłaszającego art. 182 UKC</w:t>
        </w:r>
        <w:r w:rsidR="00A34332" w:rsidRPr="0040008F">
          <w:rPr>
            <w:webHidden/>
          </w:rPr>
          <w:tab/>
        </w:r>
        <w:r w:rsidR="00A34332" w:rsidRPr="0040008F">
          <w:rPr>
            <w:webHidden/>
          </w:rPr>
          <w:fldChar w:fldCharType="begin"/>
        </w:r>
        <w:r w:rsidR="00A34332" w:rsidRPr="0040008F">
          <w:rPr>
            <w:webHidden/>
          </w:rPr>
          <w:instrText xml:space="preserve"> PAGEREF _Toc181005169 \h </w:instrText>
        </w:r>
        <w:r w:rsidR="00A34332" w:rsidRPr="0040008F">
          <w:rPr>
            <w:webHidden/>
          </w:rPr>
        </w:r>
        <w:r w:rsidR="00A34332" w:rsidRPr="0040008F">
          <w:rPr>
            <w:webHidden/>
          </w:rPr>
          <w:fldChar w:fldCharType="separate"/>
        </w:r>
        <w:r w:rsidR="00A34332" w:rsidRPr="0040008F">
          <w:rPr>
            <w:webHidden/>
          </w:rPr>
          <w:t>80</w:t>
        </w:r>
        <w:r w:rsidR="00A34332" w:rsidRPr="0040008F">
          <w:rPr>
            <w:webHidden/>
          </w:rPr>
          <w:fldChar w:fldCharType="end"/>
        </w:r>
      </w:hyperlink>
    </w:p>
    <w:p w14:paraId="4D8718BD" w14:textId="04DEEEAC" w:rsidR="00A34332" w:rsidRPr="0040008F" w:rsidRDefault="00C31909">
      <w:pPr>
        <w:pStyle w:val="Spistreci30"/>
        <w:rPr>
          <w:rFonts w:asciiTheme="minorHAnsi" w:eastAsiaTheme="minorEastAsia" w:hAnsiTheme="minorHAnsi" w:cstheme="minorBidi"/>
        </w:rPr>
      </w:pPr>
      <w:hyperlink w:anchor="_Toc181005170" w:history="1">
        <w:r w:rsidR="00A34332" w:rsidRPr="0040008F">
          <w:rPr>
            <w:rStyle w:val="Hipercze"/>
          </w:rPr>
          <w:t>2.4 Zgłoszenie uzupełniające.</w:t>
        </w:r>
        <w:r w:rsidR="00A34332" w:rsidRPr="0040008F">
          <w:rPr>
            <w:webHidden/>
          </w:rPr>
          <w:tab/>
        </w:r>
        <w:r w:rsidR="00A34332" w:rsidRPr="0040008F">
          <w:rPr>
            <w:webHidden/>
          </w:rPr>
          <w:fldChar w:fldCharType="begin"/>
        </w:r>
        <w:r w:rsidR="00A34332" w:rsidRPr="0040008F">
          <w:rPr>
            <w:webHidden/>
          </w:rPr>
          <w:instrText xml:space="preserve"> PAGEREF _Toc181005170 \h </w:instrText>
        </w:r>
        <w:r w:rsidR="00A34332" w:rsidRPr="0040008F">
          <w:rPr>
            <w:webHidden/>
          </w:rPr>
        </w:r>
        <w:r w:rsidR="00A34332" w:rsidRPr="0040008F">
          <w:rPr>
            <w:webHidden/>
          </w:rPr>
          <w:fldChar w:fldCharType="separate"/>
        </w:r>
        <w:r w:rsidR="00A34332" w:rsidRPr="0040008F">
          <w:rPr>
            <w:webHidden/>
          </w:rPr>
          <w:t>81</w:t>
        </w:r>
        <w:r w:rsidR="00A34332" w:rsidRPr="0040008F">
          <w:rPr>
            <w:webHidden/>
          </w:rPr>
          <w:fldChar w:fldCharType="end"/>
        </w:r>
      </w:hyperlink>
    </w:p>
    <w:p w14:paraId="52CCE8B2" w14:textId="24D5AAA1" w:rsidR="00A34332" w:rsidRPr="0040008F" w:rsidRDefault="00C31909">
      <w:pPr>
        <w:pStyle w:val="Spistreci20"/>
        <w:rPr>
          <w:rFonts w:asciiTheme="minorHAnsi" w:eastAsiaTheme="minorEastAsia" w:hAnsiTheme="minorHAnsi" w:cstheme="minorBidi"/>
          <w:noProof/>
          <w:sz w:val="22"/>
        </w:rPr>
      </w:pPr>
      <w:hyperlink w:anchor="_Toc181005171" w:history="1">
        <w:r w:rsidR="00A34332" w:rsidRPr="0040008F">
          <w:rPr>
            <w:rStyle w:val="Hipercze"/>
            <w:noProof/>
            <w:sz w:val="22"/>
          </w:rPr>
          <w:t>3.</w:t>
        </w:r>
        <w:r w:rsidR="00A34332" w:rsidRPr="0040008F">
          <w:rPr>
            <w:rFonts w:asciiTheme="minorHAnsi" w:eastAsiaTheme="minorEastAsia" w:hAnsiTheme="minorHAnsi" w:cstheme="minorBidi"/>
            <w:noProof/>
            <w:sz w:val="22"/>
          </w:rPr>
          <w:tab/>
        </w:r>
        <w:r w:rsidR="00A34332" w:rsidRPr="0040008F">
          <w:rPr>
            <w:rStyle w:val="Hipercze"/>
            <w:noProof/>
            <w:sz w:val="22"/>
          </w:rPr>
          <w:t>Procedura awaryjna w procedurze uproszczonej</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_Toc181005171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82</w:t>
        </w:r>
        <w:r w:rsidR="00A34332" w:rsidRPr="0040008F">
          <w:rPr>
            <w:noProof/>
            <w:webHidden/>
            <w:sz w:val="22"/>
          </w:rPr>
          <w:fldChar w:fldCharType="end"/>
        </w:r>
      </w:hyperlink>
    </w:p>
    <w:p w14:paraId="1A07CCEF" w14:textId="28A3DA8A" w:rsidR="00A34332" w:rsidRPr="0040008F" w:rsidRDefault="00C31909">
      <w:pPr>
        <w:pStyle w:val="Spistreci20"/>
        <w:rPr>
          <w:rFonts w:asciiTheme="minorHAnsi" w:eastAsiaTheme="minorEastAsia" w:hAnsiTheme="minorHAnsi" w:cstheme="minorBidi"/>
          <w:noProof/>
          <w:sz w:val="22"/>
        </w:rPr>
      </w:pPr>
      <w:hyperlink w:anchor="_Toc181005172" w:history="1">
        <w:r w:rsidR="00A34332" w:rsidRPr="0040008F">
          <w:rPr>
            <w:rStyle w:val="Hipercze"/>
            <w:noProof/>
            <w:sz w:val="22"/>
          </w:rPr>
          <w:t>4.</w:t>
        </w:r>
        <w:r w:rsidR="00A34332" w:rsidRPr="0040008F">
          <w:rPr>
            <w:rFonts w:asciiTheme="minorHAnsi" w:eastAsiaTheme="minorEastAsia" w:hAnsiTheme="minorHAnsi" w:cstheme="minorBidi"/>
            <w:noProof/>
            <w:sz w:val="22"/>
          </w:rPr>
          <w:tab/>
        </w:r>
        <w:r w:rsidR="00A34332" w:rsidRPr="0040008F">
          <w:rPr>
            <w:rStyle w:val="Hipercze"/>
            <w:noProof/>
            <w:sz w:val="22"/>
          </w:rPr>
          <w:t>Realizacja odprawy scentralizowanej wewnątrz kraju</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_Toc181005172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82</w:t>
        </w:r>
        <w:r w:rsidR="00A34332" w:rsidRPr="0040008F">
          <w:rPr>
            <w:noProof/>
            <w:webHidden/>
            <w:sz w:val="22"/>
          </w:rPr>
          <w:fldChar w:fldCharType="end"/>
        </w:r>
      </w:hyperlink>
    </w:p>
    <w:p w14:paraId="384D9F40" w14:textId="7B2813B5" w:rsidR="00A34332" w:rsidRPr="0040008F" w:rsidRDefault="00C31909">
      <w:pPr>
        <w:pStyle w:val="Spistreci20"/>
        <w:rPr>
          <w:rFonts w:asciiTheme="minorHAnsi" w:eastAsiaTheme="minorEastAsia" w:hAnsiTheme="minorHAnsi" w:cstheme="minorBidi"/>
          <w:noProof/>
          <w:sz w:val="22"/>
        </w:rPr>
      </w:pPr>
      <w:hyperlink w:anchor="_Toc181005173" w:history="1">
        <w:r w:rsidR="00A34332" w:rsidRPr="0040008F">
          <w:rPr>
            <w:rStyle w:val="Hipercze"/>
            <w:noProof/>
            <w:sz w:val="22"/>
          </w:rPr>
          <w:t>5.</w:t>
        </w:r>
        <w:r w:rsidR="00A34332" w:rsidRPr="0040008F">
          <w:rPr>
            <w:rFonts w:asciiTheme="minorHAnsi" w:eastAsiaTheme="minorEastAsia" w:hAnsiTheme="minorHAnsi" w:cstheme="minorBidi"/>
            <w:noProof/>
            <w:sz w:val="22"/>
          </w:rPr>
          <w:tab/>
        </w:r>
        <w:r w:rsidR="00A34332" w:rsidRPr="0040008F">
          <w:rPr>
            <w:rStyle w:val="Hipercze"/>
            <w:noProof/>
            <w:sz w:val="22"/>
          </w:rPr>
          <w:t>Realizacja odprawy scentralizowanej pomiędzy państwami UE</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_Toc181005173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83</w:t>
        </w:r>
        <w:r w:rsidR="00A34332" w:rsidRPr="0040008F">
          <w:rPr>
            <w:noProof/>
            <w:webHidden/>
            <w:sz w:val="22"/>
          </w:rPr>
          <w:fldChar w:fldCharType="end"/>
        </w:r>
      </w:hyperlink>
    </w:p>
    <w:p w14:paraId="14E33D75" w14:textId="708F6549" w:rsidR="00A34332" w:rsidRPr="0040008F" w:rsidRDefault="00C31909">
      <w:pPr>
        <w:pStyle w:val="Spistreci30"/>
        <w:rPr>
          <w:rFonts w:asciiTheme="minorHAnsi" w:eastAsiaTheme="minorEastAsia" w:hAnsiTheme="minorHAnsi" w:cstheme="minorBidi"/>
        </w:rPr>
      </w:pPr>
      <w:hyperlink w:anchor="_Toc181005174" w:history="1">
        <w:r w:rsidR="00A34332" w:rsidRPr="0040008F">
          <w:rPr>
            <w:rStyle w:val="Hipercze"/>
          </w:rPr>
          <w:t>5.1 Wstęp</w:t>
        </w:r>
        <w:r w:rsidR="00A34332" w:rsidRPr="0040008F">
          <w:rPr>
            <w:webHidden/>
          </w:rPr>
          <w:tab/>
        </w:r>
        <w:r w:rsidR="00A34332" w:rsidRPr="0040008F">
          <w:rPr>
            <w:webHidden/>
          </w:rPr>
          <w:fldChar w:fldCharType="begin"/>
        </w:r>
        <w:r w:rsidR="00A34332" w:rsidRPr="0040008F">
          <w:rPr>
            <w:webHidden/>
          </w:rPr>
          <w:instrText xml:space="preserve"> PAGEREF _Toc181005174 \h </w:instrText>
        </w:r>
        <w:r w:rsidR="00A34332" w:rsidRPr="0040008F">
          <w:rPr>
            <w:webHidden/>
          </w:rPr>
        </w:r>
        <w:r w:rsidR="00A34332" w:rsidRPr="0040008F">
          <w:rPr>
            <w:webHidden/>
          </w:rPr>
          <w:fldChar w:fldCharType="separate"/>
        </w:r>
        <w:r w:rsidR="00A34332" w:rsidRPr="0040008F">
          <w:rPr>
            <w:webHidden/>
          </w:rPr>
          <w:t>83</w:t>
        </w:r>
        <w:r w:rsidR="00A34332" w:rsidRPr="0040008F">
          <w:rPr>
            <w:webHidden/>
          </w:rPr>
          <w:fldChar w:fldCharType="end"/>
        </w:r>
      </w:hyperlink>
    </w:p>
    <w:p w14:paraId="6CB977DC" w14:textId="0B65D7F5" w:rsidR="00A34332" w:rsidRPr="0040008F" w:rsidRDefault="00C31909">
      <w:pPr>
        <w:pStyle w:val="Spistreci30"/>
        <w:rPr>
          <w:rFonts w:asciiTheme="minorHAnsi" w:eastAsiaTheme="minorEastAsia" w:hAnsiTheme="minorHAnsi" w:cstheme="minorBidi"/>
        </w:rPr>
      </w:pPr>
      <w:hyperlink w:anchor="_Toc181005175" w:history="1">
        <w:r w:rsidR="00A34332" w:rsidRPr="0040008F">
          <w:rPr>
            <w:rStyle w:val="Hipercze"/>
          </w:rPr>
          <w:t>5.2 Zadania urzędów celnych:</w:t>
        </w:r>
        <w:r w:rsidR="00A34332" w:rsidRPr="0040008F">
          <w:rPr>
            <w:webHidden/>
          </w:rPr>
          <w:tab/>
        </w:r>
        <w:r w:rsidR="00A34332" w:rsidRPr="0040008F">
          <w:rPr>
            <w:webHidden/>
          </w:rPr>
          <w:fldChar w:fldCharType="begin"/>
        </w:r>
        <w:r w:rsidR="00A34332" w:rsidRPr="0040008F">
          <w:rPr>
            <w:webHidden/>
          </w:rPr>
          <w:instrText xml:space="preserve"> PAGEREF _Toc181005175 \h </w:instrText>
        </w:r>
        <w:r w:rsidR="00A34332" w:rsidRPr="0040008F">
          <w:rPr>
            <w:webHidden/>
          </w:rPr>
        </w:r>
        <w:r w:rsidR="00A34332" w:rsidRPr="0040008F">
          <w:rPr>
            <w:webHidden/>
          </w:rPr>
          <w:fldChar w:fldCharType="separate"/>
        </w:r>
        <w:r w:rsidR="00A34332" w:rsidRPr="0040008F">
          <w:rPr>
            <w:webHidden/>
          </w:rPr>
          <w:t>84</w:t>
        </w:r>
        <w:r w:rsidR="00A34332" w:rsidRPr="0040008F">
          <w:rPr>
            <w:webHidden/>
          </w:rPr>
          <w:fldChar w:fldCharType="end"/>
        </w:r>
      </w:hyperlink>
    </w:p>
    <w:p w14:paraId="22382244" w14:textId="53C30EA5" w:rsidR="00A34332" w:rsidRPr="0040008F" w:rsidRDefault="00C31909">
      <w:pPr>
        <w:pStyle w:val="Spistreci30"/>
        <w:rPr>
          <w:rFonts w:asciiTheme="minorHAnsi" w:eastAsiaTheme="minorEastAsia" w:hAnsiTheme="minorHAnsi" w:cstheme="minorBidi"/>
        </w:rPr>
      </w:pPr>
      <w:hyperlink w:anchor="_Toc181005176" w:history="1">
        <w:r w:rsidR="00A34332" w:rsidRPr="0040008F">
          <w:rPr>
            <w:rStyle w:val="Hipercze"/>
          </w:rPr>
          <w:t>5.3 Urząd Kontrolny (PCO):</w:t>
        </w:r>
        <w:r w:rsidR="00A34332" w:rsidRPr="0040008F">
          <w:rPr>
            <w:webHidden/>
          </w:rPr>
          <w:tab/>
        </w:r>
        <w:r w:rsidR="00A34332" w:rsidRPr="0040008F">
          <w:rPr>
            <w:webHidden/>
          </w:rPr>
          <w:fldChar w:fldCharType="begin"/>
        </w:r>
        <w:r w:rsidR="00A34332" w:rsidRPr="0040008F">
          <w:rPr>
            <w:webHidden/>
          </w:rPr>
          <w:instrText xml:space="preserve"> PAGEREF _Toc181005176 \h </w:instrText>
        </w:r>
        <w:r w:rsidR="00A34332" w:rsidRPr="0040008F">
          <w:rPr>
            <w:webHidden/>
          </w:rPr>
        </w:r>
        <w:r w:rsidR="00A34332" w:rsidRPr="0040008F">
          <w:rPr>
            <w:webHidden/>
          </w:rPr>
          <w:fldChar w:fldCharType="separate"/>
        </w:r>
        <w:r w:rsidR="00A34332" w:rsidRPr="0040008F">
          <w:rPr>
            <w:webHidden/>
          </w:rPr>
          <w:t>84</w:t>
        </w:r>
        <w:r w:rsidR="00A34332" w:rsidRPr="0040008F">
          <w:rPr>
            <w:webHidden/>
          </w:rPr>
          <w:fldChar w:fldCharType="end"/>
        </w:r>
      </w:hyperlink>
    </w:p>
    <w:p w14:paraId="5E87618B" w14:textId="66AA1F52" w:rsidR="00A34332" w:rsidRPr="0040008F" w:rsidRDefault="00C31909">
      <w:pPr>
        <w:pStyle w:val="Spistreci30"/>
        <w:rPr>
          <w:rFonts w:asciiTheme="minorHAnsi" w:eastAsiaTheme="minorEastAsia" w:hAnsiTheme="minorHAnsi" w:cstheme="minorBidi"/>
        </w:rPr>
      </w:pPr>
      <w:hyperlink w:anchor="_Toc181005177" w:history="1">
        <w:r w:rsidR="00A34332" w:rsidRPr="0040008F">
          <w:rPr>
            <w:rStyle w:val="Hipercze"/>
          </w:rPr>
          <w:t>5.4 Kontrola w SCO</w:t>
        </w:r>
        <w:r w:rsidR="00A34332" w:rsidRPr="0040008F">
          <w:rPr>
            <w:webHidden/>
          </w:rPr>
          <w:tab/>
        </w:r>
        <w:r w:rsidR="00A34332" w:rsidRPr="0040008F">
          <w:rPr>
            <w:webHidden/>
          </w:rPr>
          <w:fldChar w:fldCharType="begin"/>
        </w:r>
        <w:r w:rsidR="00A34332" w:rsidRPr="0040008F">
          <w:rPr>
            <w:webHidden/>
          </w:rPr>
          <w:instrText xml:space="preserve"> PAGEREF _Toc181005177 \h </w:instrText>
        </w:r>
        <w:r w:rsidR="00A34332" w:rsidRPr="0040008F">
          <w:rPr>
            <w:webHidden/>
          </w:rPr>
        </w:r>
        <w:r w:rsidR="00A34332" w:rsidRPr="0040008F">
          <w:rPr>
            <w:webHidden/>
          </w:rPr>
          <w:fldChar w:fldCharType="separate"/>
        </w:r>
        <w:r w:rsidR="00A34332" w:rsidRPr="0040008F">
          <w:rPr>
            <w:webHidden/>
          </w:rPr>
          <w:t>85</w:t>
        </w:r>
        <w:r w:rsidR="00A34332" w:rsidRPr="0040008F">
          <w:rPr>
            <w:webHidden/>
          </w:rPr>
          <w:fldChar w:fldCharType="end"/>
        </w:r>
      </w:hyperlink>
    </w:p>
    <w:p w14:paraId="0AB5FF58" w14:textId="34130251" w:rsidR="00A34332" w:rsidRPr="0040008F" w:rsidRDefault="00C31909">
      <w:pPr>
        <w:pStyle w:val="Spistreci30"/>
        <w:rPr>
          <w:rFonts w:asciiTheme="minorHAnsi" w:eastAsiaTheme="minorEastAsia" w:hAnsiTheme="minorHAnsi" w:cstheme="minorBidi"/>
        </w:rPr>
      </w:pPr>
      <w:hyperlink w:anchor="_Toc181005178" w:history="1">
        <w:r w:rsidR="00A34332" w:rsidRPr="0040008F">
          <w:rPr>
            <w:rStyle w:val="Hipercze"/>
          </w:rPr>
          <w:t>5.5 Kontrola w PCO</w:t>
        </w:r>
        <w:r w:rsidR="00A34332" w:rsidRPr="0040008F">
          <w:rPr>
            <w:webHidden/>
          </w:rPr>
          <w:tab/>
        </w:r>
        <w:r w:rsidR="00A34332" w:rsidRPr="0040008F">
          <w:rPr>
            <w:webHidden/>
          </w:rPr>
          <w:fldChar w:fldCharType="begin"/>
        </w:r>
        <w:r w:rsidR="00A34332" w:rsidRPr="0040008F">
          <w:rPr>
            <w:webHidden/>
          </w:rPr>
          <w:instrText xml:space="preserve"> PAGEREF _Toc181005178 \h </w:instrText>
        </w:r>
        <w:r w:rsidR="00A34332" w:rsidRPr="0040008F">
          <w:rPr>
            <w:webHidden/>
          </w:rPr>
        </w:r>
        <w:r w:rsidR="00A34332" w:rsidRPr="0040008F">
          <w:rPr>
            <w:webHidden/>
          </w:rPr>
          <w:fldChar w:fldCharType="separate"/>
        </w:r>
        <w:r w:rsidR="00A34332" w:rsidRPr="0040008F">
          <w:rPr>
            <w:webHidden/>
          </w:rPr>
          <w:t>85</w:t>
        </w:r>
        <w:r w:rsidR="00A34332" w:rsidRPr="0040008F">
          <w:rPr>
            <w:webHidden/>
          </w:rPr>
          <w:fldChar w:fldCharType="end"/>
        </w:r>
      </w:hyperlink>
    </w:p>
    <w:p w14:paraId="03119163" w14:textId="601E185B" w:rsidR="00A34332" w:rsidRPr="0040008F" w:rsidRDefault="00C31909">
      <w:pPr>
        <w:pStyle w:val="Spistreci30"/>
        <w:rPr>
          <w:rFonts w:asciiTheme="minorHAnsi" w:eastAsiaTheme="minorEastAsia" w:hAnsiTheme="minorHAnsi" w:cstheme="minorBidi"/>
        </w:rPr>
      </w:pPr>
      <w:hyperlink w:anchor="_Toc181005179" w:history="1">
        <w:r w:rsidR="00A34332" w:rsidRPr="0040008F">
          <w:rPr>
            <w:rStyle w:val="Hipercze"/>
          </w:rPr>
          <w:t>5.6 Sprostowanie i unieważnienie zgłoszenia w CCE</w:t>
        </w:r>
        <w:r w:rsidR="00A34332" w:rsidRPr="0040008F">
          <w:rPr>
            <w:webHidden/>
          </w:rPr>
          <w:tab/>
        </w:r>
        <w:r w:rsidR="00A34332" w:rsidRPr="0040008F">
          <w:rPr>
            <w:webHidden/>
          </w:rPr>
          <w:fldChar w:fldCharType="begin"/>
        </w:r>
        <w:r w:rsidR="00A34332" w:rsidRPr="0040008F">
          <w:rPr>
            <w:webHidden/>
          </w:rPr>
          <w:instrText xml:space="preserve"> PAGEREF _Toc181005179 \h </w:instrText>
        </w:r>
        <w:r w:rsidR="00A34332" w:rsidRPr="0040008F">
          <w:rPr>
            <w:webHidden/>
          </w:rPr>
        </w:r>
        <w:r w:rsidR="00A34332" w:rsidRPr="0040008F">
          <w:rPr>
            <w:webHidden/>
          </w:rPr>
          <w:fldChar w:fldCharType="separate"/>
        </w:r>
        <w:r w:rsidR="00A34332" w:rsidRPr="0040008F">
          <w:rPr>
            <w:webHidden/>
          </w:rPr>
          <w:t>85</w:t>
        </w:r>
        <w:r w:rsidR="00A34332" w:rsidRPr="0040008F">
          <w:rPr>
            <w:webHidden/>
          </w:rPr>
          <w:fldChar w:fldCharType="end"/>
        </w:r>
      </w:hyperlink>
    </w:p>
    <w:p w14:paraId="54034234" w14:textId="55E5907D" w:rsidR="00A34332" w:rsidRPr="0040008F" w:rsidRDefault="00C31909">
      <w:pPr>
        <w:pStyle w:val="Spistreci12"/>
        <w:rPr>
          <w:rFonts w:asciiTheme="minorHAnsi" w:eastAsiaTheme="minorEastAsia" w:hAnsiTheme="minorHAnsi" w:cstheme="minorBidi"/>
          <w:sz w:val="22"/>
        </w:rPr>
      </w:pPr>
      <w:hyperlink w:anchor="_Toc181005180" w:history="1">
        <w:r w:rsidR="00A34332" w:rsidRPr="0040008F">
          <w:rPr>
            <w:rStyle w:val="Hipercze"/>
            <w:sz w:val="22"/>
          </w:rPr>
          <w:t>C.</w:t>
        </w:r>
        <w:r w:rsidR="00A34332" w:rsidRPr="0040008F">
          <w:rPr>
            <w:rFonts w:asciiTheme="minorHAnsi" w:eastAsiaTheme="minorEastAsia" w:hAnsiTheme="minorHAnsi" w:cstheme="minorBidi"/>
            <w:sz w:val="22"/>
          </w:rPr>
          <w:tab/>
        </w:r>
        <w:r w:rsidR="00A34332" w:rsidRPr="0040008F">
          <w:rPr>
            <w:rStyle w:val="Hipercze"/>
            <w:sz w:val="22"/>
          </w:rPr>
          <w:t>OBSŁUGA ZGŁOSZENIA W URZĘDZIE WYPROWADZENIA (UWA)</w:t>
        </w:r>
        <w:r w:rsidR="00A34332" w:rsidRPr="0040008F">
          <w:rPr>
            <w:webHidden/>
            <w:sz w:val="22"/>
          </w:rPr>
          <w:tab/>
        </w:r>
        <w:r w:rsidR="00A34332" w:rsidRPr="0040008F">
          <w:rPr>
            <w:webHidden/>
            <w:sz w:val="22"/>
          </w:rPr>
          <w:fldChar w:fldCharType="begin"/>
        </w:r>
        <w:r w:rsidR="00A34332" w:rsidRPr="0040008F">
          <w:rPr>
            <w:webHidden/>
            <w:sz w:val="22"/>
          </w:rPr>
          <w:instrText xml:space="preserve"> PAGEREF _Toc181005180 \h </w:instrText>
        </w:r>
        <w:r w:rsidR="00A34332" w:rsidRPr="0040008F">
          <w:rPr>
            <w:webHidden/>
            <w:sz w:val="22"/>
          </w:rPr>
        </w:r>
        <w:r w:rsidR="00A34332" w:rsidRPr="0040008F">
          <w:rPr>
            <w:webHidden/>
            <w:sz w:val="22"/>
          </w:rPr>
          <w:fldChar w:fldCharType="separate"/>
        </w:r>
        <w:r w:rsidR="00A34332" w:rsidRPr="0040008F">
          <w:rPr>
            <w:webHidden/>
            <w:sz w:val="22"/>
          </w:rPr>
          <w:t>86</w:t>
        </w:r>
        <w:r w:rsidR="00A34332" w:rsidRPr="0040008F">
          <w:rPr>
            <w:webHidden/>
            <w:sz w:val="22"/>
          </w:rPr>
          <w:fldChar w:fldCharType="end"/>
        </w:r>
      </w:hyperlink>
    </w:p>
    <w:p w14:paraId="1C0FAA6C" w14:textId="4C75144B" w:rsidR="00A34332" w:rsidRPr="0040008F" w:rsidRDefault="00C31909">
      <w:pPr>
        <w:pStyle w:val="Spistreci20"/>
        <w:rPr>
          <w:rFonts w:asciiTheme="minorHAnsi" w:eastAsiaTheme="minorEastAsia" w:hAnsiTheme="minorHAnsi" w:cstheme="minorBidi"/>
          <w:noProof/>
          <w:sz w:val="22"/>
        </w:rPr>
      </w:pPr>
      <w:hyperlink w:anchor="_Toc181005181" w:history="1">
        <w:r w:rsidR="00A34332" w:rsidRPr="0040008F">
          <w:rPr>
            <w:rStyle w:val="Hipercze"/>
            <w:noProof/>
            <w:sz w:val="22"/>
          </w:rPr>
          <w:t>1.</w:t>
        </w:r>
        <w:r w:rsidR="00A34332" w:rsidRPr="0040008F">
          <w:rPr>
            <w:rFonts w:asciiTheme="minorHAnsi" w:eastAsiaTheme="minorEastAsia" w:hAnsiTheme="minorHAnsi" w:cstheme="minorBidi"/>
            <w:noProof/>
            <w:sz w:val="22"/>
          </w:rPr>
          <w:tab/>
        </w:r>
        <w:r w:rsidR="00A34332" w:rsidRPr="0040008F">
          <w:rPr>
            <w:rStyle w:val="Hipercze"/>
            <w:noProof/>
            <w:sz w:val="22"/>
          </w:rPr>
          <w:t>Obsługa zgłoszenia w UWA</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_Toc181005181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86</w:t>
        </w:r>
        <w:r w:rsidR="00A34332" w:rsidRPr="0040008F">
          <w:rPr>
            <w:noProof/>
            <w:webHidden/>
            <w:sz w:val="22"/>
          </w:rPr>
          <w:fldChar w:fldCharType="end"/>
        </w:r>
      </w:hyperlink>
    </w:p>
    <w:p w14:paraId="2009C070" w14:textId="30A92C2C" w:rsidR="00A34332" w:rsidRPr="0040008F" w:rsidRDefault="00C31909">
      <w:pPr>
        <w:pStyle w:val="Spistreci30"/>
        <w:rPr>
          <w:rFonts w:asciiTheme="minorHAnsi" w:eastAsiaTheme="minorEastAsia" w:hAnsiTheme="minorHAnsi" w:cstheme="minorBidi"/>
        </w:rPr>
      </w:pPr>
      <w:hyperlink w:anchor="_Toc181005182" w:history="1">
        <w:r w:rsidR="00A34332" w:rsidRPr="0040008F">
          <w:rPr>
            <w:rStyle w:val="Hipercze"/>
          </w:rPr>
          <w:t>1.1 Przedstawienie towaru</w:t>
        </w:r>
        <w:r w:rsidR="00A34332" w:rsidRPr="0040008F">
          <w:rPr>
            <w:webHidden/>
          </w:rPr>
          <w:tab/>
        </w:r>
        <w:r w:rsidR="00A34332" w:rsidRPr="0040008F">
          <w:rPr>
            <w:webHidden/>
          </w:rPr>
          <w:fldChar w:fldCharType="begin"/>
        </w:r>
        <w:r w:rsidR="00A34332" w:rsidRPr="0040008F">
          <w:rPr>
            <w:webHidden/>
          </w:rPr>
          <w:instrText xml:space="preserve"> PAGEREF _Toc181005182 \h </w:instrText>
        </w:r>
        <w:r w:rsidR="00A34332" w:rsidRPr="0040008F">
          <w:rPr>
            <w:webHidden/>
          </w:rPr>
        </w:r>
        <w:r w:rsidR="00A34332" w:rsidRPr="0040008F">
          <w:rPr>
            <w:webHidden/>
          </w:rPr>
          <w:fldChar w:fldCharType="separate"/>
        </w:r>
        <w:r w:rsidR="00A34332" w:rsidRPr="0040008F">
          <w:rPr>
            <w:webHidden/>
          </w:rPr>
          <w:t>86</w:t>
        </w:r>
        <w:r w:rsidR="00A34332" w:rsidRPr="0040008F">
          <w:rPr>
            <w:webHidden/>
          </w:rPr>
          <w:fldChar w:fldCharType="end"/>
        </w:r>
      </w:hyperlink>
    </w:p>
    <w:p w14:paraId="31283BF1" w14:textId="104A7F7D" w:rsidR="00A34332" w:rsidRPr="0040008F" w:rsidRDefault="00C31909">
      <w:pPr>
        <w:pStyle w:val="Spistreci30"/>
        <w:rPr>
          <w:rFonts w:asciiTheme="minorHAnsi" w:eastAsiaTheme="minorEastAsia" w:hAnsiTheme="minorHAnsi" w:cstheme="minorBidi"/>
        </w:rPr>
      </w:pPr>
      <w:hyperlink w:anchor="_Toc181005183" w:history="1">
        <w:r w:rsidR="00A34332" w:rsidRPr="0040008F">
          <w:rPr>
            <w:rStyle w:val="Hipercze"/>
          </w:rPr>
          <w:t>1.2 Obsługa składowania towarów</w:t>
        </w:r>
        <w:r w:rsidR="00A34332" w:rsidRPr="0040008F">
          <w:rPr>
            <w:webHidden/>
          </w:rPr>
          <w:tab/>
        </w:r>
        <w:r w:rsidR="00A34332" w:rsidRPr="0040008F">
          <w:rPr>
            <w:webHidden/>
          </w:rPr>
          <w:fldChar w:fldCharType="begin"/>
        </w:r>
        <w:r w:rsidR="00A34332" w:rsidRPr="0040008F">
          <w:rPr>
            <w:webHidden/>
          </w:rPr>
          <w:instrText xml:space="preserve"> PAGEREF _Toc181005183 \h </w:instrText>
        </w:r>
        <w:r w:rsidR="00A34332" w:rsidRPr="0040008F">
          <w:rPr>
            <w:webHidden/>
          </w:rPr>
        </w:r>
        <w:r w:rsidR="00A34332" w:rsidRPr="0040008F">
          <w:rPr>
            <w:webHidden/>
          </w:rPr>
          <w:fldChar w:fldCharType="separate"/>
        </w:r>
        <w:r w:rsidR="00A34332" w:rsidRPr="0040008F">
          <w:rPr>
            <w:webHidden/>
          </w:rPr>
          <w:t>86</w:t>
        </w:r>
        <w:r w:rsidR="00A34332" w:rsidRPr="0040008F">
          <w:rPr>
            <w:webHidden/>
          </w:rPr>
          <w:fldChar w:fldCharType="end"/>
        </w:r>
      </w:hyperlink>
    </w:p>
    <w:p w14:paraId="6F904951" w14:textId="047D21F8" w:rsidR="00A34332" w:rsidRPr="0040008F" w:rsidRDefault="00C31909">
      <w:pPr>
        <w:pStyle w:val="Spistreci30"/>
        <w:rPr>
          <w:rFonts w:asciiTheme="minorHAnsi" w:eastAsiaTheme="minorEastAsia" w:hAnsiTheme="minorHAnsi" w:cstheme="minorBidi"/>
        </w:rPr>
      </w:pPr>
      <w:hyperlink w:anchor="_Toc181005184" w:history="1">
        <w:r w:rsidR="00A34332" w:rsidRPr="0040008F">
          <w:rPr>
            <w:rStyle w:val="Hipercze"/>
          </w:rPr>
          <w:t>1.3 Obowiązki przewoźnika w UWA</w:t>
        </w:r>
        <w:r w:rsidR="00A34332" w:rsidRPr="0040008F">
          <w:rPr>
            <w:webHidden/>
          </w:rPr>
          <w:tab/>
        </w:r>
        <w:r w:rsidR="00A34332" w:rsidRPr="0040008F">
          <w:rPr>
            <w:webHidden/>
          </w:rPr>
          <w:fldChar w:fldCharType="begin"/>
        </w:r>
        <w:r w:rsidR="00A34332" w:rsidRPr="0040008F">
          <w:rPr>
            <w:webHidden/>
          </w:rPr>
          <w:instrText xml:space="preserve"> PAGEREF _Toc181005184 \h </w:instrText>
        </w:r>
        <w:r w:rsidR="00A34332" w:rsidRPr="0040008F">
          <w:rPr>
            <w:webHidden/>
          </w:rPr>
        </w:r>
        <w:r w:rsidR="00A34332" w:rsidRPr="0040008F">
          <w:rPr>
            <w:webHidden/>
          </w:rPr>
          <w:fldChar w:fldCharType="separate"/>
        </w:r>
        <w:r w:rsidR="00A34332" w:rsidRPr="0040008F">
          <w:rPr>
            <w:webHidden/>
          </w:rPr>
          <w:t>87</w:t>
        </w:r>
        <w:r w:rsidR="00A34332" w:rsidRPr="0040008F">
          <w:rPr>
            <w:webHidden/>
          </w:rPr>
          <w:fldChar w:fldCharType="end"/>
        </w:r>
      </w:hyperlink>
    </w:p>
    <w:p w14:paraId="0D598E2F" w14:textId="57BB3444" w:rsidR="00A34332" w:rsidRPr="0040008F" w:rsidRDefault="00C31909">
      <w:pPr>
        <w:pStyle w:val="Spistreci30"/>
        <w:rPr>
          <w:rFonts w:asciiTheme="minorHAnsi" w:eastAsiaTheme="minorEastAsia" w:hAnsiTheme="minorHAnsi" w:cstheme="minorBidi"/>
        </w:rPr>
      </w:pPr>
      <w:hyperlink w:anchor="_Toc181005185" w:history="1">
        <w:r w:rsidR="00A34332" w:rsidRPr="0040008F">
          <w:rPr>
            <w:rStyle w:val="Hipercze"/>
          </w:rPr>
          <w:t>1.4 Obsługa operacji wywozowych otwartych w Systemie AES/ECS2 PLUS dla wywozu towaru partiami (przez jeden lub kilka UWA)</w:t>
        </w:r>
        <w:r w:rsidR="00A34332" w:rsidRPr="0040008F">
          <w:rPr>
            <w:webHidden/>
          </w:rPr>
          <w:tab/>
        </w:r>
        <w:r w:rsidR="00A34332" w:rsidRPr="0040008F">
          <w:rPr>
            <w:webHidden/>
          </w:rPr>
          <w:fldChar w:fldCharType="begin"/>
        </w:r>
        <w:r w:rsidR="00A34332" w:rsidRPr="0040008F">
          <w:rPr>
            <w:webHidden/>
          </w:rPr>
          <w:instrText xml:space="preserve"> PAGEREF _Toc181005185 \h </w:instrText>
        </w:r>
        <w:r w:rsidR="00A34332" w:rsidRPr="0040008F">
          <w:rPr>
            <w:webHidden/>
          </w:rPr>
        </w:r>
        <w:r w:rsidR="00A34332" w:rsidRPr="0040008F">
          <w:rPr>
            <w:webHidden/>
          </w:rPr>
          <w:fldChar w:fldCharType="separate"/>
        </w:r>
        <w:r w:rsidR="00A34332" w:rsidRPr="0040008F">
          <w:rPr>
            <w:webHidden/>
          </w:rPr>
          <w:t>87</w:t>
        </w:r>
        <w:r w:rsidR="00A34332" w:rsidRPr="0040008F">
          <w:rPr>
            <w:webHidden/>
          </w:rPr>
          <w:fldChar w:fldCharType="end"/>
        </w:r>
      </w:hyperlink>
    </w:p>
    <w:p w14:paraId="3FB047F6" w14:textId="5B26DEC3" w:rsidR="00A34332" w:rsidRPr="0040008F" w:rsidRDefault="00C31909">
      <w:pPr>
        <w:pStyle w:val="Spistreci30"/>
        <w:rPr>
          <w:rFonts w:asciiTheme="minorHAnsi" w:eastAsiaTheme="minorEastAsia" w:hAnsiTheme="minorHAnsi" w:cstheme="minorBidi"/>
        </w:rPr>
      </w:pPr>
      <w:hyperlink w:anchor="_Toc181005186" w:history="1">
        <w:r w:rsidR="00A34332" w:rsidRPr="0040008F">
          <w:rPr>
            <w:rStyle w:val="Hipercze"/>
          </w:rPr>
          <w:t>1.5 Tranzyt po wywozie</w:t>
        </w:r>
        <w:r w:rsidR="00A34332" w:rsidRPr="0040008F">
          <w:rPr>
            <w:webHidden/>
          </w:rPr>
          <w:tab/>
        </w:r>
        <w:r w:rsidR="00A34332" w:rsidRPr="0040008F">
          <w:rPr>
            <w:webHidden/>
          </w:rPr>
          <w:fldChar w:fldCharType="begin"/>
        </w:r>
        <w:r w:rsidR="00A34332" w:rsidRPr="0040008F">
          <w:rPr>
            <w:webHidden/>
          </w:rPr>
          <w:instrText xml:space="preserve"> PAGEREF _Toc181005186 \h </w:instrText>
        </w:r>
        <w:r w:rsidR="00A34332" w:rsidRPr="0040008F">
          <w:rPr>
            <w:webHidden/>
          </w:rPr>
        </w:r>
        <w:r w:rsidR="00A34332" w:rsidRPr="0040008F">
          <w:rPr>
            <w:webHidden/>
          </w:rPr>
          <w:fldChar w:fldCharType="separate"/>
        </w:r>
        <w:r w:rsidR="00A34332" w:rsidRPr="0040008F">
          <w:rPr>
            <w:webHidden/>
          </w:rPr>
          <w:t>88</w:t>
        </w:r>
        <w:r w:rsidR="00A34332" w:rsidRPr="0040008F">
          <w:rPr>
            <w:webHidden/>
          </w:rPr>
          <w:fldChar w:fldCharType="end"/>
        </w:r>
      </w:hyperlink>
    </w:p>
    <w:p w14:paraId="68C58C9E" w14:textId="6F00EE06" w:rsidR="00A34332" w:rsidRPr="0040008F" w:rsidRDefault="00C31909">
      <w:pPr>
        <w:pStyle w:val="Spistreci30"/>
        <w:rPr>
          <w:rFonts w:asciiTheme="minorHAnsi" w:eastAsiaTheme="minorEastAsia" w:hAnsiTheme="minorHAnsi" w:cstheme="minorBidi"/>
        </w:rPr>
      </w:pPr>
      <w:hyperlink w:anchor="_Toc181005187" w:history="1">
        <w:r w:rsidR="00A34332" w:rsidRPr="0040008F">
          <w:rPr>
            <w:rStyle w:val="Hipercze"/>
          </w:rPr>
          <w:t>1.6 Jednolita umowa przewozu (JUP) przedstawiana w UWA</w:t>
        </w:r>
        <w:r w:rsidR="00A34332" w:rsidRPr="0040008F">
          <w:rPr>
            <w:webHidden/>
          </w:rPr>
          <w:tab/>
        </w:r>
        <w:r w:rsidR="00A34332" w:rsidRPr="0040008F">
          <w:rPr>
            <w:webHidden/>
          </w:rPr>
          <w:fldChar w:fldCharType="begin"/>
        </w:r>
        <w:r w:rsidR="00A34332" w:rsidRPr="0040008F">
          <w:rPr>
            <w:webHidden/>
          </w:rPr>
          <w:instrText xml:space="preserve"> PAGEREF _Toc181005187 \h </w:instrText>
        </w:r>
        <w:r w:rsidR="00A34332" w:rsidRPr="0040008F">
          <w:rPr>
            <w:webHidden/>
          </w:rPr>
        </w:r>
        <w:r w:rsidR="00A34332" w:rsidRPr="0040008F">
          <w:rPr>
            <w:webHidden/>
          </w:rPr>
          <w:fldChar w:fldCharType="separate"/>
        </w:r>
        <w:r w:rsidR="00A34332" w:rsidRPr="0040008F">
          <w:rPr>
            <w:webHidden/>
          </w:rPr>
          <w:t>89</w:t>
        </w:r>
        <w:r w:rsidR="00A34332" w:rsidRPr="0040008F">
          <w:rPr>
            <w:webHidden/>
          </w:rPr>
          <w:fldChar w:fldCharType="end"/>
        </w:r>
      </w:hyperlink>
    </w:p>
    <w:p w14:paraId="7DB08AF2" w14:textId="7A8F7260" w:rsidR="00A34332" w:rsidRPr="0040008F" w:rsidRDefault="00C31909">
      <w:pPr>
        <w:pStyle w:val="Spistreci20"/>
        <w:rPr>
          <w:rFonts w:asciiTheme="minorHAnsi" w:eastAsiaTheme="minorEastAsia" w:hAnsiTheme="minorHAnsi" w:cstheme="minorBidi"/>
          <w:noProof/>
          <w:sz w:val="22"/>
        </w:rPr>
      </w:pPr>
      <w:hyperlink w:anchor="_Toc181005188" w:history="1">
        <w:r w:rsidR="00A34332" w:rsidRPr="0040008F">
          <w:rPr>
            <w:rStyle w:val="Hipercze"/>
            <w:noProof/>
            <w:sz w:val="22"/>
          </w:rPr>
          <w:t>2.</w:t>
        </w:r>
        <w:r w:rsidR="00A34332" w:rsidRPr="0040008F">
          <w:rPr>
            <w:rFonts w:asciiTheme="minorHAnsi" w:eastAsiaTheme="minorEastAsia" w:hAnsiTheme="minorHAnsi" w:cstheme="minorBidi"/>
            <w:noProof/>
            <w:sz w:val="22"/>
          </w:rPr>
          <w:tab/>
        </w:r>
        <w:r w:rsidR="00A34332" w:rsidRPr="0040008F">
          <w:rPr>
            <w:rStyle w:val="Hipercze"/>
            <w:noProof/>
            <w:sz w:val="22"/>
          </w:rPr>
          <w:t>Procedura awaryjna w UWA</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_Toc181005188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89</w:t>
        </w:r>
        <w:r w:rsidR="00A34332" w:rsidRPr="0040008F">
          <w:rPr>
            <w:noProof/>
            <w:webHidden/>
            <w:sz w:val="22"/>
          </w:rPr>
          <w:fldChar w:fldCharType="end"/>
        </w:r>
      </w:hyperlink>
    </w:p>
    <w:p w14:paraId="78CF6849" w14:textId="007C0080" w:rsidR="00A34332" w:rsidRPr="0040008F" w:rsidRDefault="00C31909">
      <w:pPr>
        <w:pStyle w:val="Spistreci12"/>
        <w:rPr>
          <w:rFonts w:asciiTheme="minorHAnsi" w:eastAsiaTheme="minorEastAsia" w:hAnsiTheme="minorHAnsi" w:cstheme="minorBidi"/>
          <w:sz w:val="22"/>
        </w:rPr>
      </w:pPr>
      <w:hyperlink w:anchor="_Toc181005189" w:history="1">
        <w:r w:rsidR="00A34332" w:rsidRPr="0040008F">
          <w:rPr>
            <w:rStyle w:val="Hipercze"/>
            <w:sz w:val="22"/>
          </w:rPr>
          <w:t>D.</w:t>
        </w:r>
        <w:r w:rsidR="00A34332" w:rsidRPr="0040008F">
          <w:rPr>
            <w:rFonts w:asciiTheme="minorHAnsi" w:eastAsiaTheme="minorEastAsia" w:hAnsiTheme="minorHAnsi" w:cstheme="minorBidi"/>
            <w:sz w:val="22"/>
          </w:rPr>
          <w:tab/>
        </w:r>
        <w:r w:rsidR="00A34332" w:rsidRPr="0040008F">
          <w:rPr>
            <w:rStyle w:val="Hipercze"/>
            <w:sz w:val="22"/>
          </w:rPr>
          <w:t>WYWOZOWA DEKLARACJA SKRÓCONA (WDS)</w:t>
        </w:r>
        <w:r w:rsidR="00A34332" w:rsidRPr="0040008F">
          <w:rPr>
            <w:webHidden/>
            <w:sz w:val="22"/>
          </w:rPr>
          <w:tab/>
        </w:r>
        <w:r w:rsidR="00A34332" w:rsidRPr="0040008F">
          <w:rPr>
            <w:webHidden/>
            <w:sz w:val="22"/>
          </w:rPr>
          <w:fldChar w:fldCharType="begin"/>
        </w:r>
        <w:r w:rsidR="00A34332" w:rsidRPr="0040008F">
          <w:rPr>
            <w:webHidden/>
            <w:sz w:val="22"/>
          </w:rPr>
          <w:instrText xml:space="preserve"> PAGEREF _Toc181005189 \h </w:instrText>
        </w:r>
        <w:r w:rsidR="00A34332" w:rsidRPr="0040008F">
          <w:rPr>
            <w:webHidden/>
            <w:sz w:val="22"/>
          </w:rPr>
        </w:r>
        <w:r w:rsidR="00A34332" w:rsidRPr="0040008F">
          <w:rPr>
            <w:webHidden/>
            <w:sz w:val="22"/>
          </w:rPr>
          <w:fldChar w:fldCharType="separate"/>
        </w:r>
        <w:r w:rsidR="00A34332" w:rsidRPr="0040008F">
          <w:rPr>
            <w:webHidden/>
            <w:sz w:val="22"/>
          </w:rPr>
          <w:t>90</w:t>
        </w:r>
        <w:r w:rsidR="00A34332" w:rsidRPr="0040008F">
          <w:rPr>
            <w:webHidden/>
            <w:sz w:val="22"/>
          </w:rPr>
          <w:fldChar w:fldCharType="end"/>
        </w:r>
      </w:hyperlink>
    </w:p>
    <w:p w14:paraId="47E0BAD2" w14:textId="642979DC" w:rsidR="00A34332" w:rsidRPr="0040008F" w:rsidRDefault="00C31909">
      <w:pPr>
        <w:pStyle w:val="Spistreci20"/>
        <w:rPr>
          <w:rFonts w:asciiTheme="minorHAnsi" w:eastAsiaTheme="minorEastAsia" w:hAnsiTheme="minorHAnsi" w:cstheme="minorBidi"/>
          <w:noProof/>
          <w:sz w:val="22"/>
        </w:rPr>
      </w:pPr>
      <w:hyperlink w:anchor="_Toc181005190" w:history="1">
        <w:r w:rsidR="00A34332" w:rsidRPr="0040008F">
          <w:rPr>
            <w:rStyle w:val="Hipercze"/>
            <w:noProof/>
            <w:sz w:val="22"/>
          </w:rPr>
          <w:t>1.</w:t>
        </w:r>
        <w:r w:rsidR="00A34332" w:rsidRPr="0040008F">
          <w:rPr>
            <w:rFonts w:asciiTheme="minorHAnsi" w:eastAsiaTheme="minorEastAsia" w:hAnsiTheme="minorHAnsi" w:cstheme="minorBidi"/>
            <w:noProof/>
            <w:sz w:val="22"/>
          </w:rPr>
          <w:tab/>
        </w:r>
        <w:r w:rsidR="00A34332" w:rsidRPr="0040008F">
          <w:rPr>
            <w:rStyle w:val="Hipercze"/>
            <w:noProof/>
            <w:sz w:val="22"/>
          </w:rPr>
          <w:t>Informacje ogólne</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_Toc181005190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90</w:t>
        </w:r>
        <w:r w:rsidR="00A34332" w:rsidRPr="0040008F">
          <w:rPr>
            <w:noProof/>
            <w:webHidden/>
            <w:sz w:val="22"/>
          </w:rPr>
          <w:fldChar w:fldCharType="end"/>
        </w:r>
      </w:hyperlink>
    </w:p>
    <w:p w14:paraId="136BDF56" w14:textId="4CFA9F35" w:rsidR="00A34332" w:rsidRPr="0040008F" w:rsidRDefault="00C31909">
      <w:pPr>
        <w:pStyle w:val="Spistreci20"/>
        <w:rPr>
          <w:rFonts w:asciiTheme="minorHAnsi" w:eastAsiaTheme="minorEastAsia" w:hAnsiTheme="minorHAnsi" w:cstheme="minorBidi"/>
          <w:noProof/>
          <w:sz w:val="22"/>
        </w:rPr>
      </w:pPr>
      <w:hyperlink w:anchor="_Toc181005191" w:history="1">
        <w:r w:rsidR="00A34332" w:rsidRPr="0040008F">
          <w:rPr>
            <w:rStyle w:val="Hipercze"/>
            <w:noProof/>
            <w:sz w:val="22"/>
          </w:rPr>
          <w:t>2.</w:t>
        </w:r>
        <w:r w:rsidR="00A34332" w:rsidRPr="0040008F">
          <w:rPr>
            <w:rFonts w:asciiTheme="minorHAnsi" w:eastAsiaTheme="minorEastAsia" w:hAnsiTheme="minorHAnsi" w:cstheme="minorBidi"/>
            <w:noProof/>
            <w:sz w:val="22"/>
          </w:rPr>
          <w:tab/>
        </w:r>
        <w:r w:rsidR="00A34332" w:rsidRPr="0040008F">
          <w:rPr>
            <w:rStyle w:val="Hipercze"/>
            <w:noProof/>
            <w:sz w:val="22"/>
          </w:rPr>
          <w:t>Osoba odpowiedzialna za złożenie WDS</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_Toc181005191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91</w:t>
        </w:r>
        <w:r w:rsidR="00A34332" w:rsidRPr="0040008F">
          <w:rPr>
            <w:noProof/>
            <w:webHidden/>
            <w:sz w:val="22"/>
          </w:rPr>
          <w:fldChar w:fldCharType="end"/>
        </w:r>
      </w:hyperlink>
    </w:p>
    <w:p w14:paraId="2C639FF0" w14:textId="4CF22D36" w:rsidR="00A34332" w:rsidRPr="0040008F" w:rsidRDefault="00C31909">
      <w:pPr>
        <w:pStyle w:val="Spistreci20"/>
        <w:rPr>
          <w:rFonts w:asciiTheme="minorHAnsi" w:eastAsiaTheme="minorEastAsia" w:hAnsiTheme="minorHAnsi" w:cstheme="minorBidi"/>
          <w:noProof/>
          <w:sz w:val="22"/>
        </w:rPr>
      </w:pPr>
      <w:hyperlink w:anchor="_Toc181005192" w:history="1">
        <w:r w:rsidR="00A34332" w:rsidRPr="0040008F">
          <w:rPr>
            <w:rStyle w:val="Hipercze"/>
            <w:noProof/>
            <w:sz w:val="22"/>
          </w:rPr>
          <w:t>3.</w:t>
        </w:r>
        <w:r w:rsidR="00A34332" w:rsidRPr="0040008F">
          <w:rPr>
            <w:rFonts w:asciiTheme="minorHAnsi" w:eastAsiaTheme="minorEastAsia" w:hAnsiTheme="minorHAnsi" w:cstheme="minorBidi"/>
            <w:noProof/>
            <w:sz w:val="22"/>
          </w:rPr>
          <w:tab/>
        </w:r>
        <w:r w:rsidR="00A34332" w:rsidRPr="0040008F">
          <w:rPr>
            <w:rStyle w:val="Hipercze"/>
            <w:noProof/>
            <w:sz w:val="22"/>
          </w:rPr>
          <w:t>Terminy do złożenia WDS</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_Toc181005192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92</w:t>
        </w:r>
        <w:r w:rsidR="00A34332" w:rsidRPr="0040008F">
          <w:rPr>
            <w:noProof/>
            <w:webHidden/>
            <w:sz w:val="22"/>
          </w:rPr>
          <w:fldChar w:fldCharType="end"/>
        </w:r>
      </w:hyperlink>
    </w:p>
    <w:p w14:paraId="04FB8EC9" w14:textId="02BFAFFB" w:rsidR="00A34332" w:rsidRPr="0040008F" w:rsidRDefault="00C31909">
      <w:pPr>
        <w:pStyle w:val="Spistreci20"/>
        <w:rPr>
          <w:rFonts w:asciiTheme="minorHAnsi" w:eastAsiaTheme="minorEastAsia" w:hAnsiTheme="minorHAnsi" w:cstheme="minorBidi"/>
          <w:noProof/>
          <w:sz w:val="22"/>
        </w:rPr>
      </w:pPr>
      <w:hyperlink w:anchor="_Toc181005193" w:history="1">
        <w:r w:rsidR="00A34332" w:rsidRPr="0040008F">
          <w:rPr>
            <w:rStyle w:val="Hipercze"/>
            <w:noProof/>
            <w:sz w:val="22"/>
          </w:rPr>
          <w:t>4.</w:t>
        </w:r>
        <w:r w:rsidR="00A34332" w:rsidRPr="0040008F">
          <w:rPr>
            <w:rFonts w:asciiTheme="minorHAnsi" w:eastAsiaTheme="minorEastAsia" w:hAnsiTheme="minorHAnsi" w:cstheme="minorBidi"/>
            <w:noProof/>
            <w:sz w:val="22"/>
          </w:rPr>
          <w:tab/>
        </w:r>
        <w:r w:rsidR="00A34332" w:rsidRPr="0040008F">
          <w:rPr>
            <w:rStyle w:val="Hipercze"/>
            <w:noProof/>
            <w:sz w:val="22"/>
          </w:rPr>
          <w:t>Obsługa WDS w Systemie</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_Toc181005193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92</w:t>
        </w:r>
        <w:r w:rsidR="00A34332" w:rsidRPr="0040008F">
          <w:rPr>
            <w:noProof/>
            <w:webHidden/>
            <w:sz w:val="22"/>
          </w:rPr>
          <w:fldChar w:fldCharType="end"/>
        </w:r>
      </w:hyperlink>
    </w:p>
    <w:p w14:paraId="41A16B45" w14:textId="78FBF6BD" w:rsidR="00A34332" w:rsidRPr="0040008F" w:rsidRDefault="00C31909">
      <w:pPr>
        <w:pStyle w:val="Spistreci30"/>
        <w:rPr>
          <w:rFonts w:asciiTheme="minorHAnsi" w:eastAsiaTheme="minorEastAsia" w:hAnsiTheme="minorHAnsi" w:cstheme="minorBidi"/>
        </w:rPr>
      </w:pPr>
      <w:hyperlink w:anchor="_Toc181005194" w:history="1">
        <w:r w:rsidR="00A34332" w:rsidRPr="0040008F">
          <w:rPr>
            <w:rStyle w:val="Hipercze"/>
          </w:rPr>
          <w:t>4.1 Złożenie i walidacja systemowa WDS</w:t>
        </w:r>
        <w:r w:rsidR="00A34332" w:rsidRPr="0040008F">
          <w:rPr>
            <w:webHidden/>
          </w:rPr>
          <w:tab/>
        </w:r>
        <w:r w:rsidR="00A34332" w:rsidRPr="0040008F">
          <w:rPr>
            <w:webHidden/>
          </w:rPr>
          <w:fldChar w:fldCharType="begin"/>
        </w:r>
        <w:r w:rsidR="00A34332" w:rsidRPr="0040008F">
          <w:rPr>
            <w:webHidden/>
          </w:rPr>
          <w:instrText xml:space="preserve"> PAGEREF _Toc181005194 \h </w:instrText>
        </w:r>
        <w:r w:rsidR="00A34332" w:rsidRPr="0040008F">
          <w:rPr>
            <w:webHidden/>
          </w:rPr>
        </w:r>
        <w:r w:rsidR="00A34332" w:rsidRPr="0040008F">
          <w:rPr>
            <w:webHidden/>
          </w:rPr>
          <w:fldChar w:fldCharType="separate"/>
        </w:r>
        <w:r w:rsidR="00A34332" w:rsidRPr="0040008F">
          <w:rPr>
            <w:webHidden/>
          </w:rPr>
          <w:t>92</w:t>
        </w:r>
        <w:r w:rsidR="00A34332" w:rsidRPr="0040008F">
          <w:rPr>
            <w:webHidden/>
          </w:rPr>
          <w:fldChar w:fldCharType="end"/>
        </w:r>
      </w:hyperlink>
    </w:p>
    <w:p w14:paraId="689CFD05" w14:textId="2745682D" w:rsidR="00A34332" w:rsidRPr="0040008F" w:rsidRDefault="00C31909">
      <w:pPr>
        <w:pStyle w:val="Spistreci30"/>
        <w:rPr>
          <w:rFonts w:asciiTheme="minorHAnsi" w:eastAsiaTheme="minorEastAsia" w:hAnsiTheme="minorHAnsi" w:cstheme="minorBidi"/>
        </w:rPr>
      </w:pPr>
      <w:hyperlink w:anchor="_Toc181005195" w:history="1">
        <w:r w:rsidR="00A34332" w:rsidRPr="0040008F">
          <w:rPr>
            <w:rStyle w:val="Hipercze"/>
          </w:rPr>
          <w:t>4.2 Sprostowanie WDS</w:t>
        </w:r>
        <w:r w:rsidR="00A34332" w:rsidRPr="0040008F">
          <w:rPr>
            <w:webHidden/>
          </w:rPr>
          <w:tab/>
        </w:r>
        <w:r w:rsidR="00A34332" w:rsidRPr="0040008F">
          <w:rPr>
            <w:webHidden/>
          </w:rPr>
          <w:fldChar w:fldCharType="begin"/>
        </w:r>
        <w:r w:rsidR="00A34332" w:rsidRPr="0040008F">
          <w:rPr>
            <w:webHidden/>
          </w:rPr>
          <w:instrText xml:space="preserve"> PAGEREF _Toc181005195 \h </w:instrText>
        </w:r>
        <w:r w:rsidR="00A34332" w:rsidRPr="0040008F">
          <w:rPr>
            <w:webHidden/>
          </w:rPr>
        </w:r>
        <w:r w:rsidR="00A34332" w:rsidRPr="0040008F">
          <w:rPr>
            <w:webHidden/>
          </w:rPr>
          <w:fldChar w:fldCharType="separate"/>
        </w:r>
        <w:r w:rsidR="00A34332" w:rsidRPr="0040008F">
          <w:rPr>
            <w:webHidden/>
          </w:rPr>
          <w:t>93</w:t>
        </w:r>
        <w:r w:rsidR="00A34332" w:rsidRPr="0040008F">
          <w:rPr>
            <w:webHidden/>
          </w:rPr>
          <w:fldChar w:fldCharType="end"/>
        </w:r>
      </w:hyperlink>
    </w:p>
    <w:p w14:paraId="69A3A98A" w14:textId="7CC3D2A3" w:rsidR="00A34332" w:rsidRPr="0040008F" w:rsidRDefault="00C31909">
      <w:pPr>
        <w:pStyle w:val="Spistreci30"/>
        <w:rPr>
          <w:rFonts w:asciiTheme="minorHAnsi" w:eastAsiaTheme="minorEastAsia" w:hAnsiTheme="minorHAnsi" w:cstheme="minorBidi"/>
        </w:rPr>
      </w:pPr>
      <w:hyperlink w:anchor="_Toc181005196" w:history="1">
        <w:r w:rsidR="00A34332" w:rsidRPr="0040008F">
          <w:rPr>
            <w:rStyle w:val="Hipercze"/>
          </w:rPr>
          <w:t>4.3 Unieważnienie WDS</w:t>
        </w:r>
        <w:r w:rsidR="00A34332" w:rsidRPr="0040008F">
          <w:rPr>
            <w:webHidden/>
          </w:rPr>
          <w:tab/>
        </w:r>
        <w:r w:rsidR="00A34332" w:rsidRPr="0040008F">
          <w:rPr>
            <w:webHidden/>
          </w:rPr>
          <w:fldChar w:fldCharType="begin"/>
        </w:r>
        <w:r w:rsidR="00A34332" w:rsidRPr="0040008F">
          <w:rPr>
            <w:webHidden/>
          </w:rPr>
          <w:instrText xml:space="preserve"> PAGEREF _Toc181005196 \h </w:instrText>
        </w:r>
        <w:r w:rsidR="00A34332" w:rsidRPr="0040008F">
          <w:rPr>
            <w:webHidden/>
          </w:rPr>
        </w:r>
        <w:r w:rsidR="00A34332" w:rsidRPr="0040008F">
          <w:rPr>
            <w:webHidden/>
          </w:rPr>
          <w:fldChar w:fldCharType="separate"/>
        </w:r>
        <w:r w:rsidR="00A34332" w:rsidRPr="0040008F">
          <w:rPr>
            <w:webHidden/>
          </w:rPr>
          <w:t>94</w:t>
        </w:r>
        <w:r w:rsidR="00A34332" w:rsidRPr="0040008F">
          <w:rPr>
            <w:webHidden/>
          </w:rPr>
          <w:fldChar w:fldCharType="end"/>
        </w:r>
      </w:hyperlink>
    </w:p>
    <w:p w14:paraId="46AC1595" w14:textId="28CC6709" w:rsidR="00A34332" w:rsidRPr="0040008F" w:rsidRDefault="00C31909">
      <w:pPr>
        <w:pStyle w:val="Spistreci30"/>
        <w:rPr>
          <w:rFonts w:asciiTheme="minorHAnsi" w:eastAsiaTheme="minorEastAsia" w:hAnsiTheme="minorHAnsi" w:cstheme="minorBidi"/>
        </w:rPr>
      </w:pPr>
      <w:hyperlink w:anchor="_Toc181005197" w:history="1">
        <w:r w:rsidR="00A34332" w:rsidRPr="0040008F">
          <w:rPr>
            <w:rStyle w:val="Hipercze"/>
          </w:rPr>
          <w:t>4.4 Anulowanie WDS</w:t>
        </w:r>
        <w:r w:rsidR="00A34332" w:rsidRPr="0040008F">
          <w:rPr>
            <w:webHidden/>
          </w:rPr>
          <w:tab/>
        </w:r>
        <w:r w:rsidR="00A34332" w:rsidRPr="0040008F">
          <w:rPr>
            <w:webHidden/>
          </w:rPr>
          <w:fldChar w:fldCharType="begin"/>
        </w:r>
        <w:r w:rsidR="00A34332" w:rsidRPr="0040008F">
          <w:rPr>
            <w:webHidden/>
          </w:rPr>
          <w:instrText xml:space="preserve"> PAGEREF _Toc181005197 \h </w:instrText>
        </w:r>
        <w:r w:rsidR="00A34332" w:rsidRPr="0040008F">
          <w:rPr>
            <w:webHidden/>
          </w:rPr>
        </w:r>
        <w:r w:rsidR="00A34332" w:rsidRPr="0040008F">
          <w:rPr>
            <w:webHidden/>
          </w:rPr>
          <w:fldChar w:fldCharType="separate"/>
        </w:r>
        <w:r w:rsidR="00A34332" w:rsidRPr="0040008F">
          <w:rPr>
            <w:webHidden/>
          </w:rPr>
          <w:t>94</w:t>
        </w:r>
        <w:r w:rsidR="00A34332" w:rsidRPr="0040008F">
          <w:rPr>
            <w:webHidden/>
          </w:rPr>
          <w:fldChar w:fldCharType="end"/>
        </w:r>
      </w:hyperlink>
    </w:p>
    <w:p w14:paraId="52C4D809" w14:textId="1BC00C46" w:rsidR="00A34332" w:rsidRPr="0040008F" w:rsidRDefault="00C31909">
      <w:pPr>
        <w:pStyle w:val="Spistreci20"/>
        <w:rPr>
          <w:rFonts w:asciiTheme="minorHAnsi" w:eastAsiaTheme="minorEastAsia" w:hAnsiTheme="minorHAnsi" w:cstheme="minorBidi"/>
          <w:noProof/>
          <w:sz w:val="22"/>
        </w:rPr>
      </w:pPr>
      <w:hyperlink w:anchor="_Toc181005198" w:history="1">
        <w:r w:rsidR="00A34332" w:rsidRPr="0040008F">
          <w:rPr>
            <w:rStyle w:val="Hipercze"/>
            <w:noProof/>
            <w:sz w:val="22"/>
          </w:rPr>
          <w:t>5.</w:t>
        </w:r>
        <w:r w:rsidR="00A34332" w:rsidRPr="0040008F">
          <w:rPr>
            <w:rFonts w:asciiTheme="minorHAnsi" w:eastAsiaTheme="minorEastAsia" w:hAnsiTheme="minorHAnsi" w:cstheme="minorBidi"/>
            <w:noProof/>
            <w:sz w:val="22"/>
          </w:rPr>
          <w:tab/>
        </w:r>
        <w:r w:rsidR="00A34332" w:rsidRPr="0040008F">
          <w:rPr>
            <w:rStyle w:val="Hipercze"/>
            <w:noProof/>
            <w:sz w:val="22"/>
          </w:rPr>
          <w:t>Procedura awaryjna dla WDS</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_Toc181005198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94</w:t>
        </w:r>
        <w:r w:rsidR="00A34332" w:rsidRPr="0040008F">
          <w:rPr>
            <w:noProof/>
            <w:webHidden/>
            <w:sz w:val="22"/>
          </w:rPr>
          <w:fldChar w:fldCharType="end"/>
        </w:r>
      </w:hyperlink>
    </w:p>
    <w:p w14:paraId="64A0A21E" w14:textId="42C0EA34" w:rsidR="00A34332" w:rsidRPr="0040008F" w:rsidRDefault="00C31909">
      <w:pPr>
        <w:pStyle w:val="Spistreci30"/>
        <w:rPr>
          <w:rFonts w:asciiTheme="minorHAnsi" w:eastAsiaTheme="minorEastAsia" w:hAnsiTheme="minorHAnsi" w:cstheme="minorBidi"/>
        </w:rPr>
      </w:pPr>
      <w:hyperlink w:anchor="_Toc181005199" w:history="1">
        <w:r w:rsidR="00A34332" w:rsidRPr="0040008F">
          <w:rPr>
            <w:rStyle w:val="Hipercze"/>
          </w:rPr>
          <w:t>5.1</w:t>
        </w:r>
        <w:r w:rsidR="00A34332" w:rsidRPr="0040008F">
          <w:rPr>
            <w:rFonts w:asciiTheme="minorHAnsi" w:eastAsiaTheme="minorEastAsia" w:hAnsiTheme="minorHAnsi" w:cstheme="minorBidi"/>
          </w:rPr>
          <w:tab/>
        </w:r>
        <w:r w:rsidR="00A34332" w:rsidRPr="0040008F">
          <w:rPr>
            <w:rStyle w:val="Hipercze"/>
          </w:rPr>
          <w:t>Awaria w polskim UZ</w:t>
        </w:r>
        <w:r w:rsidR="00A34332" w:rsidRPr="0040008F">
          <w:rPr>
            <w:webHidden/>
          </w:rPr>
          <w:tab/>
        </w:r>
        <w:r w:rsidR="00A34332" w:rsidRPr="0040008F">
          <w:rPr>
            <w:webHidden/>
          </w:rPr>
          <w:fldChar w:fldCharType="begin"/>
        </w:r>
        <w:r w:rsidR="00A34332" w:rsidRPr="0040008F">
          <w:rPr>
            <w:webHidden/>
          </w:rPr>
          <w:instrText xml:space="preserve"> PAGEREF _Toc181005199 \h </w:instrText>
        </w:r>
        <w:r w:rsidR="00A34332" w:rsidRPr="0040008F">
          <w:rPr>
            <w:webHidden/>
          </w:rPr>
        </w:r>
        <w:r w:rsidR="00A34332" w:rsidRPr="0040008F">
          <w:rPr>
            <w:webHidden/>
          </w:rPr>
          <w:fldChar w:fldCharType="separate"/>
        </w:r>
        <w:r w:rsidR="00A34332" w:rsidRPr="0040008F">
          <w:rPr>
            <w:webHidden/>
          </w:rPr>
          <w:t>95</w:t>
        </w:r>
        <w:r w:rsidR="00A34332" w:rsidRPr="0040008F">
          <w:rPr>
            <w:webHidden/>
          </w:rPr>
          <w:fldChar w:fldCharType="end"/>
        </w:r>
      </w:hyperlink>
    </w:p>
    <w:p w14:paraId="0178325E" w14:textId="7445AA8C" w:rsidR="00A34332" w:rsidRPr="0040008F" w:rsidRDefault="00C31909">
      <w:pPr>
        <w:pStyle w:val="Spistreci30"/>
        <w:rPr>
          <w:rFonts w:asciiTheme="minorHAnsi" w:eastAsiaTheme="minorEastAsia" w:hAnsiTheme="minorHAnsi" w:cstheme="minorBidi"/>
        </w:rPr>
      </w:pPr>
      <w:hyperlink w:anchor="_Toc181005200" w:history="1">
        <w:r w:rsidR="00A34332" w:rsidRPr="0040008F">
          <w:rPr>
            <w:rStyle w:val="Hipercze"/>
          </w:rPr>
          <w:t>5.2 Awaria w polskim UWA</w:t>
        </w:r>
        <w:r w:rsidR="00A34332" w:rsidRPr="0040008F">
          <w:rPr>
            <w:webHidden/>
          </w:rPr>
          <w:tab/>
        </w:r>
        <w:r w:rsidR="00A34332" w:rsidRPr="0040008F">
          <w:rPr>
            <w:webHidden/>
          </w:rPr>
          <w:fldChar w:fldCharType="begin"/>
        </w:r>
        <w:r w:rsidR="00A34332" w:rsidRPr="0040008F">
          <w:rPr>
            <w:webHidden/>
          </w:rPr>
          <w:instrText xml:space="preserve"> PAGEREF _Toc181005200 \h </w:instrText>
        </w:r>
        <w:r w:rsidR="00A34332" w:rsidRPr="0040008F">
          <w:rPr>
            <w:webHidden/>
          </w:rPr>
        </w:r>
        <w:r w:rsidR="00A34332" w:rsidRPr="0040008F">
          <w:rPr>
            <w:webHidden/>
          </w:rPr>
          <w:fldChar w:fldCharType="separate"/>
        </w:r>
        <w:r w:rsidR="00A34332" w:rsidRPr="0040008F">
          <w:rPr>
            <w:webHidden/>
          </w:rPr>
          <w:t>95</w:t>
        </w:r>
        <w:r w:rsidR="00A34332" w:rsidRPr="0040008F">
          <w:rPr>
            <w:webHidden/>
          </w:rPr>
          <w:fldChar w:fldCharType="end"/>
        </w:r>
      </w:hyperlink>
    </w:p>
    <w:p w14:paraId="7B30EEFA" w14:textId="585BCE6B" w:rsidR="00A34332" w:rsidRPr="0040008F" w:rsidRDefault="00C31909">
      <w:pPr>
        <w:pStyle w:val="Spistreci12"/>
        <w:rPr>
          <w:rFonts w:asciiTheme="minorHAnsi" w:eastAsiaTheme="minorEastAsia" w:hAnsiTheme="minorHAnsi" w:cstheme="minorBidi"/>
          <w:sz w:val="22"/>
        </w:rPr>
      </w:pPr>
      <w:hyperlink w:anchor="_Toc181005201" w:history="1">
        <w:r w:rsidR="00A34332" w:rsidRPr="0040008F">
          <w:rPr>
            <w:rStyle w:val="Hipercze"/>
            <w:sz w:val="22"/>
          </w:rPr>
          <w:t>E.</w:t>
        </w:r>
        <w:r w:rsidR="00A34332" w:rsidRPr="0040008F">
          <w:rPr>
            <w:rFonts w:asciiTheme="minorHAnsi" w:eastAsiaTheme="minorEastAsia" w:hAnsiTheme="minorHAnsi" w:cstheme="minorBidi"/>
            <w:sz w:val="22"/>
          </w:rPr>
          <w:tab/>
        </w:r>
        <w:r w:rsidR="00A34332" w:rsidRPr="0040008F">
          <w:rPr>
            <w:rStyle w:val="Hipercze"/>
            <w:sz w:val="22"/>
          </w:rPr>
          <w:t>ZAŁĄCZNIKI:</w:t>
        </w:r>
        <w:r w:rsidR="00A34332" w:rsidRPr="0040008F">
          <w:rPr>
            <w:webHidden/>
            <w:sz w:val="22"/>
          </w:rPr>
          <w:tab/>
        </w:r>
        <w:r w:rsidR="00A34332" w:rsidRPr="0040008F">
          <w:rPr>
            <w:webHidden/>
            <w:sz w:val="22"/>
          </w:rPr>
          <w:fldChar w:fldCharType="begin"/>
        </w:r>
        <w:r w:rsidR="00A34332" w:rsidRPr="0040008F">
          <w:rPr>
            <w:webHidden/>
            <w:sz w:val="22"/>
          </w:rPr>
          <w:instrText xml:space="preserve"> PAGEREF _Toc181005201 \h </w:instrText>
        </w:r>
        <w:r w:rsidR="00A34332" w:rsidRPr="0040008F">
          <w:rPr>
            <w:webHidden/>
            <w:sz w:val="22"/>
          </w:rPr>
        </w:r>
        <w:r w:rsidR="00A34332" w:rsidRPr="0040008F">
          <w:rPr>
            <w:webHidden/>
            <w:sz w:val="22"/>
          </w:rPr>
          <w:fldChar w:fldCharType="separate"/>
        </w:r>
        <w:r w:rsidR="00A34332" w:rsidRPr="0040008F">
          <w:rPr>
            <w:webHidden/>
            <w:sz w:val="22"/>
          </w:rPr>
          <w:t>97</w:t>
        </w:r>
        <w:r w:rsidR="00A34332" w:rsidRPr="0040008F">
          <w:rPr>
            <w:webHidden/>
            <w:sz w:val="22"/>
          </w:rPr>
          <w:fldChar w:fldCharType="end"/>
        </w:r>
      </w:hyperlink>
    </w:p>
    <w:p w14:paraId="1F4CDAD2" w14:textId="5693E31F" w:rsidR="00A34332" w:rsidRPr="0040008F" w:rsidRDefault="00C31909">
      <w:pPr>
        <w:pStyle w:val="Spistreci20"/>
        <w:rPr>
          <w:rFonts w:asciiTheme="minorHAnsi" w:eastAsiaTheme="minorEastAsia" w:hAnsiTheme="minorHAnsi" w:cstheme="minorBidi"/>
          <w:noProof/>
          <w:sz w:val="22"/>
        </w:rPr>
      </w:pPr>
      <w:hyperlink w:anchor="_Toc181005202" w:history="1">
        <w:r w:rsidR="00A34332" w:rsidRPr="0040008F">
          <w:rPr>
            <w:rStyle w:val="Hipercze"/>
            <w:noProof/>
            <w:sz w:val="22"/>
          </w:rPr>
          <w:t>1.</w:t>
        </w:r>
        <w:r w:rsidR="00A34332" w:rsidRPr="0040008F">
          <w:rPr>
            <w:rFonts w:asciiTheme="minorHAnsi" w:eastAsiaTheme="minorEastAsia" w:hAnsiTheme="minorHAnsi" w:cstheme="minorBidi"/>
            <w:noProof/>
            <w:sz w:val="22"/>
          </w:rPr>
          <w:tab/>
        </w:r>
        <w:r w:rsidR="00A34332" w:rsidRPr="0040008F">
          <w:rPr>
            <w:rStyle w:val="Hipercze"/>
            <w:noProof/>
            <w:sz w:val="22"/>
          </w:rPr>
          <w:t>Załącznik nr 1 do Instrukcji AES/ECS2 PLUS</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_Toc181005202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97</w:t>
        </w:r>
        <w:r w:rsidR="00A34332" w:rsidRPr="0040008F">
          <w:rPr>
            <w:noProof/>
            <w:webHidden/>
            <w:sz w:val="22"/>
          </w:rPr>
          <w:fldChar w:fldCharType="end"/>
        </w:r>
      </w:hyperlink>
    </w:p>
    <w:p w14:paraId="62735BD1" w14:textId="59A6C740" w:rsidR="00A34332" w:rsidRPr="0040008F" w:rsidRDefault="00C31909">
      <w:pPr>
        <w:pStyle w:val="Spistreci20"/>
        <w:rPr>
          <w:rFonts w:asciiTheme="minorHAnsi" w:eastAsiaTheme="minorEastAsia" w:hAnsiTheme="minorHAnsi" w:cstheme="minorBidi"/>
          <w:noProof/>
          <w:sz w:val="22"/>
        </w:rPr>
      </w:pPr>
      <w:hyperlink w:anchor="_Toc181005203" w:history="1">
        <w:r w:rsidR="00A34332" w:rsidRPr="0040008F">
          <w:rPr>
            <w:rStyle w:val="Hipercze"/>
            <w:noProof/>
            <w:sz w:val="22"/>
          </w:rPr>
          <w:t>2.</w:t>
        </w:r>
        <w:r w:rsidR="00A34332" w:rsidRPr="0040008F">
          <w:rPr>
            <w:rFonts w:asciiTheme="minorHAnsi" w:eastAsiaTheme="minorEastAsia" w:hAnsiTheme="minorHAnsi" w:cstheme="minorBidi"/>
            <w:noProof/>
            <w:sz w:val="22"/>
          </w:rPr>
          <w:tab/>
        </w:r>
        <w:r w:rsidR="00A34332" w:rsidRPr="0040008F">
          <w:rPr>
            <w:rStyle w:val="Hipercze"/>
            <w:noProof/>
            <w:sz w:val="22"/>
          </w:rPr>
          <w:t>Załącznik nr 2 do Instrukcji AES/ECS2 PLUS</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_Toc181005203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103</w:t>
        </w:r>
        <w:r w:rsidR="00A34332" w:rsidRPr="0040008F">
          <w:rPr>
            <w:noProof/>
            <w:webHidden/>
            <w:sz w:val="22"/>
          </w:rPr>
          <w:fldChar w:fldCharType="end"/>
        </w:r>
      </w:hyperlink>
    </w:p>
    <w:p w14:paraId="7E963D3C" w14:textId="501867B6" w:rsidR="00A34332" w:rsidRPr="0040008F" w:rsidRDefault="00C31909">
      <w:pPr>
        <w:pStyle w:val="Spistreci20"/>
        <w:rPr>
          <w:rFonts w:asciiTheme="minorHAnsi" w:eastAsiaTheme="minorEastAsia" w:hAnsiTheme="minorHAnsi" w:cstheme="minorBidi"/>
          <w:noProof/>
          <w:sz w:val="22"/>
        </w:rPr>
      </w:pPr>
      <w:hyperlink w:anchor="_Toc181005204" w:history="1">
        <w:r w:rsidR="00A34332" w:rsidRPr="0040008F">
          <w:rPr>
            <w:rStyle w:val="Hipercze"/>
            <w:noProof/>
            <w:sz w:val="22"/>
          </w:rPr>
          <w:t>3.</w:t>
        </w:r>
        <w:r w:rsidR="00A34332" w:rsidRPr="0040008F">
          <w:rPr>
            <w:rFonts w:asciiTheme="minorHAnsi" w:eastAsiaTheme="minorEastAsia" w:hAnsiTheme="minorHAnsi" w:cstheme="minorBidi"/>
            <w:noProof/>
            <w:sz w:val="22"/>
          </w:rPr>
          <w:tab/>
        </w:r>
        <w:r w:rsidR="00A34332" w:rsidRPr="0040008F">
          <w:rPr>
            <w:rStyle w:val="Hipercze"/>
            <w:noProof/>
            <w:sz w:val="22"/>
          </w:rPr>
          <w:t>Załącznik nr 3 do Instrukcji AES/ECS2 PLUS</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_Toc181005204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105</w:t>
        </w:r>
        <w:r w:rsidR="00A34332" w:rsidRPr="0040008F">
          <w:rPr>
            <w:noProof/>
            <w:webHidden/>
            <w:sz w:val="22"/>
          </w:rPr>
          <w:fldChar w:fldCharType="end"/>
        </w:r>
      </w:hyperlink>
    </w:p>
    <w:p w14:paraId="64B81E9B" w14:textId="600DF350" w:rsidR="00A34332" w:rsidRPr="0040008F" w:rsidRDefault="00C31909">
      <w:pPr>
        <w:pStyle w:val="Spistreci20"/>
        <w:rPr>
          <w:rFonts w:asciiTheme="minorHAnsi" w:eastAsiaTheme="minorEastAsia" w:hAnsiTheme="minorHAnsi" w:cstheme="minorBidi"/>
          <w:noProof/>
          <w:sz w:val="22"/>
        </w:rPr>
      </w:pPr>
      <w:hyperlink w:anchor="_Toc181005205" w:history="1">
        <w:r w:rsidR="00A34332" w:rsidRPr="0040008F">
          <w:rPr>
            <w:rStyle w:val="Hipercze"/>
            <w:noProof/>
            <w:sz w:val="22"/>
          </w:rPr>
          <w:t>4.</w:t>
        </w:r>
        <w:r w:rsidR="00A34332" w:rsidRPr="0040008F">
          <w:rPr>
            <w:rFonts w:asciiTheme="minorHAnsi" w:eastAsiaTheme="minorEastAsia" w:hAnsiTheme="minorHAnsi" w:cstheme="minorBidi"/>
            <w:noProof/>
            <w:sz w:val="22"/>
          </w:rPr>
          <w:tab/>
        </w:r>
        <w:r w:rsidR="00A34332" w:rsidRPr="0040008F">
          <w:rPr>
            <w:rStyle w:val="Hipercze"/>
            <w:noProof/>
            <w:sz w:val="22"/>
          </w:rPr>
          <w:t>Załącznik nr 4 do Instrukcji AES/ECS2 PLUS</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_Toc181005205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106</w:t>
        </w:r>
        <w:r w:rsidR="00A34332" w:rsidRPr="0040008F">
          <w:rPr>
            <w:noProof/>
            <w:webHidden/>
            <w:sz w:val="22"/>
          </w:rPr>
          <w:fldChar w:fldCharType="end"/>
        </w:r>
      </w:hyperlink>
    </w:p>
    <w:p w14:paraId="067B0B3C" w14:textId="02622C26" w:rsidR="00A34332" w:rsidRPr="0040008F" w:rsidRDefault="00C31909">
      <w:pPr>
        <w:pStyle w:val="Spistreci20"/>
        <w:rPr>
          <w:rFonts w:asciiTheme="minorHAnsi" w:eastAsiaTheme="minorEastAsia" w:hAnsiTheme="minorHAnsi" w:cstheme="minorBidi"/>
          <w:noProof/>
          <w:sz w:val="22"/>
        </w:rPr>
      </w:pPr>
      <w:hyperlink w:anchor="_Toc181005206" w:history="1">
        <w:r w:rsidR="00A34332" w:rsidRPr="0040008F">
          <w:rPr>
            <w:rStyle w:val="Hipercze"/>
            <w:noProof/>
            <w:sz w:val="22"/>
          </w:rPr>
          <w:t>5.</w:t>
        </w:r>
        <w:r w:rsidR="00A34332" w:rsidRPr="0040008F">
          <w:rPr>
            <w:rFonts w:asciiTheme="minorHAnsi" w:eastAsiaTheme="minorEastAsia" w:hAnsiTheme="minorHAnsi" w:cstheme="minorBidi"/>
            <w:noProof/>
            <w:sz w:val="22"/>
          </w:rPr>
          <w:tab/>
        </w:r>
        <w:r w:rsidR="00A34332" w:rsidRPr="0040008F">
          <w:rPr>
            <w:rStyle w:val="Hipercze"/>
            <w:noProof/>
            <w:sz w:val="22"/>
          </w:rPr>
          <w:t>Załącznik nr 5 do Instrukcji AES/ECS2 PLUS</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_Toc181005206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108</w:t>
        </w:r>
        <w:r w:rsidR="00A34332" w:rsidRPr="0040008F">
          <w:rPr>
            <w:noProof/>
            <w:webHidden/>
            <w:sz w:val="22"/>
          </w:rPr>
          <w:fldChar w:fldCharType="end"/>
        </w:r>
      </w:hyperlink>
    </w:p>
    <w:p w14:paraId="396AB7FE" w14:textId="2B37BA07" w:rsidR="00A34332" w:rsidRPr="0040008F" w:rsidRDefault="00C31909">
      <w:pPr>
        <w:pStyle w:val="Spistreci20"/>
        <w:rPr>
          <w:rFonts w:asciiTheme="minorHAnsi" w:eastAsiaTheme="minorEastAsia" w:hAnsiTheme="minorHAnsi" w:cstheme="minorBidi"/>
          <w:noProof/>
          <w:sz w:val="22"/>
        </w:rPr>
      </w:pPr>
      <w:hyperlink w:anchor="_Toc181005207" w:history="1">
        <w:r w:rsidR="00A34332" w:rsidRPr="0040008F">
          <w:rPr>
            <w:rStyle w:val="Hipercze"/>
            <w:noProof/>
            <w:sz w:val="22"/>
          </w:rPr>
          <w:t>6.</w:t>
        </w:r>
        <w:r w:rsidR="00A34332" w:rsidRPr="0040008F">
          <w:rPr>
            <w:rFonts w:asciiTheme="minorHAnsi" w:eastAsiaTheme="minorEastAsia" w:hAnsiTheme="minorHAnsi" w:cstheme="minorBidi"/>
            <w:noProof/>
            <w:sz w:val="22"/>
          </w:rPr>
          <w:tab/>
        </w:r>
        <w:r w:rsidR="00A34332" w:rsidRPr="0040008F">
          <w:rPr>
            <w:rStyle w:val="Hipercze"/>
            <w:noProof/>
            <w:sz w:val="22"/>
          </w:rPr>
          <w:t>Załącznik nr 6 do Instrukcji AES/ECS2 PLUS</w:t>
        </w:r>
        <w:r w:rsidR="00A34332" w:rsidRPr="0040008F">
          <w:rPr>
            <w:noProof/>
            <w:webHidden/>
            <w:sz w:val="22"/>
          </w:rPr>
          <w:tab/>
        </w:r>
        <w:r w:rsidR="00A34332" w:rsidRPr="0040008F">
          <w:rPr>
            <w:noProof/>
            <w:webHidden/>
            <w:sz w:val="22"/>
          </w:rPr>
          <w:fldChar w:fldCharType="begin"/>
        </w:r>
        <w:r w:rsidR="00A34332" w:rsidRPr="0040008F">
          <w:rPr>
            <w:noProof/>
            <w:webHidden/>
            <w:sz w:val="22"/>
          </w:rPr>
          <w:instrText xml:space="preserve"> PAGEREF _Toc181005207 \h </w:instrText>
        </w:r>
        <w:r w:rsidR="00A34332" w:rsidRPr="0040008F">
          <w:rPr>
            <w:noProof/>
            <w:webHidden/>
            <w:sz w:val="22"/>
          </w:rPr>
        </w:r>
        <w:r w:rsidR="00A34332" w:rsidRPr="0040008F">
          <w:rPr>
            <w:noProof/>
            <w:webHidden/>
            <w:sz w:val="22"/>
          </w:rPr>
          <w:fldChar w:fldCharType="separate"/>
        </w:r>
        <w:r w:rsidR="00A34332" w:rsidRPr="0040008F">
          <w:rPr>
            <w:noProof/>
            <w:webHidden/>
            <w:sz w:val="22"/>
          </w:rPr>
          <w:t>108</w:t>
        </w:r>
        <w:r w:rsidR="00A34332" w:rsidRPr="0040008F">
          <w:rPr>
            <w:noProof/>
            <w:webHidden/>
            <w:sz w:val="22"/>
          </w:rPr>
          <w:fldChar w:fldCharType="end"/>
        </w:r>
      </w:hyperlink>
    </w:p>
    <w:p w14:paraId="2EF16E73" w14:textId="4E2151C8" w:rsidR="00C21A50" w:rsidRPr="00247DD4" w:rsidRDefault="005070BB" w:rsidP="0018618E">
      <w:pPr>
        <w:pStyle w:val="Legenda"/>
        <w:suppressAutoHyphens/>
        <w:rPr>
          <w:rFonts w:cs="Arial"/>
          <w:b w:val="0"/>
        </w:rPr>
      </w:pPr>
      <w:r w:rsidRPr="0040008F">
        <w:rPr>
          <w:rFonts w:cs="Arial"/>
          <w:b w:val="0"/>
          <w:sz w:val="22"/>
          <w:szCs w:val="22"/>
        </w:rPr>
        <w:fldChar w:fldCharType="end"/>
      </w:r>
      <w:r w:rsidR="00CE1355" w:rsidRPr="00247DD4">
        <w:rPr>
          <w:rFonts w:cs="Arial"/>
          <w:b w:val="0"/>
          <w:noProof/>
        </w:rPr>
        <w:t xml:space="preserve"> </w:t>
      </w:r>
      <w:r w:rsidR="005D79AD" w:rsidRPr="00247DD4">
        <w:rPr>
          <w:rFonts w:cs="Arial"/>
          <w:b w:val="0"/>
          <w:noProof/>
        </w:rPr>
        <w:br w:type="page"/>
      </w:r>
      <w:bookmarkStart w:id="6" w:name="__RefHeading__497_478844345"/>
      <w:bookmarkStart w:id="7" w:name="_Toc464479348"/>
      <w:bookmarkStart w:id="8" w:name="_Toc181005095"/>
      <w:bookmarkStart w:id="9" w:name="_Toc277068713"/>
      <w:bookmarkStart w:id="10" w:name="_Toc277156478"/>
      <w:bookmarkStart w:id="11" w:name="_Toc302372520"/>
      <w:bookmarkStart w:id="12" w:name="_Toc302380193"/>
      <w:bookmarkEnd w:id="6"/>
      <w:r w:rsidR="009C10BB" w:rsidRPr="00247DD4">
        <w:rPr>
          <w:rStyle w:val="TytuRozdziauZnak"/>
          <w:b w:val="0"/>
        </w:rPr>
        <w:lastRenderedPageBreak/>
        <w:t>Ważniejsze skróty i definicje</w:t>
      </w:r>
      <w:bookmarkEnd w:id="7"/>
      <w:bookmarkEnd w:id="8"/>
      <w:r w:rsidR="009C10BB" w:rsidRPr="00247DD4">
        <w:rPr>
          <w:rStyle w:val="IndeksZnak"/>
          <w:b w:val="0"/>
          <w:vertAlign w:val="superscript"/>
        </w:rPr>
        <w:footnoteReference w:id="2"/>
      </w:r>
      <w:bookmarkEnd w:id="9"/>
      <w:bookmarkEnd w:id="10"/>
      <w:bookmarkEnd w:id="11"/>
      <w:bookmarkEnd w:id="12"/>
    </w:p>
    <w:tbl>
      <w:tblPr>
        <w:tblStyle w:val="Tabela-Siatka"/>
        <w:tblW w:w="9298" w:type="dxa"/>
        <w:tblLayout w:type="fixed"/>
        <w:tblLook w:val="01E0" w:firstRow="1" w:lastRow="1" w:firstColumn="1" w:lastColumn="1" w:noHBand="0" w:noVBand="0"/>
      </w:tblPr>
      <w:tblGrid>
        <w:gridCol w:w="1829"/>
        <w:gridCol w:w="7469"/>
      </w:tblGrid>
      <w:tr w:rsidR="00C21A50" w:rsidRPr="001708DB" w14:paraId="2C889DF4" w14:textId="77777777" w:rsidTr="00086CA2">
        <w:trPr>
          <w:cantSplit/>
          <w:trHeight w:val="271"/>
          <w:tblHeader/>
        </w:trPr>
        <w:tc>
          <w:tcPr>
            <w:tcW w:w="1829" w:type="dxa"/>
          </w:tcPr>
          <w:p w14:paraId="2E38BBE5" w14:textId="77777777" w:rsidR="00C21A50" w:rsidRPr="001708DB" w:rsidRDefault="00C21A50" w:rsidP="0018618E">
            <w:pPr>
              <w:widowControl/>
              <w:suppressAutoHyphens/>
            </w:pPr>
            <w:r w:rsidRPr="001708DB">
              <w:t>Skrót</w:t>
            </w:r>
          </w:p>
        </w:tc>
        <w:tc>
          <w:tcPr>
            <w:tcW w:w="7469" w:type="dxa"/>
          </w:tcPr>
          <w:p w14:paraId="518D15C2" w14:textId="77777777" w:rsidR="00C21A50" w:rsidRPr="001708DB" w:rsidRDefault="00C21A50" w:rsidP="0018618E">
            <w:pPr>
              <w:widowControl/>
              <w:suppressAutoHyphens/>
            </w:pPr>
            <w:r w:rsidRPr="001708DB">
              <w:t>Opis</w:t>
            </w:r>
          </w:p>
        </w:tc>
      </w:tr>
      <w:tr w:rsidR="00C21A50" w:rsidRPr="001708DB" w14:paraId="052FD333" w14:textId="77777777" w:rsidTr="00086CA2">
        <w:trPr>
          <w:cantSplit/>
        </w:trPr>
        <w:tc>
          <w:tcPr>
            <w:tcW w:w="1829" w:type="dxa"/>
          </w:tcPr>
          <w:p w14:paraId="10205164" w14:textId="77777777" w:rsidR="00C21A50" w:rsidRPr="001708DB" w:rsidRDefault="00C21A50" w:rsidP="0018618E">
            <w:pPr>
              <w:widowControl/>
              <w:suppressAutoHyphens/>
            </w:pPr>
            <w:r w:rsidRPr="001708DB">
              <w:t>AEO</w:t>
            </w:r>
          </w:p>
        </w:tc>
        <w:tc>
          <w:tcPr>
            <w:tcW w:w="7469" w:type="dxa"/>
          </w:tcPr>
          <w:p w14:paraId="42DF2233" w14:textId="77777777" w:rsidR="00C21A50" w:rsidRPr="001708DB" w:rsidRDefault="00C4106E" w:rsidP="0018618E">
            <w:pPr>
              <w:widowControl/>
              <w:suppressAutoHyphens/>
            </w:pPr>
            <w:r w:rsidRPr="001708DB">
              <w:t>Upoważniony Przedsiębiorca</w:t>
            </w:r>
          </w:p>
        </w:tc>
      </w:tr>
      <w:tr w:rsidR="00C21A50" w:rsidRPr="001708DB" w14:paraId="2B0E4772" w14:textId="77777777" w:rsidTr="00086CA2">
        <w:trPr>
          <w:cantSplit/>
        </w:trPr>
        <w:tc>
          <w:tcPr>
            <w:tcW w:w="1829" w:type="dxa"/>
          </w:tcPr>
          <w:p w14:paraId="16C608BF" w14:textId="076D1C3F" w:rsidR="00C21A50" w:rsidRPr="001708DB" w:rsidRDefault="00C21A50" w:rsidP="0018618E">
            <w:pPr>
              <w:widowControl/>
              <w:suppressAutoHyphens/>
            </w:pPr>
            <w:r w:rsidRPr="001708DB">
              <w:t>AES</w:t>
            </w:r>
            <w:r w:rsidR="000D0786">
              <w:t>/EC</w:t>
            </w:r>
            <w:r w:rsidR="00573D87">
              <w:t>S</w:t>
            </w:r>
            <w:r w:rsidR="000D0786">
              <w:t>2</w:t>
            </w:r>
            <w:r w:rsidR="00215D05" w:rsidRPr="001708DB">
              <w:t xml:space="preserve"> PLUS</w:t>
            </w:r>
          </w:p>
        </w:tc>
        <w:tc>
          <w:tcPr>
            <w:tcW w:w="7469" w:type="dxa"/>
          </w:tcPr>
          <w:p w14:paraId="464A4A39" w14:textId="1839E93A" w:rsidR="00C21A50" w:rsidRPr="001708DB" w:rsidRDefault="00C21A50" w:rsidP="0018618E">
            <w:pPr>
              <w:widowControl/>
              <w:suppressAutoHyphens/>
            </w:pPr>
            <w:r w:rsidRPr="001708DB">
              <w:t>Automatyczny System Eksportu</w:t>
            </w:r>
            <w:r w:rsidR="000D0786">
              <w:t>.</w:t>
            </w:r>
            <w:r w:rsidR="00A02492" w:rsidRPr="001708DB">
              <w:t xml:space="preserve"> </w:t>
            </w:r>
          </w:p>
        </w:tc>
      </w:tr>
      <w:tr w:rsidR="00EE4021" w:rsidRPr="001708DB" w14:paraId="56A9A256" w14:textId="77777777" w:rsidTr="00086CA2">
        <w:trPr>
          <w:cantSplit/>
        </w:trPr>
        <w:tc>
          <w:tcPr>
            <w:tcW w:w="1829" w:type="dxa"/>
          </w:tcPr>
          <w:p w14:paraId="68DED5FF" w14:textId="6BF40A48" w:rsidR="00EE4021" w:rsidRPr="001708DB" w:rsidRDefault="00EE4021" w:rsidP="0018618E">
            <w:pPr>
              <w:widowControl/>
              <w:suppressAutoHyphens/>
            </w:pPr>
            <w:r w:rsidRPr="001708DB">
              <w:t>ARC</w:t>
            </w:r>
          </w:p>
        </w:tc>
        <w:tc>
          <w:tcPr>
            <w:tcW w:w="7469" w:type="dxa"/>
          </w:tcPr>
          <w:p w14:paraId="47C4742C" w14:textId="52FAC4F4" w:rsidR="00EE4021" w:rsidRPr="001708DB" w:rsidRDefault="00EE4021" w:rsidP="0018618E">
            <w:pPr>
              <w:widowControl/>
              <w:suppressAutoHyphens/>
            </w:pPr>
            <w:r w:rsidRPr="001708DB">
              <w:t>Administracyjny Kod Referencyjny</w:t>
            </w:r>
            <w:r w:rsidR="00C301B0">
              <w:t xml:space="preserve"> </w:t>
            </w:r>
            <w:r w:rsidR="00C301B0" w:rsidRPr="00C301B0">
              <w:t>nadawany dokumentowi e-AD/ dokumentowi e-DD</w:t>
            </w:r>
          </w:p>
        </w:tc>
      </w:tr>
      <w:tr w:rsidR="00C21A50" w:rsidRPr="001708DB" w14:paraId="3189BEC5" w14:textId="77777777" w:rsidTr="00086CA2">
        <w:trPr>
          <w:cantSplit/>
        </w:trPr>
        <w:tc>
          <w:tcPr>
            <w:tcW w:w="1829" w:type="dxa"/>
          </w:tcPr>
          <w:p w14:paraId="5DD7B8FA" w14:textId="77777777" w:rsidR="00C21A50" w:rsidRPr="001708DB" w:rsidRDefault="00C21A50" w:rsidP="0018618E">
            <w:pPr>
              <w:widowControl/>
              <w:suppressAutoHyphens/>
            </w:pPr>
            <w:r w:rsidRPr="001708DB">
              <w:t>Awizacja</w:t>
            </w:r>
          </w:p>
        </w:tc>
        <w:tc>
          <w:tcPr>
            <w:tcW w:w="7469" w:type="dxa"/>
          </w:tcPr>
          <w:p w14:paraId="37E0437C" w14:textId="0D656FB5" w:rsidR="00C21A50" w:rsidRPr="001708DB" w:rsidRDefault="00C21A50" w:rsidP="0018618E">
            <w:pPr>
              <w:widowControl/>
              <w:suppressAutoHyphens/>
            </w:pPr>
            <w:r w:rsidRPr="001708DB">
              <w:t xml:space="preserve">Status zgłoszenia wywozowego w UWA informujący o przesłaniu komunikatu </w:t>
            </w:r>
            <w:r w:rsidR="00C958F1" w:rsidRPr="00C23043">
              <w:t>C</w:t>
            </w:r>
            <w:r w:rsidR="000B70B0">
              <w:t>C</w:t>
            </w:r>
            <w:r w:rsidRPr="001708DB">
              <w:t>501</w:t>
            </w:r>
            <w:r w:rsidR="00C958F1">
              <w:t>C</w:t>
            </w:r>
          </w:p>
        </w:tc>
      </w:tr>
      <w:tr w:rsidR="0037058A" w:rsidRPr="001708DB" w14:paraId="60E2FBD0" w14:textId="77777777" w:rsidTr="00086CA2">
        <w:trPr>
          <w:cantSplit/>
        </w:trPr>
        <w:tc>
          <w:tcPr>
            <w:tcW w:w="1829" w:type="dxa"/>
          </w:tcPr>
          <w:p w14:paraId="39CC4E49" w14:textId="4B6709B4" w:rsidR="0037058A" w:rsidRPr="001708DB" w:rsidRDefault="0037058A" w:rsidP="0018618E">
            <w:pPr>
              <w:widowControl/>
              <w:suppressAutoHyphens/>
            </w:pPr>
            <w:r>
              <w:t>BC EAD</w:t>
            </w:r>
          </w:p>
        </w:tc>
        <w:tc>
          <w:tcPr>
            <w:tcW w:w="7469" w:type="dxa"/>
          </w:tcPr>
          <w:p w14:paraId="6DE40D66" w14:textId="07024104" w:rsidR="0037058A" w:rsidRPr="001708DB" w:rsidRDefault="0037058A" w:rsidP="0018618E">
            <w:pPr>
              <w:widowControl/>
              <w:suppressAutoHyphens/>
            </w:pPr>
            <w:r>
              <w:t xml:space="preserve">Formularz papierowy wykorzystywany w </w:t>
            </w:r>
            <w:r w:rsidRPr="0037058A">
              <w:t>procedur</w:t>
            </w:r>
            <w:r>
              <w:t>ze</w:t>
            </w:r>
            <w:r w:rsidRPr="0037058A">
              <w:t xml:space="preserve"> awaryjnej</w:t>
            </w:r>
            <w:r>
              <w:t xml:space="preserve"> Systemu.</w:t>
            </w:r>
          </w:p>
        </w:tc>
      </w:tr>
      <w:tr w:rsidR="00C21A50" w:rsidRPr="001708DB" w14:paraId="5FFD55D5" w14:textId="77777777" w:rsidTr="00086CA2">
        <w:trPr>
          <w:cantSplit/>
        </w:trPr>
        <w:tc>
          <w:tcPr>
            <w:tcW w:w="1829" w:type="dxa"/>
          </w:tcPr>
          <w:p w14:paraId="2C92080C" w14:textId="77777777" w:rsidR="00C21A50" w:rsidRPr="001708DB" w:rsidRDefault="00C21A50" w:rsidP="0018618E">
            <w:pPr>
              <w:widowControl/>
              <w:suppressAutoHyphens/>
            </w:pPr>
            <w:r w:rsidRPr="001708DB">
              <w:t>CN</w:t>
            </w:r>
          </w:p>
        </w:tc>
        <w:tc>
          <w:tcPr>
            <w:tcW w:w="7469" w:type="dxa"/>
          </w:tcPr>
          <w:p w14:paraId="794B7CBD" w14:textId="77777777" w:rsidR="00C21A50" w:rsidRPr="001708DB" w:rsidRDefault="00C21A50" w:rsidP="0018618E">
            <w:pPr>
              <w:widowControl/>
              <w:suppressAutoHyphens/>
            </w:pPr>
            <w:r w:rsidRPr="001708DB">
              <w:t xml:space="preserve">Nomenklatura Scalona, ustanowiona rozporządzeniem Rady (EWG) nr 2658/87 </w:t>
            </w:r>
          </w:p>
        </w:tc>
      </w:tr>
      <w:tr w:rsidR="00C21A50" w:rsidRPr="001708DB" w14:paraId="39113777" w14:textId="77777777" w:rsidTr="00086CA2">
        <w:trPr>
          <w:cantSplit/>
        </w:trPr>
        <w:tc>
          <w:tcPr>
            <w:tcW w:w="1829" w:type="dxa"/>
          </w:tcPr>
          <w:p w14:paraId="17B6C48B" w14:textId="77777777" w:rsidR="00C21A50" w:rsidRPr="001708DB" w:rsidRDefault="00C21A50" w:rsidP="0018618E">
            <w:pPr>
              <w:widowControl/>
              <w:suppressAutoHyphens/>
            </w:pPr>
            <w:r w:rsidRPr="001708DB">
              <w:t>EAD</w:t>
            </w:r>
          </w:p>
        </w:tc>
        <w:tc>
          <w:tcPr>
            <w:tcW w:w="7469" w:type="dxa"/>
          </w:tcPr>
          <w:p w14:paraId="599EB84D" w14:textId="77777777" w:rsidR="00C21A50" w:rsidRPr="001708DB" w:rsidRDefault="00C21A50" w:rsidP="0018618E">
            <w:pPr>
              <w:widowControl/>
              <w:suppressAutoHyphens/>
            </w:pPr>
            <w:r w:rsidRPr="001708DB">
              <w:t>Wywozowy Dokument Towarzyszący</w:t>
            </w:r>
          </w:p>
        </w:tc>
      </w:tr>
      <w:tr w:rsidR="00C301B0" w:rsidRPr="001708DB" w14:paraId="683400AE" w14:textId="77777777" w:rsidTr="00086CA2">
        <w:trPr>
          <w:cantSplit/>
        </w:trPr>
        <w:tc>
          <w:tcPr>
            <w:tcW w:w="1829" w:type="dxa"/>
          </w:tcPr>
          <w:p w14:paraId="42AD3E45" w14:textId="77A75A1F" w:rsidR="00C301B0" w:rsidRPr="001708DB" w:rsidRDefault="00C301B0" w:rsidP="0018618E">
            <w:pPr>
              <w:widowControl/>
              <w:suppressAutoHyphens/>
            </w:pPr>
            <w:r>
              <w:t>e-AD</w:t>
            </w:r>
          </w:p>
        </w:tc>
        <w:tc>
          <w:tcPr>
            <w:tcW w:w="7469" w:type="dxa"/>
          </w:tcPr>
          <w:p w14:paraId="0B3AC213" w14:textId="06728D7F" w:rsidR="00C301B0" w:rsidRPr="001708DB" w:rsidRDefault="00C301B0" w:rsidP="0018618E">
            <w:pPr>
              <w:widowControl/>
              <w:suppressAutoHyphens/>
            </w:pPr>
            <w:r w:rsidRPr="00C301B0">
              <w:t>Elektroniczny administracyjny dokument, na podstawie którego przemieszcza się wyroby akcyzowe z zastosowaniem procedury zawieszenia poboru akcyz</w:t>
            </w:r>
            <w:r w:rsidR="00147476">
              <w:t>y</w:t>
            </w:r>
            <w:r>
              <w:t>.</w:t>
            </w:r>
          </w:p>
        </w:tc>
      </w:tr>
      <w:tr w:rsidR="00C301B0" w:rsidRPr="001708DB" w14:paraId="3F06FD3E" w14:textId="77777777" w:rsidTr="00086CA2">
        <w:trPr>
          <w:cantSplit/>
        </w:trPr>
        <w:tc>
          <w:tcPr>
            <w:tcW w:w="1829" w:type="dxa"/>
          </w:tcPr>
          <w:p w14:paraId="7FCF5850" w14:textId="7A4157D5" w:rsidR="00C301B0" w:rsidRDefault="00C301B0" w:rsidP="0018618E">
            <w:pPr>
              <w:widowControl/>
              <w:suppressAutoHyphens/>
            </w:pPr>
            <w:r>
              <w:t>e-DD</w:t>
            </w:r>
          </w:p>
        </w:tc>
        <w:tc>
          <w:tcPr>
            <w:tcW w:w="7469" w:type="dxa"/>
          </w:tcPr>
          <w:p w14:paraId="507BF8DC" w14:textId="77F5E5F9" w:rsidR="00C301B0" w:rsidRPr="00C301B0" w:rsidRDefault="00C301B0" w:rsidP="0018618E">
            <w:pPr>
              <w:widowControl/>
              <w:suppressAutoHyphens/>
            </w:pPr>
            <w:r>
              <w:t>E</w:t>
            </w:r>
            <w:r w:rsidRPr="00C301B0">
              <w:t>lektroniczny administracyjny dokument, na podstawie którego przemieszcza się z użyciem Systemu EMCS PL2 wyroby akcyzowe opodatkowane zerową stawką akcyzy ze względu na ich przeznaczenie</w:t>
            </w:r>
            <w:r>
              <w:t>.</w:t>
            </w:r>
          </w:p>
        </w:tc>
      </w:tr>
      <w:tr w:rsidR="00C4106E" w:rsidRPr="001708DB" w14:paraId="2F77569A" w14:textId="77777777" w:rsidTr="00086CA2">
        <w:trPr>
          <w:cantSplit/>
        </w:trPr>
        <w:tc>
          <w:tcPr>
            <w:tcW w:w="1829" w:type="dxa"/>
          </w:tcPr>
          <w:p w14:paraId="0806081D" w14:textId="4DA1A555" w:rsidR="00C4106E" w:rsidRPr="001708DB" w:rsidRDefault="00A12BC5" w:rsidP="0018618E">
            <w:pPr>
              <w:widowControl/>
              <w:suppressAutoHyphens/>
            </w:pPr>
            <w:r w:rsidRPr="001708DB">
              <w:t>EMCS</w:t>
            </w:r>
            <w:r w:rsidR="003853D5" w:rsidRPr="001708DB">
              <w:t xml:space="preserve"> PL</w:t>
            </w:r>
            <w:r w:rsidRPr="001708DB">
              <w:t>2</w:t>
            </w:r>
          </w:p>
        </w:tc>
        <w:tc>
          <w:tcPr>
            <w:tcW w:w="7469" w:type="dxa"/>
          </w:tcPr>
          <w:p w14:paraId="6A71EBFE" w14:textId="4EBBB9B1" w:rsidR="00C4106E" w:rsidRPr="001708DB" w:rsidRDefault="00C4106E" w:rsidP="0018618E">
            <w:pPr>
              <w:widowControl/>
              <w:suppressAutoHyphens/>
            </w:pPr>
            <w:r w:rsidRPr="001708DB">
              <w:t xml:space="preserve">System Przemieszczania oraz Nadzoru Wyrobów Akcyzowych </w:t>
            </w:r>
          </w:p>
        </w:tc>
      </w:tr>
      <w:tr w:rsidR="00C4106E" w:rsidRPr="001708DB" w14:paraId="652FB5AA" w14:textId="77777777" w:rsidTr="00086CA2">
        <w:trPr>
          <w:cantSplit/>
        </w:trPr>
        <w:tc>
          <w:tcPr>
            <w:tcW w:w="1829" w:type="dxa"/>
          </w:tcPr>
          <w:p w14:paraId="104217EE" w14:textId="77777777" w:rsidR="00C4106E" w:rsidRPr="001708DB" w:rsidRDefault="00C4106E" w:rsidP="0018618E">
            <w:pPr>
              <w:widowControl/>
              <w:suppressAutoHyphens/>
            </w:pPr>
            <w:r w:rsidRPr="001708DB">
              <w:t>EORI</w:t>
            </w:r>
          </w:p>
        </w:tc>
        <w:tc>
          <w:tcPr>
            <w:tcW w:w="7469" w:type="dxa"/>
          </w:tcPr>
          <w:p w14:paraId="529CD1F6" w14:textId="4666C19E" w:rsidR="00C4106E" w:rsidRPr="001708DB" w:rsidRDefault="00C4106E" w:rsidP="0018618E">
            <w:pPr>
              <w:widowControl/>
              <w:suppressAutoHyphens/>
            </w:pPr>
            <w:r w:rsidRPr="001708DB">
              <w:t xml:space="preserve">Numer identyfikacyjny </w:t>
            </w:r>
            <w:r w:rsidR="0065542D" w:rsidRPr="001708DB">
              <w:t>P</w:t>
            </w:r>
            <w:r w:rsidRPr="001708DB">
              <w:t xml:space="preserve">odmiotu, nadawany przez organy celne, niepowtarzalny w ramach </w:t>
            </w:r>
            <w:r w:rsidR="000564A0" w:rsidRPr="001708DB">
              <w:t>Unii Europejskiej</w:t>
            </w:r>
          </w:p>
        </w:tc>
      </w:tr>
      <w:tr w:rsidR="00C4106E" w:rsidRPr="001708DB" w14:paraId="5AE9A5D0" w14:textId="77777777" w:rsidTr="00086CA2">
        <w:trPr>
          <w:cantSplit/>
        </w:trPr>
        <w:tc>
          <w:tcPr>
            <w:tcW w:w="1829" w:type="dxa"/>
          </w:tcPr>
          <w:p w14:paraId="08D475B0" w14:textId="7EED06CD" w:rsidR="00C4106E" w:rsidRPr="001708DB" w:rsidRDefault="00B32260" w:rsidP="0018618E">
            <w:pPr>
              <w:widowControl/>
              <w:suppressAutoHyphens/>
            </w:pPr>
            <w:r w:rsidRPr="001708DB">
              <w:t xml:space="preserve">EOS </w:t>
            </w:r>
            <w:r w:rsidR="00C4106E" w:rsidRPr="001708DB">
              <w:t>EORI</w:t>
            </w:r>
          </w:p>
        </w:tc>
        <w:tc>
          <w:tcPr>
            <w:tcW w:w="7469" w:type="dxa"/>
          </w:tcPr>
          <w:p w14:paraId="59B39F0D" w14:textId="6C297839" w:rsidR="00C4106E" w:rsidRPr="001708DB" w:rsidRDefault="00D81DBE" w:rsidP="0018618E">
            <w:pPr>
              <w:widowControl/>
              <w:suppressAutoHyphens/>
            </w:pPr>
            <w:r w:rsidRPr="001708DB">
              <w:t xml:space="preserve">Unijny </w:t>
            </w:r>
            <w:r w:rsidR="00C4106E" w:rsidRPr="001708DB">
              <w:t>System Rejestracji i Identyfikacji Przedsiębiorców</w:t>
            </w:r>
          </w:p>
        </w:tc>
      </w:tr>
      <w:tr w:rsidR="00C3478B" w:rsidRPr="001708DB" w14:paraId="23E1700A" w14:textId="77777777" w:rsidTr="00086CA2">
        <w:trPr>
          <w:cantSplit/>
        </w:trPr>
        <w:tc>
          <w:tcPr>
            <w:tcW w:w="1829" w:type="dxa"/>
          </w:tcPr>
          <w:p w14:paraId="712B0DB0" w14:textId="1A93ECA1" w:rsidR="00C3478B" w:rsidRPr="001708DB" w:rsidRDefault="00C3478B" w:rsidP="0018618E">
            <w:pPr>
              <w:widowControl/>
              <w:suppressAutoHyphens/>
            </w:pPr>
            <w:r w:rsidRPr="001708DB">
              <w:lastRenderedPageBreak/>
              <w:t>e-Załączniki</w:t>
            </w:r>
          </w:p>
        </w:tc>
        <w:tc>
          <w:tcPr>
            <w:tcW w:w="7469" w:type="dxa"/>
          </w:tcPr>
          <w:p w14:paraId="1BB9042A" w14:textId="6F1EA9EE" w:rsidR="00C3478B" w:rsidRPr="001708DB" w:rsidRDefault="00C3478B" w:rsidP="0018618E">
            <w:pPr>
              <w:widowControl/>
              <w:suppressAutoHyphens/>
            </w:pPr>
            <w:r w:rsidRPr="001708DB">
              <w:t xml:space="preserve">Usługa KAS umożliwiająca zgłaszającym przesyłanie dokumentów w formie elektronicznej jako załączniki do zgłoszeń składanych w </w:t>
            </w:r>
            <w:r w:rsidR="006617DF" w:rsidRPr="001708DB">
              <w:t>S</w:t>
            </w:r>
            <w:r w:rsidRPr="001708DB">
              <w:t>ystemach operacyjnych</w:t>
            </w:r>
          </w:p>
        </w:tc>
      </w:tr>
      <w:tr w:rsidR="003D797E" w:rsidRPr="001708DB" w14:paraId="667DBDD9" w14:textId="77777777" w:rsidTr="00086CA2">
        <w:trPr>
          <w:cantSplit/>
          <w:trHeight w:val="226"/>
        </w:trPr>
        <w:tc>
          <w:tcPr>
            <w:tcW w:w="1829" w:type="dxa"/>
          </w:tcPr>
          <w:p w14:paraId="6A4A3443" w14:textId="00E91670" w:rsidR="003D797E" w:rsidRPr="001708DB" w:rsidRDefault="003D797E" w:rsidP="0018618E">
            <w:pPr>
              <w:widowControl/>
              <w:suppressAutoHyphens/>
            </w:pPr>
            <w:r w:rsidRPr="001708DB">
              <w:t>CG</w:t>
            </w:r>
          </w:p>
        </w:tc>
        <w:tc>
          <w:tcPr>
            <w:tcW w:w="7469" w:type="dxa"/>
          </w:tcPr>
          <w:p w14:paraId="3BC3ED92" w14:textId="27A8BDF6" w:rsidR="003D797E" w:rsidRPr="001708DB" w:rsidRDefault="003D797E" w:rsidP="0018618E">
            <w:pPr>
              <w:widowControl/>
              <w:suppressAutoHyphens/>
            </w:pPr>
            <w:r w:rsidRPr="001708DB">
              <w:t>Cyfrowa Granica</w:t>
            </w:r>
          </w:p>
        </w:tc>
      </w:tr>
      <w:tr w:rsidR="001269B8" w:rsidRPr="001708DB" w14:paraId="7A1721FF" w14:textId="77777777" w:rsidTr="00086CA2">
        <w:trPr>
          <w:cantSplit/>
          <w:trHeight w:val="226"/>
        </w:trPr>
        <w:tc>
          <w:tcPr>
            <w:tcW w:w="1829" w:type="dxa"/>
          </w:tcPr>
          <w:p w14:paraId="493F6B84" w14:textId="64803C14" w:rsidR="001269B8" w:rsidRPr="001708DB" w:rsidRDefault="001269B8" w:rsidP="0018618E">
            <w:pPr>
              <w:widowControl/>
              <w:suppressAutoHyphens/>
            </w:pPr>
            <w:r w:rsidRPr="001708DB">
              <w:t>EOS</w:t>
            </w:r>
          </w:p>
        </w:tc>
        <w:tc>
          <w:tcPr>
            <w:tcW w:w="7469" w:type="dxa"/>
          </w:tcPr>
          <w:p w14:paraId="210C90AE" w14:textId="03621610" w:rsidR="001269B8" w:rsidRPr="001708DB" w:rsidRDefault="001269B8" w:rsidP="0018618E">
            <w:pPr>
              <w:widowControl/>
              <w:suppressAutoHyphens/>
            </w:pPr>
            <w:r w:rsidRPr="001708DB">
              <w:t xml:space="preserve">EOS - </w:t>
            </w:r>
            <w:proofErr w:type="spellStart"/>
            <w:r w:rsidRPr="001708DB">
              <w:t>Economic</w:t>
            </w:r>
            <w:proofErr w:type="spellEnd"/>
            <w:r w:rsidRPr="001708DB">
              <w:t xml:space="preserve"> </w:t>
            </w:r>
            <w:proofErr w:type="spellStart"/>
            <w:r w:rsidRPr="001708DB">
              <w:t>Operators</w:t>
            </w:r>
            <w:proofErr w:type="spellEnd"/>
            <w:r w:rsidRPr="001708DB">
              <w:t xml:space="preserve"> System. System rejestracji i identyfikacji przedsiębiorców.  Swoim zakresem obejmuje dwie domeny: EOS EORI  -rejestracja przedsiębiorców i nadawanie numeru EORI oraz EOS e-AEO wydawanie pozwolenia AEO (upoważniony przedsiębiorca).</w:t>
            </w:r>
          </w:p>
        </w:tc>
      </w:tr>
      <w:tr w:rsidR="00B32260" w:rsidRPr="001708DB" w14:paraId="7A35A2A7" w14:textId="77777777" w:rsidTr="00086CA2">
        <w:trPr>
          <w:cantSplit/>
          <w:trHeight w:val="226"/>
        </w:trPr>
        <w:tc>
          <w:tcPr>
            <w:tcW w:w="1829" w:type="dxa"/>
          </w:tcPr>
          <w:p w14:paraId="0C0029F6" w14:textId="610982A5" w:rsidR="00B32260" w:rsidRPr="001708DB" w:rsidDel="002A763B" w:rsidRDefault="001269B8" w:rsidP="0018618E">
            <w:pPr>
              <w:widowControl/>
              <w:suppressAutoHyphens/>
            </w:pPr>
            <w:r w:rsidRPr="001708DB">
              <w:t>FAD</w:t>
            </w:r>
          </w:p>
        </w:tc>
        <w:tc>
          <w:tcPr>
            <w:tcW w:w="7469" w:type="dxa"/>
          </w:tcPr>
          <w:p w14:paraId="7D567E3B" w14:textId="44E5E8C1" w:rsidR="00B32260" w:rsidRPr="001708DB" w:rsidDel="002A763B" w:rsidRDefault="001269B8" w:rsidP="0018618E">
            <w:pPr>
              <w:widowControl/>
              <w:suppressAutoHyphens/>
            </w:pPr>
            <w:r w:rsidRPr="001708DB">
              <w:t>Awaryjny Dokument Towarzyszący</w:t>
            </w:r>
          </w:p>
        </w:tc>
      </w:tr>
      <w:tr w:rsidR="003D797E" w:rsidRPr="001708DB" w14:paraId="38D640D6" w14:textId="77777777" w:rsidTr="00086CA2">
        <w:trPr>
          <w:cantSplit/>
          <w:trHeight w:val="226"/>
        </w:trPr>
        <w:tc>
          <w:tcPr>
            <w:tcW w:w="1829" w:type="dxa"/>
          </w:tcPr>
          <w:p w14:paraId="050583CF" w14:textId="0E82309B" w:rsidR="003D797E" w:rsidRPr="001708DB" w:rsidRDefault="003D797E" w:rsidP="0018618E">
            <w:pPr>
              <w:widowControl/>
              <w:suppressAutoHyphens/>
            </w:pPr>
            <w:r w:rsidRPr="001708DB">
              <w:t>IAS</w:t>
            </w:r>
          </w:p>
        </w:tc>
        <w:tc>
          <w:tcPr>
            <w:tcW w:w="7469" w:type="dxa"/>
          </w:tcPr>
          <w:p w14:paraId="3F9E5957" w14:textId="02AAFD7B" w:rsidR="003D797E" w:rsidRPr="001708DB" w:rsidRDefault="003D797E" w:rsidP="0018618E">
            <w:pPr>
              <w:widowControl/>
              <w:suppressAutoHyphens/>
            </w:pPr>
            <w:r w:rsidRPr="001708DB">
              <w:t>Izba Administracji Skarbowej</w:t>
            </w:r>
          </w:p>
        </w:tc>
      </w:tr>
      <w:tr w:rsidR="000860E4" w:rsidRPr="001708DB" w14:paraId="2CB232E4" w14:textId="77777777" w:rsidTr="00086CA2">
        <w:trPr>
          <w:cantSplit/>
        </w:trPr>
        <w:tc>
          <w:tcPr>
            <w:tcW w:w="1829" w:type="dxa"/>
          </w:tcPr>
          <w:p w14:paraId="07C50B9F" w14:textId="306B1CBD" w:rsidR="000860E4" w:rsidRPr="001708DB" w:rsidRDefault="00B3002A" w:rsidP="0018618E">
            <w:pPr>
              <w:widowControl/>
              <w:suppressAutoHyphens/>
            </w:pPr>
            <w:r w:rsidRPr="001708DB">
              <w:t xml:space="preserve">Instrukcja e-Klient </w:t>
            </w:r>
          </w:p>
        </w:tc>
        <w:tc>
          <w:tcPr>
            <w:tcW w:w="7469" w:type="dxa"/>
          </w:tcPr>
          <w:p w14:paraId="2D5B900E" w14:textId="3186957D" w:rsidR="000860E4" w:rsidRPr="001708DB" w:rsidRDefault="00B3002A" w:rsidP="0018618E">
            <w:pPr>
              <w:widowControl/>
              <w:suppressAutoHyphens/>
            </w:pPr>
            <w:r w:rsidRPr="001708DB">
              <w:t xml:space="preserve">Instrukcja elektronicznej rejestracji dla potrzeb zarządzania użytkownikami korzystającymi z usług Systemu Informacyjnego </w:t>
            </w:r>
            <w:r w:rsidR="002006AB" w:rsidRPr="001708DB">
              <w:t xml:space="preserve">Skarbowo - </w:t>
            </w:r>
            <w:r w:rsidRPr="001708DB">
              <w:t>Celne</w:t>
            </w:r>
            <w:r w:rsidR="002006AB" w:rsidRPr="001708DB">
              <w:t>go</w:t>
            </w:r>
            <w:r w:rsidR="00E00618" w:rsidRPr="001708DB">
              <w:t>.</w:t>
            </w:r>
          </w:p>
        </w:tc>
      </w:tr>
      <w:tr w:rsidR="002006AB" w:rsidRPr="001708DB" w14:paraId="382BDD0D" w14:textId="77777777" w:rsidTr="00086CA2">
        <w:trPr>
          <w:cantSplit/>
        </w:trPr>
        <w:tc>
          <w:tcPr>
            <w:tcW w:w="1829" w:type="dxa"/>
          </w:tcPr>
          <w:p w14:paraId="7C79B285" w14:textId="05CC1172" w:rsidR="002006AB" w:rsidRPr="001708DB" w:rsidRDefault="002006AB" w:rsidP="0018618E">
            <w:pPr>
              <w:widowControl/>
              <w:suppressAutoHyphens/>
            </w:pPr>
            <w:r w:rsidRPr="001708DB">
              <w:t>KAS</w:t>
            </w:r>
          </w:p>
        </w:tc>
        <w:tc>
          <w:tcPr>
            <w:tcW w:w="7469" w:type="dxa"/>
          </w:tcPr>
          <w:p w14:paraId="63C28316" w14:textId="00C5EE1A" w:rsidR="002006AB" w:rsidRPr="001708DB" w:rsidRDefault="002006AB" w:rsidP="0018618E">
            <w:pPr>
              <w:widowControl/>
              <w:suppressAutoHyphens/>
            </w:pPr>
            <w:r w:rsidRPr="001708DB">
              <w:t>Krajowa Administracja Skarbowa</w:t>
            </w:r>
          </w:p>
        </w:tc>
      </w:tr>
      <w:tr w:rsidR="00AB5F24" w:rsidRPr="001708DB" w14:paraId="11B00923" w14:textId="77777777" w:rsidTr="00086CA2">
        <w:trPr>
          <w:cantSplit/>
        </w:trPr>
        <w:tc>
          <w:tcPr>
            <w:tcW w:w="1829" w:type="dxa"/>
          </w:tcPr>
          <w:p w14:paraId="5499AF92" w14:textId="23134A18" w:rsidR="00AB5F24" w:rsidRPr="001708DB" w:rsidRDefault="00AB5F24" w:rsidP="0018618E">
            <w:pPr>
              <w:widowControl/>
              <w:suppressAutoHyphens/>
            </w:pPr>
            <w:r w:rsidRPr="001708DB">
              <w:t>Komunikator BCP</w:t>
            </w:r>
          </w:p>
        </w:tc>
        <w:tc>
          <w:tcPr>
            <w:tcW w:w="7469" w:type="dxa"/>
          </w:tcPr>
          <w:p w14:paraId="26F149FC" w14:textId="492463C8" w:rsidR="006D6A3C" w:rsidRPr="001708DB" w:rsidRDefault="00345C88" w:rsidP="0018618E">
            <w:pPr>
              <w:widowControl/>
              <w:suppressAutoHyphens/>
            </w:pPr>
            <w:r w:rsidRPr="001708DB">
              <w:t>Komponent komunikacyjny</w:t>
            </w:r>
            <w:r w:rsidR="006B0314" w:rsidRPr="001708DB">
              <w:t>.</w:t>
            </w:r>
            <w:r w:rsidR="00211B96" w:rsidRPr="001708DB">
              <w:t xml:space="preserve"> </w:t>
            </w:r>
            <w:r w:rsidR="00D27D0A" w:rsidRPr="001708DB">
              <w:t>Przeznaczony</w:t>
            </w:r>
            <w:r w:rsidR="00211B96" w:rsidRPr="001708DB">
              <w:t xml:space="preserve"> dla komunikacji Podmiotów z </w:t>
            </w:r>
            <w:r w:rsidR="006617DF" w:rsidRPr="001708DB">
              <w:t>S</w:t>
            </w:r>
            <w:r w:rsidR="00211B96" w:rsidRPr="001708DB">
              <w:t>ystemami SISC.</w:t>
            </w:r>
          </w:p>
        </w:tc>
      </w:tr>
      <w:tr w:rsidR="00C538F9" w:rsidRPr="001708DB" w14:paraId="6C8C06CE" w14:textId="77777777" w:rsidTr="00086CA2">
        <w:trPr>
          <w:cantSplit/>
        </w:trPr>
        <w:tc>
          <w:tcPr>
            <w:tcW w:w="1829" w:type="dxa"/>
          </w:tcPr>
          <w:p w14:paraId="413D0D31" w14:textId="78EC3A94" w:rsidR="00C538F9" w:rsidRPr="001708DB" w:rsidRDefault="00C538F9" w:rsidP="0018618E">
            <w:pPr>
              <w:widowControl/>
              <w:suppressAutoHyphens/>
            </w:pPr>
            <w:r w:rsidRPr="001708DB">
              <w:t>KOMUNIKATOR+</w:t>
            </w:r>
          </w:p>
        </w:tc>
        <w:tc>
          <w:tcPr>
            <w:tcW w:w="7469" w:type="dxa"/>
          </w:tcPr>
          <w:p w14:paraId="5E2FD85B" w14:textId="54FE41EA" w:rsidR="00C538F9" w:rsidRPr="001708DB" w:rsidRDefault="00C538F9" w:rsidP="0018618E">
            <w:pPr>
              <w:widowControl/>
              <w:suppressAutoHyphens/>
            </w:pPr>
            <w:r w:rsidRPr="001708DB">
              <w:t xml:space="preserve">Ujednolicony rejestr procedury awaryjnej zapewniający ograniczony zakres komunikacji z </w:t>
            </w:r>
            <w:r w:rsidR="00D350DA" w:rsidRPr="001708DB">
              <w:t>P</w:t>
            </w:r>
            <w:r w:rsidRPr="001708DB">
              <w:t xml:space="preserve">odmiotem; nie odwzorowuje wszystkich funkcjonalności </w:t>
            </w:r>
            <w:r w:rsidR="006617DF" w:rsidRPr="001708DB">
              <w:t>S</w:t>
            </w:r>
            <w:r w:rsidRPr="001708DB">
              <w:t>ystemu dziedzinowego dotkniętego niedostępnością.</w:t>
            </w:r>
          </w:p>
        </w:tc>
      </w:tr>
      <w:tr w:rsidR="006B11E5" w:rsidRPr="001708DB" w14:paraId="05CEEE13" w14:textId="77777777" w:rsidTr="00086CA2">
        <w:trPr>
          <w:cantSplit/>
        </w:trPr>
        <w:tc>
          <w:tcPr>
            <w:tcW w:w="1829" w:type="dxa"/>
          </w:tcPr>
          <w:p w14:paraId="4294156C" w14:textId="667963B1" w:rsidR="006B11E5" w:rsidRPr="001708DB" w:rsidRDefault="006B11E5" w:rsidP="0018618E">
            <w:pPr>
              <w:widowControl/>
              <w:suppressAutoHyphens/>
            </w:pPr>
            <w:r>
              <w:t>LRP</w:t>
            </w:r>
          </w:p>
        </w:tc>
        <w:tc>
          <w:tcPr>
            <w:tcW w:w="7469" w:type="dxa"/>
          </w:tcPr>
          <w:p w14:paraId="460696AB" w14:textId="36A99F3A" w:rsidR="006B11E5" w:rsidRPr="001708DB" w:rsidRDefault="006B11E5" w:rsidP="0018618E">
            <w:pPr>
              <w:widowControl/>
              <w:suppressAutoHyphens/>
            </w:pPr>
            <w:r>
              <w:t>N</w:t>
            </w:r>
            <w:r w:rsidRPr="006B11E5">
              <w:t>umer własny</w:t>
            </w:r>
            <w:r>
              <w:t xml:space="preserve"> dokumentu</w:t>
            </w:r>
            <w:r w:rsidRPr="006B11E5">
              <w:t xml:space="preserve"> </w:t>
            </w:r>
            <w:r>
              <w:t>pochodzącego od Podmiotu</w:t>
            </w:r>
          </w:p>
        </w:tc>
      </w:tr>
      <w:tr w:rsidR="000860E4" w:rsidRPr="001708DB" w14:paraId="0FA80AF2" w14:textId="77777777" w:rsidTr="00086CA2">
        <w:trPr>
          <w:cantSplit/>
        </w:trPr>
        <w:tc>
          <w:tcPr>
            <w:tcW w:w="1829" w:type="dxa"/>
          </w:tcPr>
          <w:p w14:paraId="1D676036" w14:textId="167FEDA4" w:rsidR="000860E4" w:rsidRPr="001708DB" w:rsidRDefault="000860E4" w:rsidP="0018618E">
            <w:pPr>
              <w:widowControl/>
              <w:suppressAutoHyphens/>
            </w:pPr>
            <w:r w:rsidRPr="001708DB">
              <w:t>MEX</w:t>
            </w:r>
          </w:p>
        </w:tc>
        <w:tc>
          <w:tcPr>
            <w:tcW w:w="7469" w:type="dxa"/>
          </w:tcPr>
          <w:p w14:paraId="21E2AA32" w14:textId="70AAB06B" w:rsidR="000860E4" w:rsidRPr="001708DB" w:rsidRDefault="000860E4" w:rsidP="0018618E">
            <w:pPr>
              <w:widowControl/>
              <w:suppressAutoHyphens/>
            </w:pPr>
            <w:r w:rsidRPr="001708DB">
              <w:rPr>
                <w:lang w:eastAsia="ar-SA"/>
              </w:rPr>
              <w:t>Manifest Eksportowy. Specyfikuje towary</w:t>
            </w:r>
            <w:r w:rsidR="004C14D2">
              <w:rPr>
                <w:lang w:eastAsia="ar-SA"/>
              </w:rPr>
              <w:t>,</w:t>
            </w:r>
            <w:r w:rsidRPr="001708DB">
              <w:rPr>
                <w:lang w:eastAsia="ar-SA"/>
              </w:rPr>
              <w:t xml:space="preserve"> które przed przekroczeniem granicy były składowane i są wyprowadzane za granicę. Powstaje na podstawie komunikatu </w:t>
            </w:r>
            <w:r w:rsidR="00211B96" w:rsidRPr="001708DB">
              <w:rPr>
                <w:lang w:eastAsia="ar-SA"/>
              </w:rPr>
              <w:t>CC</w:t>
            </w:r>
            <w:r w:rsidRPr="001708DB">
              <w:rPr>
                <w:lang w:eastAsia="ar-SA"/>
              </w:rPr>
              <w:t>547</w:t>
            </w:r>
            <w:r w:rsidR="00211B96" w:rsidRPr="001708DB">
              <w:rPr>
                <w:lang w:eastAsia="ar-SA"/>
              </w:rPr>
              <w:t>C</w:t>
            </w:r>
            <w:r w:rsidRPr="001708DB">
              <w:rPr>
                <w:lang w:eastAsia="ar-SA"/>
              </w:rPr>
              <w:t>.</w:t>
            </w:r>
          </w:p>
        </w:tc>
      </w:tr>
      <w:tr w:rsidR="000860E4" w:rsidRPr="001708DB" w14:paraId="5CAE8CDD" w14:textId="77777777" w:rsidTr="00086CA2">
        <w:trPr>
          <w:cantSplit/>
        </w:trPr>
        <w:tc>
          <w:tcPr>
            <w:tcW w:w="1829" w:type="dxa"/>
          </w:tcPr>
          <w:p w14:paraId="3CB8A408" w14:textId="77777777" w:rsidR="000860E4" w:rsidRPr="001708DB" w:rsidRDefault="000860E4" w:rsidP="0018618E">
            <w:pPr>
              <w:widowControl/>
              <w:suppressAutoHyphens/>
            </w:pPr>
            <w:r w:rsidRPr="001708DB">
              <w:t>MRN</w:t>
            </w:r>
          </w:p>
        </w:tc>
        <w:tc>
          <w:tcPr>
            <w:tcW w:w="7469" w:type="dxa"/>
          </w:tcPr>
          <w:p w14:paraId="127990A4" w14:textId="68DEA2E7" w:rsidR="000860E4" w:rsidRPr="001708DB" w:rsidRDefault="000860E4" w:rsidP="0018618E">
            <w:pPr>
              <w:widowControl/>
              <w:suppressAutoHyphens/>
            </w:pPr>
            <w:r w:rsidRPr="001708DB">
              <w:t>Numer ewidencyjny operacji wywozowej</w:t>
            </w:r>
            <w:r w:rsidR="00147476">
              <w:t xml:space="preserve"> (</w:t>
            </w:r>
            <w:r w:rsidR="00147476" w:rsidRPr="00147476">
              <w:t xml:space="preserve">ang. Master Reference </w:t>
            </w:r>
            <w:proofErr w:type="spellStart"/>
            <w:r w:rsidR="00147476" w:rsidRPr="00147476">
              <w:t>Number</w:t>
            </w:r>
            <w:proofErr w:type="spellEnd"/>
            <w:r w:rsidR="00147476">
              <w:t>).</w:t>
            </w:r>
          </w:p>
        </w:tc>
      </w:tr>
      <w:tr w:rsidR="000860E4" w:rsidRPr="001708DB" w14:paraId="52DDF37A" w14:textId="77777777" w:rsidTr="00086CA2">
        <w:trPr>
          <w:cantSplit/>
        </w:trPr>
        <w:tc>
          <w:tcPr>
            <w:tcW w:w="1829" w:type="dxa"/>
          </w:tcPr>
          <w:p w14:paraId="3CF1D8F2" w14:textId="77777777" w:rsidR="000860E4" w:rsidRPr="001708DB" w:rsidRDefault="000860E4" w:rsidP="0018618E">
            <w:pPr>
              <w:widowControl/>
              <w:suppressAutoHyphens/>
            </w:pPr>
            <w:r w:rsidRPr="001708DB">
              <w:t>MRX</w:t>
            </w:r>
          </w:p>
        </w:tc>
        <w:tc>
          <w:tcPr>
            <w:tcW w:w="7469" w:type="dxa"/>
          </w:tcPr>
          <w:p w14:paraId="251C89C4" w14:textId="43760B58" w:rsidR="000860E4" w:rsidRPr="001708DB" w:rsidRDefault="000860E4" w:rsidP="0018618E">
            <w:pPr>
              <w:widowControl/>
              <w:suppressAutoHyphens/>
            </w:pPr>
            <w:r w:rsidRPr="001708DB">
              <w:t>Numer ewidencji manifest</w:t>
            </w:r>
            <w:r w:rsidR="0076343B">
              <w:t>u</w:t>
            </w:r>
            <w:r w:rsidRPr="001708DB">
              <w:t xml:space="preserve"> eksportow</w:t>
            </w:r>
            <w:r w:rsidR="0076343B">
              <w:t>ego</w:t>
            </w:r>
          </w:p>
        </w:tc>
      </w:tr>
      <w:tr w:rsidR="00834112" w:rsidRPr="001708DB" w14:paraId="79049D39" w14:textId="77777777" w:rsidTr="00086CA2">
        <w:trPr>
          <w:cantSplit/>
        </w:trPr>
        <w:tc>
          <w:tcPr>
            <w:tcW w:w="1829" w:type="dxa"/>
          </w:tcPr>
          <w:p w14:paraId="27D26FE8" w14:textId="0EE2F970" w:rsidR="00834112" w:rsidRPr="001708DB" w:rsidRDefault="00D908E5" w:rsidP="0018618E">
            <w:pPr>
              <w:widowControl/>
              <w:suppressAutoHyphens/>
            </w:pPr>
            <w:r>
              <w:t>NCTS PLUS</w:t>
            </w:r>
          </w:p>
        </w:tc>
        <w:tc>
          <w:tcPr>
            <w:tcW w:w="7469" w:type="dxa"/>
          </w:tcPr>
          <w:p w14:paraId="4F1BCFED" w14:textId="77777777" w:rsidR="00834112" w:rsidRPr="001708DB" w:rsidRDefault="00834112" w:rsidP="0018618E">
            <w:pPr>
              <w:widowControl/>
              <w:suppressAutoHyphens/>
            </w:pPr>
            <w:r w:rsidRPr="001708DB">
              <w:t>Nowy Skomputeryzowany System Tranzytowy</w:t>
            </w:r>
          </w:p>
        </w:tc>
      </w:tr>
      <w:tr w:rsidR="000860E4" w:rsidRPr="001708DB" w14:paraId="2644F7C1" w14:textId="77777777" w:rsidTr="00086CA2">
        <w:trPr>
          <w:cantSplit/>
        </w:trPr>
        <w:tc>
          <w:tcPr>
            <w:tcW w:w="1829" w:type="dxa"/>
          </w:tcPr>
          <w:p w14:paraId="74F5FEEE" w14:textId="77777777" w:rsidR="000860E4" w:rsidRPr="001708DB" w:rsidRDefault="000860E4" w:rsidP="0018618E">
            <w:pPr>
              <w:widowControl/>
              <w:suppressAutoHyphens/>
            </w:pPr>
            <w:r w:rsidRPr="001708DB">
              <w:lastRenderedPageBreak/>
              <w:t>Osoba przedstawiająca towary na granicy</w:t>
            </w:r>
          </w:p>
        </w:tc>
        <w:tc>
          <w:tcPr>
            <w:tcW w:w="7469" w:type="dxa"/>
          </w:tcPr>
          <w:p w14:paraId="1C41E042" w14:textId="230147AB" w:rsidR="000860E4" w:rsidRPr="001708DB" w:rsidRDefault="000860E4" w:rsidP="0018618E">
            <w:pPr>
              <w:widowControl/>
              <w:suppressAutoHyphens/>
            </w:pPr>
            <w:r w:rsidRPr="001708DB">
              <w:t>Osoba odpowiedzialna za przedstawienie towaru organom celnym w UWA oraz za</w:t>
            </w:r>
            <w:r w:rsidR="00C350A9" w:rsidRPr="001708DB">
              <w:t xml:space="preserve"> ewentualne</w:t>
            </w:r>
            <w:r w:rsidRPr="001708DB">
              <w:t xml:space="preserve"> przesłanie komunikatu </w:t>
            </w:r>
            <w:r w:rsidR="00B5710C" w:rsidRPr="001708DB">
              <w:t>CC</w:t>
            </w:r>
            <w:r w:rsidRPr="001708DB">
              <w:t>507</w:t>
            </w:r>
            <w:r w:rsidR="00B5710C" w:rsidRPr="001708DB">
              <w:t>C</w:t>
            </w:r>
            <w:r w:rsidR="007A2551">
              <w:t>.</w:t>
            </w:r>
          </w:p>
        </w:tc>
      </w:tr>
      <w:tr w:rsidR="00986F3E" w:rsidRPr="001708DB" w14:paraId="68A5F1AD" w14:textId="77777777" w:rsidTr="00086CA2">
        <w:trPr>
          <w:cantSplit/>
        </w:trPr>
        <w:tc>
          <w:tcPr>
            <w:tcW w:w="1829" w:type="dxa"/>
          </w:tcPr>
          <w:p w14:paraId="3EE16E4C" w14:textId="77777777" w:rsidR="00986F3E" w:rsidRPr="001708DB" w:rsidRDefault="00986F3E" w:rsidP="0018618E">
            <w:pPr>
              <w:widowControl/>
              <w:suppressAutoHyphens/>
            </w:pPr>
            <w:r w:rsidRPr="001708DB">
              <w:t>Osoba przedstawiająca towar w UCP</w:t>
            </w:r>
          </w:p>
        </w:tc>
        <w:tc>
          <w:tcPr>
            <w:tcW w:w="7469" w:type="dxa"/>
          </w:tcPr>
          <w:p w14:paraId="69512283" w14:textId="7998877F" w:rsidR="00986F3E" w:rsidRPr="001708DB" w:rsidRDefault="00986F3E" w:rsidP="0018618E">
            <w:pPr>
              <w:widowControl/>
              <w:suppressAutoHyphens/>
            </w:pPr>
            <w:r w:rsidRPr="001708DB">
              <w:t>Osoba dysponująca towarem</w:t>
            </w:r>
            <w:r w:rsidR="008A3B61" w:rsidRPr="001708DB">
              <w:t xml:space="preserve"> w urzędzie przedstawienia</w:t>
            </w:r>
            <w:r w:rsidR="007A2551">
              <w:t>.</w:t>
            </w:r>
          </w:p>
        </w:tc>
      </w:tr>
      <w:tr w:rsidR="000860E4" w:rsidRPr="001708DB" w14:paraId="5D347331" w14:textId="77777777" w:rsidTr="00086CA2">
        <w:trPr>
          <w:cantSplit/>
        </w:trPr>
        <w:tc>
          <w:tcPr>
            <w:tcW w:w="1829" w:type="dxa"/>
          </w:tcPr>
          <w:p w14:paraId="41355DE1" w14:textId="77777777" w:rsidR="000860E4" w:rsidRPr="001708DB" w:rsidRDefault="000860E4" w:rsidP="0018618E">
            <w:pPr>
              <w:widowControl/>
              <w:suppressAutoHyphens/>
            </w:pPr>
            <w:r w:rsidRPr="001708DB">
              <w:t>Osoba wyprowadzająca towary</w:t>
            </w:r>
          </w:p>
        </w:tc>
        <w:tc>
          <w:tcPr>
            <w:tcW w:w="7469" w:type="dxa"/>
          </w:tcPr>
          <w:p w14:paraId="375F4706" w14:textId="65C8F658" w:rsidR="000860E4" w:rsidRPr="001708DB" w:rsidRDefault="000860E4" w:rsidP="0018618E">
            <w:pPr>
              <w:widowControl/>
              <w:suppressAutoHyphens/>
            </w:pPr>
            <w:r w:rsidRPr="001708DB">
              <w:t xml:space="preserve">Osoba odpowiedzialna za wyprowadzenie towarów w UWA oraz za </w:t>
            </w:r>
            <w:r w:rsidR="00C350A9" w:rsidRPr="001708DB">
              <w:t xml:space="preserve">ewentualne </w:t>
            </w:r>
            <w:r w:rsidRPr="001708DB">
              <w:t xml:space="preserve">przesłanie komunikatu </w:t>
            </w:r>
            <w:r w:rsidR="002D38AA">
              <w:t>CC</w:t>
            </w:r>
            <w:r w:rsidRPr="001708DB">
              <w:t>547</w:t>
            </w:r>
            <w:r w:rsidR="002D38AA">
              <w:t>C</w:t>
            </w:r>
            <w:r w:rsidRPr="001708DB">
              <w:t>. W zależności od specyfiki transportu osoba ta sama lub różna od osoby przedstawiającej towary.</w:t>
            </w:r>
          </w:p>
        </w:tc>
      </w:tr>
      <w:tr w:rsidR="00420127" w:rsidRPr="001708DB" w14:paraId="2307DCB1" w14:textId="77777777" w:rsidTr="00086CA2">
        <w:trPr>
          <w:cantSplit/>
        </w:trPr>
        <w:tc>
          <w:tcPr>
            <w:tcW w:w="1829" w:type="dxa"/>
          </w:tcPr>
          <w:p w14:paraId="3F72A121" w14:textId="79F7D7EF" w:rsidR="00420127" w:rsidRPr="001708DB" w:rsidRDefault="00F94F0A" w:rsidP="0018618E">
            <w:pPr>
              <w:widowControl/>
              <w:suppressAutoHyphens/>
            </w:pPr>
            <w:proofErr w:type="spellStart"/>
            <w:r w:rsidRPr="001708DB">
              <w:t>PdW</w:t>
            </w:r>
            <w:proofErr w:type="spellEnd"/>
          </w:p>
        </w:tc>
        <w:tc>
          <w:tcPr>
            <w:tcW w:w="7469" w:type="dxa"/>
          </w:tcPr>
          <w:p w14:paraId="2B9C3772" w14:textId="364584B7" w:rsidR="00420127" w:rsidRPr="001708DB" w:rsidRDefault="00F94F0A" w:rsidP="0018618E">
            <w:pPr>
              <w:widowControl/>
              <w:suppressAutoHyphens/>
            </w:pPr>
            <w:r w:rsidRPr="001708DB">
              <w:t>P</w:t>
            </w:r>
            <w:r w:rsidR="00420127" w:rsidRPr="001708DB">
              <w:t xml:space="preserve">rawo do </w:t>
            </w:r>
            <w:r w:rsidR="008B48A9">
              <w:t>wypowiedzenia się</w:t>
            </w:r>
            <w:r w:rsidR="00420127" w:rsidRPr="001708DB">
              <w:t xml:space="preserve"> przysługujące </w:t>
            </w:r>
            <w:r w:rsidR="00CD2ACB">
              <w:t xml:space="preserve">Podmiotowi </w:t>
            </w:r>
            <w:r w:rsidR="00420127" w:rsidRPr="001708DB">
              <w:t>w przypadku, gdy planowane jest wydanie decyzji niekorzystanej (art. 22 ust. 6 UKC).</w:t>
            </w:r>
          </w:p>
        </w:tc>
      </w:tr>
      <w:tr w:rsidR="00520F8F" w:rsidRPr="001708DB" w14:paraId="799E55F4" w14:textId="77777777" w:rsidTr="00086CA2">
        <w:trPr>
          <w:cantSplit/>
        </w:trPr>
        <w:tc>
          <w:tcPr>
            <w:tcW w:w="1829" w:type="dxa"/>
          </w:tcPr>
          <w:p w14:paraId="0C8B3B2C" w14:textId="260D4CDE" w:rsidR="00520F8F" w:rsidRPr="001708DB" w:rsidRDefault="00520F8F" w:rsidP="0018618E">
            <w:pPr>
              <w:widowControl/>
              <w:suppressAutoHyphens/>
            </w:pPr>
            <w:r w:rsidRPr="001708DB">
              <w:t>PPW</w:t>
            </w:r>
          </w:p>
        </w:tc>
        <w:tc>
          <w:tcPr>
            <w:tcW w:w="7469" w:type="dxa"/>
          </w:tcPr>
          <w:p w14:paraId="5469CB05" w14:textId="3ADF79C3" w:rsidR="00520F8F" w:rsidRPr="001708DB" w:rsidRDefault="00520F8F" w:rsidP="0018618E">
            <w:pPr>
              <w:widowControl/>
              <w:suppressAutoHyphens/>
            </w:pPr>
            <w:r w:rsidRPr="001708DB">
              <w:t xml:space="preserve">Powiadomienie o </w:t>
            </w:r>
            <w:r w:rsidR="008B48A9">
              <w:t>p</w:t>
            </w:r>
            <w:r w:rsidRPr="001708DB">
              <w:t xml:space="preserve">owrotnym </w:t>
            </w:r>
            <w:r w:rsidR="008B48A9">
              <w:t>w</w:t>
            </w:r>
            <w:r w:rsidRPr="001708DB">
              <w:t>ywozie</w:t>
            </w:r>
            <w:r w:rsidR="00F60FE2">
              <w:t xml:space="preserve"> </w:t>
            </w:r>
            <w:r w:rsidR="00F60FE2" w:rsidRPr="001708DB">
              <w:t>(art. 274 UKC)</w:t>
            </w:r>
          </w:p>
        </w:tc>
      </w:tr>
      <w:tr w:rsidR="00C84379" w:rsidRPr="001708DB" w14:paraId="48BDDA90" w14:textId="77777777" w:rsidTr="00086CA2">
        <w:trPr>
          <w:cantSplit/>
        </w:trPr>
        <w:tc>
          <w:tcPr>
            <w:tcW w:w="1829" w:type="dxa"/>
          </w:tcPr>
          <w:p w14:paraId="7B7D4970" w14:textId="17BFF14A" w:rsidR="00C84379" w:rsidRPr="001708DB" w:rsidRDefault="00C84379" w:rsidP="0018618E">
            <w:pPr>
              <w:widowControl/>
              <w:suppressAutoHyphens/>
            </w:pPr>
            <w:r w:rsidRPr="001708DB">
              <w:t>PUESC</w:t>
            </w:r>
            <w:r w:rsidR="00202EF3" w:rsidRPr="001708DB">
              <w:t>-2</w:t>
            </w:r>
          </w:p>
        </w:tc>
        <w:tc>
          <w:tcPr>
            <w:tcW w:w="7469" w:type="dxa"/>
          </w:tcPr>
          <w:p w14:paraId="10773877" w14:textId="1568FE40" w:rsidR="00C84379" w:rsidRPr="001708DB" w:rsidRDefault="00C84379" w:rsidP="0018618E">
            <w:pPr>
              <w:widowControl/>
              <w:suppressAutoHyphens/>
            </w:pPr>
            <w:r w:rsidRPr="001708DB">
              <w:t xml:space="preserve">Platforma Usług Elektronicznych </w:t>
            </w:r>
            <w:r w:rsidR="002006AB" w:rsidRPr="001708DB">
              <w:t xml:space="preserve">Skarbowo </w:t>
            </w:r>
            <w:r w:rsidR="00202EF3" w:rsidRPr="001708DB">
              <w:t>–</w:t>
            </w:r>
            <w:r w:rsidR="002006AB" w:rsidRPr="001708DB">
              <w:t xml:space="preserve"> </w:t>
            </w:r>
            <w:r w:rsidRPr="001708DB">
              <w:t>Celn</w:t>
            </w:r>
            <w:r w:rsidR="002006AB" w:rsidRPr="001708DB">
              <w:t>ych</w:t>
            </w:r>
            <w:r w:rsidR="00202EF3" w:rsidRPr="001708DB">
              <w:t xml:space="preserve"> wersja 2</w:t>
            </w:r>
          </w:p>
        </w:tc>
      </w:tr>
      <w:tr w:rsidR="000860E4" w:rsidRPr="001708DB" w14:paraId="257439FC" w14:textId="77777777" w:rsidTr="00086CA2">
        <w:trPr>
          <w:cantSplit/>
          <w:trHeight w:val="418"/>
        </w:trPr>
        <w:tc>
          <w:tcPr>
            <w:tcW w:w="1829" w:type="dxa"/>
          </w:tcPr>
          <w:p w14:paraId="3C2D5682" w14:textId="2265DB99" w:rsidR="000860E4" w:rsidRPr="001708DB" w:rsidRDefault="000860E4" w:rsidP="0018618E">
            <w:pPr>
              <w:widowControl/>
              <w:suppressAutoHyphens/>
            </w:pPr>
            <w:r w:rsidRPr="001708DB">
              <w:t>PDR PL UE</w:t>
            </w:r>
          </w:p>
        </w:tc>
        <w:tc>
          <w:tcPr>
            <w:tcW w:w="7469" w:type="dxa"/>
          </w:tcPr>
          <w:p w14:paraId="325C995C" w14:textId="77777777" w:rsidR="000860E4" w:rsidRPr="001708DB" w:rsidRDefault="000860E4" w:rsidP="0018618E">
            <w:pPr>
              <w:widowControl/>
              <w:suppressAutoHyphens/>
            </w:pPr>
            <w:r w:rsidRPr="001708DB">
              <w:t xml:space="preserve">Podsystem Danych Referencyjnych </w:t>
            </w:r>
          </w:p>
        </w:tc>
      </w:tr>
      <w:tr w:rsidR="005F4D37" w:rsidRPr="001708DB" w14:paraId="2C7AE193" w14:textId="77777777" w:rsidTr="00086CA2">
        <w:trPr>
          <w:cantSplit/>
        </w:trPr>
        <w:tc>
          <w:tcPr>
            <w:tcW w:w="1829" w:type="dxa"/>
          </w:tcPr>
          <w:p w14:paraId="76E15109" w14:textId="77777777" w:rsidR="005F4D37" w:rsidRPr="001708DB" w:rsidRDefault="005F4D37" w:rsidP="0018618E">
            <w:pPr>
              <w:widowControl/>
              <w:suppressAutoHyphens/>
            </w:pPr>
            <w:proofErr w:type="spellStart"/>
            <w:r w:rsidRPr="001708DB">
              <w:t>PCz</w:t>
            </w:r>
            <w:proofErr w:type="spellEnd"/>
          </w:p>
        </w:tc>
        <w:tc>
          <w:tcPr>
            <w:tcW w:w="7469" w:type="dxa"/>
          </w:tcPr>
          <w:p w14:paraId="3CEEB3F7" w14:textId="77777777" w:rsidR="005F4D37" w:rsidRPr="001708DB" w:rsidRDefault="005F4D37" w:rsidP="0018618E">
            <w:pPr>
              <w:widowControl/>
              <w:suppressAutoHyphens/>
            </w:pPr>
            <w:r w:rsidRPr="001708DB">
              <w:t>Państwo członkowskie Unii Europejskiej</w:t>
            </w:r>
          </w:p>
        </w:tc>
      </w:tr>
      <w:tr w:rsidR="008F3CEB" w:rsidRPr="001708DB" w14:paraId="6FBAFFFD" w14:textId="77777777" w:rsidTr="00086CA2">
        <w:trPr>
          <w:cantSplit/>
        </w:trPr>
        <w:tc>
          <w:tcPr>
            <w:tcW w:w="1829" w:type="dxa"/>
          </w:tcPr>
          <w:p w14:paraId="075F92C1" w14:textId="6B253C03" w:rsidR="008F3CEB" w:rsidRPr="001708DB" w:rsidRDefault="00D60E84" w:rsidP="0018618E">
            <w:pPr>
              <w:widowControl/>
              <w:suppressAutoHyphens/>
            </w:pPr>
            <w:r>
              <w:t>PWR</w:t>
            </w:r>
          </w:p>
        </w:tc>
        <w:tc>
          <w:tcPr>
            <w:tcW w:w="7469" w:type="dxa"/>
          </w:tcPr>
          <w:p w14:paraId="788DB739" w14:textId="3364A8F0" w:rsidR="008F3CEB" w:rsidRPr="001708DB" w:rsidRDefault="00D60E84" w:rsidP="0018618E">
            <w:pPr>
              <w:widowControl/>
              <w:suppressAutoHyphens/>
            </w:pPr>
            <w:r>
              <w:t xml:space="preserve">Powiadomienie </w:t>
            </w:r>
            <w:r w:rsidR="00110E20" w:rsidRPr="00110E20">
              <w:t>o przedstawieniu</w:t>
            </w:r>
            <w:r w:rsidR="00110E20">
              <w:t xml:space="preserve"> towar</w:t>
            </w:r>
            <w:r w:rsidR="00B0781F">
              <w:t>ów.</w:t>
            </w:r>
            <w:r w:rsidR="00110E20" w:rsidRPr="00110E20">
              <w:t xml:space="preserve">  </w:t>
            </w:r>
          </w:p>
        </w:tc>
      </w:tr>
      <w:tr w:rsidR="000860E4" w:rsidRPr="001708DB" w14:paraId="3CC6AC6B" w14:textId="77777777" w:rsidTr="00086CA2">
        <w:trPr>
          <w:cantSplit/>
        </w:trPr>
        <w:tc>
          <w:tcPr>
            <w:tcW w:w="1829" w:type="dxa"/>
          </w:tcPr>
          <w:p w14:paraId="69F7902B" w14:textId="77777777" w:rsidR="000860E4" w:rsidRPr="001708DB" w:rsidRDefault="00E00399" w:rsidP="0018618E">
            <w:pPr>
              <w:widowControl/>
              <w:suppressAutoHyphens/>
            </w:pPr>
            <w:r w:rsidRPr="001708DB">
              <w:t>RD</w:t>
            </w:r>
          </w:p>
        </w:tc>
        <w:tc>
          <w:tcPr>
            <w:tcW w:w="7469" w:type="dxa"/>
          </w:tcPr>
          <w:p w14:paraId="5962C259" w14:textId="3B3DCEB4" w:rsidR="000860E4" w:rsidRPr="001708DB" w:rsidRDefault="005678ED" w:rsidP="0018618E">
            <w:pPr>
              <w:widowControl/>
              <w:suppressAutoHyphens/>
            </w:pPr>
            <w:r w:rsidRPr="001708DB">
              <w:t>Rozporządzenie delegowane Komisji (UE) 2015/2446 z dnia 28 lipca 2015 r. uzupełniające rozporządzenie Parlamentu Europejskiego i Rady (UE) nr 952/2013 w odniesieniu do szczegółowych zasad dotyczących niektórych przepisów unijnego kodeksu celnego (Dz. Urz. L 343 z 29.12.2015</w:t>
            </w:r>
            <w:r w:rsidR="00F162E0">
              <w:t xml:space="preserve">, z </w:t>
            </w:r>
            <w:proofErr w:type="spellStart"/>
            <w:r w:rsidR="00F162E0">
              <w:t>późn</w:t>
            </w:r>
            <w:proofErr w:type="spellEnd"/>
            <w:r w:rsidR="00F162E0">
              <w:t>. zm.</w:t>
            </w:r>
            <w:r w:rsidRPr="001708DB">
              <w:t>)</w:t>
            </w:r>
            <w:r w:rsidR="00147476">
              <w:t>.</w:t>
            </w:r>
          </w:p>
        </w:tc>
      </w:tr>
      <w:tr w:rsidR="00E00399" w:rsidRPr="001708DB" w14:paraId="7036548A" w14:textId="77777777" w:rsidTr="00086CA2">
        <w:trPr>
          <w:cantSplit/>
        </w:trPr>
        <w:tc>
          <w:tcPr>
            <w:tcW w:w="1829" w:type="dxa"/>
          </w:tcPr>
          <w:p w14:paraId="2CD167C7" w14:textId="77777777" w:rsidR="00E00399" w:rsidRPr="001708DB" w:rsidRDefault="00E00399" w:rsidP="0018618E">
            <w:pPr>
              <w:widowControl/>
              <w:suppressAutoHyphens/>
            </w:pPr>
            <w:r w:rsidRPr="001708DB">
              <w:lastRenderedPageBreak/>
              <w:t>RW</w:t>
            </w:r>
          </w:p>
        </w:tc>
        <w:tc>
          <w:tcPr>
            <w:tcW w:w="7469" w:type="dxa"/>
          </w:tcPr>
          <w:p w14:paraId="78870E23" w14:textId="70D5201C" w:rsidR="00E00399" w:rsidRPr="001708DB" w:rsidDel="00E00399" w:rsidRDefault="005678ED" w:rsidP="0018618E">
            <w:pPr>
              <w:widowControl/>
              <w:suppressAutoHyphens/>
            </w:pPr>
            <w:r w:rsidRPr="001708DB">
              <w:t>Rozporządzenie wykonawcze Komisji (UE) 2015/2447 z dnia 24 listopada 2015 r. ustanawiające szczegółowe zasady wykonania niektórych przepisów rozporządzenia Parlamentu Europejskiego i</w:t>
            </w:r>
            <w:r w:rsidR="00147476">
              <w:t>.</w:t>
            </w:r>
            <w:r w:rsidRPr="001708DB">
              <w:t xml:space="preserve"> Rady (UE) nr 952/2013 ustanawiającego unijny kodeks celny (Dz. Urz. L 343 z 29.12.2015)</w:t>
            </w:r>
            <w:r w:rsidR="00705C31" w:rsidRPr="001708DB">
              <w:t>, zmienione rozporządzeniem Komisji (UE) 2017/989 z dnia 8 czerwca 2017 r. (Dz. Urz. L 149</w:t>
            </w:r>
            <w:r w:rsidR="00F162E0">
              <w:t xml:space="preserve">, z </w:t>
            </w:r>
            <w:proofErr w:type="spellStart"/>
            <w:r w:rsidR="00F162E0">
              <w:t>późn</w:t>
            </w:r>
            <w:proofErr w:type="spellEnd"/>
            <w:r w:rsidR="00F162E0">
              <w:t>. zm.</w:t>
            </w:r>
            <w:r w:rsidR="00705C31" w:rsidRPr="001708DB">
              <w:t>)</w:t>
            </w:r>
          </w:p>
        </w:tc>
      </w:tr>
      <w:tr w:rsidR="003666DD" w:rsidRPr="001708DB" w14:paraId="47579EE7" w14:textId="77777777" w:rsidTr="00086CA2">
        <w:trPr>
          <w:cantSplit/>
        </w:trPr>
        <w:tc>
          <w:tcPr>
            <w:tcW w:w="1829" w:type="dxa"/>
          </w:tcPr>
          <w:p w14:paraId="6F562DD6" w14:textId="08B239DF" w:rsidR="003666DD" w:rsidRPr="001708DB" w:rsidRDefault="003666DD" w:rsidP="0018618E">
            <w:pPr>
              <w:widowControl/>
              <w:suppressAutoHyphens/>
            </w:pPr>
            <w:r w:rsidRPr="001708DB">
              <w:t>SEAP</w:t>
            </w:r>
          </w:p>
        </w:tc>
        <w:tc>
          <w:tcPr>
            <w:tcW w:w="7469" w:type="dxa"/>
          </w:tcPr>
          <w:p w14:paraId="582966BF" w14:textId="77777777" w:rsidR="003666DD" w:rsidRPr="001708DB" w:rsidRDefault="003666DD" w:rsidP="0018618E">
            <w:pPr>
              <w:widowControl/>
              <w:suppressAutoHyphens/>
            </w:pPr>
            <w:r w:rsidRPr="001708DB">
              <w:t xml:space="preserve">Pojedynczy Elektroniczny Punkt Dostępu (Single </w:t>
            </w:r>
            <w:proofErr w:type="spellStart"/>
            <w:r w:rsidRPr="001708DB">
              <w:t>Electronic</w:t>
            </w:r>
            <w:proofErr w:type="spellEnd"/>
            <w:r w:rsidRPr="001708DB">
              <w:t xml:space="preserve"> Access Point)</w:t>
            </w:r>
          </w:p>
        </w:tc>
      </w:tr>
      <w:tr w:rsidR="00C84379" w:rsidRPr="001708DB" w14:paraId="5B892FCE" w14:textId="77777777" w:rsidTr="00086CA2">
        <w:trPr>
          <w:cantSplit/>
        </w:trPr>
        <w:tc>
          <w:tcPr>
            <w:tcW w:w="1829" w:type="dxa"/>
          </w:tcPr>
          <w:p w14:paraId="0777E4E1" w14:textId="77777777" w:rsidR="00C84379" w:rsidRPr="001708DB" w:rsidRDefault="00C84379" w:rsidP="0018618E">
            <w:pPr>
              <w:widowControl/>
              <w:suppressAutoHyphens/>
            </w:pPr>
            <w:r w:rsidRPr="001708DB">
              <w:t>SISC</w:t>
            </w:r>
          </w:p>
        </w:tc>
        <w:tc>
          <w:tcPr>
            <w:tcW w:w="7469" w:type="dxa"/>
          </w:tcPr>
          <w:p w14:paraId="1D9440DD" w14:textId="17C56F24" w:rsidR="00C84379" w:rsidRPr="001708DB" w:rsidRDefault="00C84379" w:rsidP="0018618E">
            <w:pPr>
              <w:widowControl/>
              <w:suppressAutoHyphens/>
            </w:pPr>
            <w:r w:rsidRPr="001708DB">
              <w:t xml:space="preserve">System Informacyjny </w:t>
            </w:r>
            <w:r w:rsidR="002006AB" w:rsidRPr="001708DB">
              <w:t xml:space="preserve">Skarbowo </w:t>
            </w:r>
            <w:r w:rsidR="0067319A" w:rsidRPr="001708DB">
              <w:t>–</w:t>
            </w:r>
            <w:r w:rsidR="002006AB" w:rsidRPr="001708DB">
              <w:t xml:space="preserve"> </w:t>
            </w:r>
            <w:r w:rsidRPr="001708DB">
              <w:t>Celn</w:t>
            </w:r>
            <w:r w:rsidR="002006AB" w:rsidRPr="001708DB">
              <w:t>y</w:t>
            </w:r>
          </w:p>
        </w:tc>
      </w:tr>
      <w:tr w:rsidR="000860E4" w:rsidRPr="001708DB" w14:paraId="58264DE8" w14:textId="77777777" w:rsidTr="00086CA2">
        <w:trPr>
          <w:cantSplit/>
        </w:trPr>
        <w:tc>
          <w:tcPr>
            <w:tcW w:w="1829" w:type="dxa"/>
          </w:tcPr>
          <w:p w14:paraId="198A6CFE" w14:textId="72650A09" w:rsidR="000860E4" w:rsidRPr="001708DB" w:rsidRDefault="000860E4" w:rsidP="0018618E">
            <w:pPr>
              <w:widowControl/>
              <w:suppressAutoHyphens/>
            </w:pPr>
            <w:r w:rsidRPr="001708DB">
              <w:t>SZPROT</w:t>
            </w:r>
          </w:p>
        </w:tc>
        <w:tc>
          <w:tcPr>
            <w:tcW w:w="7469" w:type="dxa"/>
          </w:tcPr>
          <w:p w14:paraId="5BEE1847" w14:textId="0AA8C996" w:rsidR="00B32260" w:rsidRPr="001708DB" w:rsidRDefault="00B32260" w:rsidP="0018618E">
            <w:pPr>
              <w:widowControl/>
              <w:suppressAutoHyphens/>
            </w:pPr>
            <w:r w:rsidRPr="001708DB">
              <w:t xml:space="preserve">SZPROT - System Zintegrowanej Rejestracji Przedsiębiorców i Obsługi Wniosków. System ewidencyjny danych identyfikacyjnych </w:t>
            </w:r>
            <w:r w:rsidR="00147476">
              <w:t>p</w:t>
            </w:r>
            <w:r w:rsidRPr="001708DB">
              <w:t>odmiotów prowadzących działalność w obszarze cła, akcyzy, gier hazardowych</w:t>
            </w:r>
            <w:r w:rsidR="00147476">
              <w:t xml:space="preserve">, </w:t>
            </w:r>
            <w:proofErr w:type="spellStart"/>
            <w:r w:rsidRPr="001708DB">
              <w:t>Intrastat</w:t>
            </w:r>
            <w:proofErr w:type="spellEnd"/>
            <w:r w:rsidR="00147476">
              <w:t>. Zawiera też informacje dotyczące wydanych</w:t>
            </w:r>
            <w:r w:rsidRPr="001708DB">
              <w:t xml:space="preserve"> pozwoleń. </w:t>
            </w:r>
          </w:p>
        </w:tc>
      </w:tr>
      <w:tr w:rsidR="000860E4" w:rsidRPr="001708DB" w14:paraId="10B6FE48" w14:textId="77777777" w:rsidTr="00086CA2">
        <w:trPr>
          <w:cantSplit/>
        </w:trPr>
        <w:tc>
          <w:tcPr>
            <w:tcW w:w="1829" w:type="dxa"/>
          </w:tcPr>
          <w:p w14:paraId="0FEAD984" w14:textId="77777777" w:rsidR="000860E4" w:rsidRPr="001708DB" w:rsidRDefault="000860E4" w:rsidP="0018618E">
            <w:pPr>
              <w:widowControl/>
              <w:suppressAutoHyphens/>
            </w:pPr>
            <w:r w:rsidRPr="001708DB">
              <w:t>TIN</w:t>
            </w:r>
          </w:p>
        </w:tc>
        <w:tc>
          <w:tcPr>
            <w:tcW w:w="7469" w:type="dxa"/>
          </w:tcPr>
          <w:p w14:paraId="3FA7500E" w14:textId="7600652A" w:rsidR="000860E4" w:rsidRPr="001708DB" w:rsidRDefault="000860E4" w:rsidP="0018618E">
            <w:pPr>
              <w:widowControl/>
              <w:suppressAutoHyphens/>
            </w:pPr>
            <w:r w:rsidRPr="001708DB">
              <w:t xml:space="preserve">Numer identyfikacji podatkowej NIP z przedrostkiem PL w przypadku </w:t>
            </w:r>
            <w:r w:rsidR="008B48A9">
              <w:t>p</w:t>
            </w:r>
            <w:r w:rsidRPr="001708DB">
              <w:t>odmiotów krajowych</w:t>
            </w:r>
            <w:r w:rsidR="007A2551">
              <w:t>.</w:t>
            </w:r>
          </w:p>
        </w:tc>
      </w:tr>
      <w:tr w:rsidR="00BA74CD" w:rsidRPr="001708DB" w14:paraId="5CE505A8" w14:textId="77777777" w:rsidTr="00086CA2">
        <w:trPr>
          <w:cantSplit/>
        </w:trPr>
        <w:tc>
          <w:tcPr>
            <w:tcW w:w="1829" w:type="dxa"/>
          </w:tcPr>
          <w:p w14:paraId="5745D7C9" w14:textId="77777777" w:rsidR="00BA74CD" w:rsidRPr="001708DB" w:rsidRDefault="00BA74CD" w:rsidP="0018618E">
            <w:pPr>
              <w:widowControl/>
              <w:suppressAutoHyphens/>
            </w:pPr>
            <w:r w:rsidRPr="001708DB">
              <w:t>UE</w:t>
            </w:r>
          </w:p>
        </w:tc>
        <w:tc>
          <w:tcPr>
            <w:tcW w:w="7469" w:type="dxa"/>
          </w:tcPr>
          <w:p w14:paraId="2D742CBC" w14:textId="77777777" w:rsidR="00BA74CD" w:rsidRPr="001708DB" w:rsidRDefault="00BA74CD" w:rsidP="0018618E">
            <w:pPr>
              <w:widowControl/>
              <w:suppressAutoHyphens/>
            </w:pPr>
            <w:r w:rsidRPr="001708DB">
              <w:t>Unia Europejska</w:t>
            </w:r>
          </w:p>
        </w:tc>
      </w:tr>
      <w:tr w:rsidR="000860E4" w:rsidRPr="001708DB" w14:paraId="122D57D1" w14:textId="77777777" w:rsidTr="00086CA2">
        <w:trPr>
          <w:cantSplit/>
        </w:trPr>
        <w:tc>
          <w:tcPr>
            <w:tcW w:w="1829" w:type="dxa"/>
          </w:tcPr>
          <w:p w14:paraId="5916E44F" w14:textId="77777777" w:rsidR="000860E4" w:rsidRPr="001708DB" w:rsidRDefault="000860E4" w:rsidP="0018618E">
            <w:pPr>
              <w:widowControl/>
              <w:suppressAutoHyphens/>
            </w:pPr>
            <w:r w:rsidRPr="001708DB">
              <w:t>UCU</w:t>
            </w:r>
          </w:p>
        </w:tc>
        <w:tc>
          <w:tcPr>
            <w:tcW w:w="7469" w:type="dxa"/>
          </w:tcPr>
          <w:p w14:paraId="5E418237" w14:textId="422B1383" w:rsidR="000860E4" w:rsidRPr="001708DB" w:rsidRDefault="000860E4" w:rsidP="0018618E">
            <w:pPr>
              <w:widowControl/>
              <w:suppressAutoHyphens/>
            </w:pPr>
            <w:r w:rsidRPr="001708DB">
              <w:t>Urząd złożenia zgłoszenia uzupełniającego</w:t>
            </w:r>
          </w:p>
        </w:tc>
      </w:tr>
      <w:tr w:rsidR="00ED67FA" w:rsidRPr="001708DB" w14:paraId="68EAF4FF" w14:textId="77777777" w:rsidTr="00086CA2">
        <w:trPr>
          <w:cantSplit/>
        </w:trPr>
        <w:tc>
          <w:tcPr>
            <w:tcW w:w="1829" w:type="dxa"/>
          </w:tcPr>
          <w:p w14:paraId="708EAC9D" w14:textId="24184A9C" w:rsidR="00ED67FA" w:rsidRPr="001708DB" w:rsidRDefault="00ED67FA" w:rsidP="0018618E">
            <w:pPr>
              <w:widowControl/>
              <w:suppressAutoHyphens/>
            </w:pPr>
            <w:r w:rsidRPr="001708DB">
              <w:t>UCP</w:t>
            </w:r>
            <w:r w:rsidR="001A0492" w:rsidRPr="001708DB">
              <w:t xml:space="preserve"> (PCO)</w:t>
            </w:r>
          </w:p>
        </w:tc>
        <w:tc>
          <w:tcPr>
            <w:tcW w:w="7469" w:type="dxa"/>
          </w:tcPr>
          <w:p w14:paraId="2C80EC03" w14:textId="6EBA0154" w:rsidR="00ED67FA" w:rsidRPr="001708DB" w:rsidRDefault="00C84379" w:rsidP="0018618E">
            <w:pPr>
              <w:widowControl/>
              <w:suppressAutoHyphens/>
            </w:pPr>
            <w:r w:rsidRPr="001708DB">
              <w:t>Urząd P</w:t>
            </w:r>
            <w:r w:rsidR="00ED67FA" w:rsidRPr="001708DB">
              <w:t>rzedstawienia (</w:t>
            </w:r>
            <w:r w:rsidR="00147476">
              <w:t xml:space="preserve">międzynarodowa </w:t>
            </w:r>
            <w:r w:rsidR="00ED67FA" w:rsidRPr="001708DB">
              <w:t>odprawa scentralizowana)</w:t>
            </w:r>
          </w:p>
        </w:tc>
      </w:tr>
      <w:tr w:rsidR="00ED67FA" w:rsidRPr="001708DB" w14:paraId="189D0251" w14:textId="77777777" w:rsidTr="00086CA2">
        <w:trPr>
          <w:cantSplit/>
        </w:trPr>
        <w:tc>
          <w:tcPr>
            <w:tcW w:w="1829" w:type="dxa"/>
          </w:tcPr>
          <w:p w14:paraId="18C5C689" w14:textId="252ABBDD" w:rsidR="00ED67FA" w:rsidRPr="001708DB" w:rsidRDefault="00ED67FA" w:rsidP="0018618E">
            <w:pPr>
              <w:widowControl/>
              <w:suppressAutoHyphens/>
            </w:pPr>
            <w:r w:rsidRPr="001708DB">
              <w:t>UCN</w:t>
            </w:r>
            <w:r w:rsidR="001A0492" w:rsidRPr="001708DB">
              <w:t xml:space="preserve"> (SCO)</w:t>
            </w:r>
          </w:p>
        </w:tc>
        <w:tc>
          <w:tcPr>
            <w:tcW w:w="7469" w:type="dxa"/>
          </w:tcPr>
          <w:p w14:paraId="765E3ED2" w14:textId="037127FA" w:rsidR="00ED67FA" w:rsidRPr="001708DB" w:rsidRDefault="00C84379" w:rsidP="0018618E">
            <w:pPr>
              <w:widowControl/>
              <w:suppressAutoHyphens/>
            </w:pPr>
            <w:r w:rsidRPr="001708DB">
              <w:t>Urząd N</w:t>
            </w:r>
            <w:r w:rsidR="00ED67FA" w:rsidRPr="001708DB">
              <w:t>adzoru (</w:t>
            </w:r>
            <w:r w:rsidR="00147476">
              <w:t xml:space="preserve">międzynarodowa </w:t>
            </w:r>
            <w:r w:rsidR="00ED67FA" w:rsidRPr="001708DB">
              <w:t>odprawa scentralizowana)</w:t>
            </w:r>
          </w:p>
        </w:tc>
      </w:tr>
      <w:tr w:rsidR="00070EA3" w:rsidRPr="001708DB" w14:paraId="3F20EA66" w14:textId="77777777" w:rsidTr="00086CA2">
        <w:trPr>
          <w:cantSplit/>
        </w:trPr>
        <w:tc>
          <w:tcPr>
            <w:tcW w:w="1829" w:type="dxa"/>
          </w:tcPr>
          <w:p w14:paraId="5BF99938" w14:textId="6CCD2258" w:rsidR="00070EA3" w:rsidRPr="001708DB" w:rsidRDefault="00070EA3" w:rsidP="0018618E">
            <w:pPr>
              <w:widowControl/>
              <w:suppressAutoHyphens/>
            </w:pPr>
            <w:r w:rsidRPr="001708DB">
              <w:t>UCS</w:t>
            </w:r>
          </w:p>
        </w:tc>
        <w:tc>
          <w:tcPr>
            <w:tcW w:w="7469" w:type="dxa"/>
          </w:tcPr>
          <w:p w14:paraId="1177E1DF" w14:textId="2FCAB192" w:rsidR="00070EA3" w:rsidRPr="001708DB" w:rsidRDefault="00070EA3" w:rsidP="0018618E">
            <w:pPr>
              <w:widowControl/>
              <w:suppressAutoHyphens/>
            </w:pPr>
            <w:r w:rsidRPr="001708DB">
              <w:t xml:space="preserve">Urząd </w:t>
            </w:r>
            <w:r w:rsidR="00360DAA" w:rsidRPr="001708DB">
              <w:t>C</w:t>
            </w:r>
            <w:r w:rsidRPr="001708DB">
              <w:t>elno-</w:t>
            </w:r>
            <w:r w:rsidR="00360DAA" w:rsidRPr="001708DB">
              <w:t>S</w:t>
            </w:r>
            <w:r w:rsidRPr="001708DB">
              <w:t>karbowy</w:t>
            </w:r>
          </w:p>
        </w:tc>
      </w:tr>
      <w:tr w:rsidR="00E00399" w:rsidRPr="001708DB" w14:paraId="26AB722F" w14:textId="77777777" w:rsidTr="00086CA2">
        <w:trPr>
          <w:cantSplit/>
        </w:trPr>
        <w:tc>
          <w:tcPr>
            <w:tcW w:w="1829" w:type="dxa"/>
          </w:tcPr>
          <w:p w14:paraId="5A6E9300" w14:textId="77777777" w:rsidR="00E00399" w:rsidRPr="001708DB" w:rsidRDefault="00E00399" w:rsidP="0018618E">
            <w:pPr>
              <w:widowControl/>
              <w:suppressAutoHyphens/>
            </w:pPr>
            <w:r w:rsidRPr="001708DB">
              <w:t>UKC</w:t>
            </w:r>
          </w:p>
        </w:tc>
        <w:tc>
          <w:tcPr>
            <w:tcW w:w="7469" w:type="dxa"/>
          </w:tcPr>
          <w:p w14:paraId="5F0A3BF8" w14:textId="27175BE4" w:rsidR="00E00399" w:rsidRPr="001708DB" w:rsidRDefault="005678ED" w:rsidP="0018618E">
            <w:pPr>
              <w:widowControl/>
              <w:suppressAutoHyphens/>
            </w:pPr>
            <w:r w:rsidRPr="001708DB">
              <w:t>Unijny kodeks celny – Rozporządzenie Parlamentu Europejskiego i Rady (UE) nr 952/2013 z dnia 9 października 2013 r. ustanawiające unijny kodeks celny (Dz. Urz. L z 10.10.2013)</w:t>
            </w:r>
            <w:r w:rsidR="00705C31" w:rsidRPr="001708DB">
              <w:t>, zmienione rozporządzeniem Parlamentu i Rady (UE) 2016/2339 z dnia 14 grudnia 2016 r. (Dz. Urz. L 354</w:t>
            </w:r>
            <w:r w:rsidR="00F162E0">
              <w:t xml:space="preserve">, z </w:t>
            </w:r>
            <w:proofErr w:type="spellStart"/>
            <w:r w:rsidR="00F162E0">
              <w:t>póżn</w:t>
            </w:r>
            <w:proofErr w:type="spellEnd"/>
            <w:r w:rsidR="00F162E0">
              <w:t>. zm.</w:t>
            </w:r>
            <w:r w:rsidR="00705C31" w:rsidRPr="001708DB">
              <w:t>)</w:t>
            </w:r>
            <w:r w:rsidR="00147476">
              <w:t>.</w:t>
            </w:r>
          </w:p>
        </w:tc>
      </w:tr>
      <w:tr w:rsidR="000860E4" w:rsidRPr="001708DB" w14:paraId="5753103D" w14:textId="77777777" w:rsidTr="00086CA2">
        <w:trPr>
          <w:cantSplit/>
        </w:trPr>
        <w:tc>
          <w:tcPr>
            <w:tcW w:w="1829" w:type="dxa"/>
          </w:tcPr>
          <w:p w14:paraId="1A484DCB" w14:textId="77777777" w:rsidR="000860E4" w:rsidRPr="001708DB" w:rsidRDefault="000860E4" w:rsidP="0018618E">
            <w:pPr>
              <w:widowControl/>
              <w:suppressAutoHyphens/>
            </w:pPr>
            <w:r w:rsidRPr="001708DB">
              <w:t>UPO</w:t>
            </w:r>
          </w:p>
        </w:tc>
        <w:tc>
          <w:tcPr>
            <w:tcW w:w="7469" w:type="dxa"/>
          </w:tcPr>
          <w:p w14:paraId="62DD1A9E" w14:textId="28876541" w:rsidR="000860E4" w:rsidRPr="001708DB" w:rsidRDefault="000860E4" w:rsidP="0018618E">
            <w:pPr>
              <w:widowControl/>
              <w:suppressAutoHyphens/>
            </w:pPr>
            <w:r w:rsidRPr="001708DB">
              <w:t>Urzędowe poświadczenie odbioru</w:t>
            </w:r>
            <w:r w:rsidR="008B48A9">
              <w:t xml:space="preserve"> (generowane przez System).</w:t>
            </w:r>
            <w:r w:rsidRPr="001708DB">
              <w:t xml:space="preserve"> </w:t>
            </w:r>
          </w:p>
        </w:tc>
      </w:tr>
      <w:tr w:rsidR="000860E4" w:rsidRPr="001708DB" w14:paraId="1B4EF00B" w14:textId="77777777" w:rsidTr="00086CA2">
        <w:trPr>
          <w:cantSplit/>
        </w:trPr>
        <w:tc>
          <w:tcPr>
            <w:tcW w:w="1829" w:type="dxa"/>
          </w:tcPr>
          <w:p w14:paraId="28A2E321" w14:textId="0B4D5A6D" w:rsidR="000860E4" w:rsidRPr="001708DB" w:rsidRDefault="00482E14" w:rsidP="0018618E">
            <w:pPr>
              <w:widowControl/>
              <w:suppressAutoHyphens/>
            </w:pPr>
            <w:r w:rsidRPr="001708DB">
              <w:t>(</w:t>
            </w:r>
            <w:r w:rsidR="00BB20EF" w:rsidRPr="001708DB">
              <w:t>n</w:t>
            </w:r>
            <w:r w:rsidR="000860E4" w:rsidRPr="001708DB">
              <w:t xml:space="preserve">ie </w:t>
            </w:r>
            <w:r w:rsidRPr="001708DB">
              <w:t>–</w:t>
            </w:r>
            <w:r w:rsidR="000860E4" w:rsidRPr="001708DB">
              <w:t xml:space="preserve"> UPO</w:t>
            </w:r>
            <w:r w:rsidRPr="001708DB">
              <w:t>)</w:t>
            </w:r>
          </w:p>
        </w:tc>
        <w:tc>
          <w:tcPr>
            <w:tcW w:w="7469" w:type="dxa"/>
          </w:tcPr>
          <w:p w14:paraId="0BF04335" w14:textId="726D8342" w:rsidR="000860E4" w:rsidRPr="001708DB" w:rsidRDefault="000860E4" w:rsidP="0018618E">
            <w:pPr>
              <w:widowControl/>
              <w:suppressAutoHyphens/>
            </w:pPr>
            <w:r w:rsidRPr="001708DB">
              <w:t>Urzędowe poświadczenie odrzucenia</w:t>
            </w:r>
            <w:r w:rsidR="008B48A9">
              <w:t xml:space="preserve"> (generowane przez System).</w:t>
            </w:r>
          </w:p>
        </w:tc>
      </w:tr>
      <w:tr w:rsidR="00263D79" w:rsidRPr="001708DB" w14:paraId="50025E9F" w14:textId="77777777" w:rsidTr="00086CA2">
        <w:trPr>
          <w:cantSplit/>
        </w:trPr>
        <w:tc>
          <w:tcPr>
            <w:tcW w:w="1829" w:type="dxa"/>
          </w:tcPr>
          <w:p w14:paraId="3E5B9AC8" w14:textId="77777777" w:rsidR="00263D79" w:rsidRPr="001708DB" w:rsidRDefault="00263D79" w:rsidP="0018618E">
            <w:pPr>
              <w:widowControl/>
              <w:suppressAutoHyphens/>
            </w:pPr>
            <w:r w:rsidRPr="001708DB">
              <w:t>UPP</w:t>
            </w:r>
          </w:p>
        </w:tc>
        <w:tc>
          <w:tcPr>
            <w:tcW w:w="7469" w:type="dxa"/>
          </w:tcPr>
          <w:p w14:paraId="5B4DBAC1" w14:textId="77777777" w:rsidR="00263D79" w:rsidRPr="001708DB" w:rsidRDefault="00263D79" w:rsidP="0018618E">
            <w:pPr>
              <w:widowControl/>
              <w:suppressAutoHyphens/>
            </w:pPr>
            <w:r w:rsidRPr="001708DB">
              <w:t xml:space="preserve">Urzędowe poświadczenie przyjęcia (generowane przez </w:t>
            </w:r>
            <w:r w:rsidR="000F54E4" w:rsidRPr="001708DB">
              <w:t>PUESC</w:t>
            </w:r>
            <w:r w:rsidRPr="001708DB">
              <w:t>)</w:t>
            </w:r>
          </w:p>
        </w:tc>
      </w:tr>
      <w:tr w:rsidR="00263D79" w:rsidRPr="001708DB" w14:paraId="4E937569" w14:textId="77777777" w:rsidTr="00086CA2">
        <w:trPr>
          <w:cantSplit/>
        </w:trPr>
        <w:tc>
          <w:tcPr>
            <w:tcW w:w="1829" w:type="dxa"/>
          </w:tcPr>
          <w:p w14:paraId="05F4D1CE" w14:textId="77777777" w:rsidR="00263D79" w:rsidRPr="001708DB" w:rsidRDefault="00263D79" w:rsidP="0018618E">
            <w:pPr>
              <w:widowControl/>
              <w:suppressAutoHyphens/>
            </w:pPr>
            <w:r w:rsidRPr="001708DB">
              <w:lastRenderedPageBreak/>
              <w:t xml:space="preserve">nie </w:t>
            </w:r>
            <w:r w:rsidR="000F54E4" w:rsidRPr="001708DB">
              <w:t>–</w:t>
            </w:r>
            <w:r w:rsidRPr="001708DB">
              <w:t xml:space="preserve"> UPP</w:t>
            </w:r>
            <w:r w:rsidR="000F54E4" w:rsidRPr="001708DB">
              <w:t xml:space="preserve"> (NPP)</w:t>
            </w:r>
          </w:p>
        </w:tc>
        <w:tc>
          <w:tcPr>
            <w:tcW w:w="7469" w:type="dxa"/>
          </w:tcPr>
          <w:p w14:paraId="1C218FB9" w14:textId="462D0AE7" w:rsidR="00263D79" w:rsidRPr="001708DB" w:rsidRDefault="00263D79" w:rsidP="0018618E">
            <w:pPr>
              <w:widowControl/>
              <w:suppressAutoHyphens/>
            </w:pPr>
            <w:r w:rsidRPr="001708DB">
              <w:t xml:space="preserve">Urzędowe poświadczenie nieprzyjęcia (generowane przez </w:t>
            </w:r>
            <w:r w:rsidR="000F54E4" w:rsidRPr="001708DB">
              <w:t>PUESC</w:t>
            </w:r>
            <w:r w:rsidRPr="001708DB">
              <w:t>)</w:t>
            </w:r>
            <w:r w:rsidR="00147476">
              <w:t>.</w:t>
            </w:r>
          </w:p>
        </w:tc>
      </w:tr>
      <w:tr w:rsidR="0091624D" w:rsidRPr="001708DB" w14:paraId="4F7EACD2" w14:textId="77777777" w:rsidTr="00086CA2">
        <w:trPr>
          <w:cantSplit/>
        </w:trPr>
        <w:tc>
          <w:tcPr>
            <w:tcW w:w="1829" w:type="dxa"/>
          </w:tcPr>
          <w:p w14:paraId="0A0C28BF" w14:textId="77777777" w:rsidR="0091624D" w:rsidRPr="001708DB" w:rsidRDefault="0091624D" w:rsidP="0018618E">
            <w:pPr>
              <w:widowControl/>
              <w:suppressAutoHyphens/>
            </w:pPr>
            <w:r w:rsidRPr="001708DB">
              <w:t>Ustawa o podatku akcyzowym</w:t>
            </w:r>
          </w:p>
        </w:tc>
        <w:tc>
          <w:tcPr>
            <w:tcW w:w="7469" w:type="dxa"/>
          </w:tcPr>
          <w:p w14:paraId="0F83D492" w14:textId="3E0DE7E9" w:rsidR="0091624D" w:rsidRPr="001708DB" w:rsidRDefault="0091624D" w:rsidP="0018618E">
            <w:pPr>
              <w:widowControl/>
              <w:suppressAutoHyphens/>
            </w:pPr>
            <w:r w:rsidRPr="001708DB">
              <w:t xml:space="preserve">Ustawa z dnia 6 grudnia 2008 r. o podatku akcyzowym, </w:t>
            </w:r>
            <w:r w:rsidR="00B0781F" w:rsidRPr="00B0781F">
              <w:t>Dz. U. 2023 poz. 1542</w:t>
            </w:r>
            <w:r w:rsidR="008B48A9">
              <w:t xml:space="preserve">, z </w:t>
            </w:r>
            <w:proofErr w:type="spellStart"/>
            <w:r w:rsidR="008B48A9">
              <w:t>późn</w:t>
            </w:r>
            <w:proofErr w:type="spellEnd"/>
            <w:r w:rsidR="008B48A9">
              <w:t>. zm.</w:t>
            </w:r>
          </w:p>
        </w:tc>
      </w:tr>
      <w:tr w:rsidR="0091624D" w:rsidRPr="001708DB" w14:paraId="2D623D21" w14:textId="77777777" w:rsidTr="00086CA2">
        <w:trPr>
          <w:cantSplit/>
        </w:trPr>
        <w:tc>
          <w:tcPr>
            <w:tcW w:w="1829" w:type="dxa"/>
          </w:tcPr>
          <w:p w14:paraId="49B8CE94" w14:textId="77777777" w:rsidR="0091624D" w:rsidRPr="001708DB" w:rsidRDefault="0091624D" w:rsidP="0018618E">
            <w:pPr>
              <w:widowControl/>
              <w:suppressAutoHyphens/>
            </w:pPr>
            <w:r w:rsidRPr="001708DB">
              <w:t>Ustawa o podatku VAT</w:t>
            </w:r>
          </w:p>
        </w:tc>
        <w:tc>
          <w:tcPr>
            <w:tcW w:w="7469" w:type="dxa"/>
          </w:tcPr>
          <w:p w14:paraId="51D9D8E2" w14:textId="3E2EE5F2" w:rsidR="0091624D" w:rsidRPr="001708DB" w:rsidRDefault="0091624D" w:rsidP="0018618E">
            <w:pPr>
              <w:widowControl/>
              <w:suppressAutoHyphens/>
            </w:pPr>
            <w:r w:rsidRPr="001708DB">
              <w:t xml:space="preserve">Ustawa z dnia 11 marca 2004 r. o podatku od towarów i usług, </w:t>
            </w:r>
            <w:r w:rsidR="00B0781F" w:rsidRPr="00B0781F">
              <w:t>Dz. U. 2023 poz. 1570</w:t>
            </w:r>
            <w:r w:rsidR="008B48A9">
              <w:t xml:space="preserve">, z </w:t>
            </w:r>
            <w:proofErr w:type="spellStart"/>
            <w:r w:rsidR="008B48A9">
              <w:t>późn</w:t>
            </w:r>
            <w:proofErr w:type="spellEnd"/>
            <w:r w:rsidR="008B48A9">
              <w:t>. zm.</w:t>
            </w:r>
          </w:p>
        </w:tc>
      </w:tr>
      <w:tr w:rsidR="000860E4" w:rsidRPr="001708DB" w14:paraId="02A69700" w14:textId="77777777" w:rsidTr="00086CA2">
        <w:trPr>
          <w:cantSplit/>
        </w:trPr>
        <w:tc>
          <w:tcPr>
            <w:tcW w:w="1829" w:type="dxa"/>
          </w:tcPr>
          <w:p w14:paraId="2CCFEB76" w14:textId="77777777" w:rsidR="000860E4" w:rsidRPr="001708DB" w:rsidRDefault="000860E4" w:rsidP="0018618E">
            <w:pPr>
              <w:widowControl/>
              <w:suppressAutoHyphens/>
            </w:pPr>
            <w:r w:rsidRPr="001708DB">
              <w:t>UWA</w:t>
            </w:r>
          </w:p>
        </w:tc>
        <w:tc>
          <w:tcPr>
            <w:tcW w:w="7469" w:type="dxa"/>
          </w:tcPr>
          <w:p w14:paraId="3F88EADB" w14:textId="75779E01" w:rsidR="000860E4" w:rsidRPr="001708DB" w:rsidRDefault="000860E4" w:rsidP="0018618E">
            <w:pPr>
              <w:widowControl/>
              <w:suppressAutoHyphens/>
            </w:pPr>
            <w:r w:rsidRPr="001708DB">
              <w:t xml:space="preserve">Urząd </w:t>
            </w:r>
            <w:r w:rsidR="006B0314" w:rsidRPr="001708DB">
              <w:t>w</w:t>
            </w:r>
            <w:r w:rsidRPr="001708DB">
              <w:t>yprowadzenia</w:t>
            </w:r>
          </w:p>
        </w:tc>
      </w:tr>
      <w:tr w:rsidR="000860E4" w:rsidRPr="001708DB" w14:paraId="73D6B8F7" w14:textId="77777777" w:rsidTr="00086CA2">
        <w:trPr>
          <w:cantSplit/>
        </w:trPr>
        <w:tc>
          <w:tcPr>
            <w:tcW w:w="1829" w:type="dxa"/>
          </w:tcPr>
          <w:p w14:paraId="4BFB7A65" w14:textId="77777777" w:rsidR="000860E4" w:rsidRPr="001708DB" w:rsidRDefault="000860E4" w:rsidP="0018618E">
            <w:pPr>
              <w:widowControl/>
              <w:suppressAutoHyphens/>
            </w:pPr>
            <w:r w:rsidRPr="001708DB">
              <w:t>UWU</w:t>
            </w:r>
          </w:p>
        </w:tc>
        <w:tc>
          <w:tcPr>
            <w:tcW w:w="7469" w:type="dxa"/>
          </w:tcPr>
          <w:p w14:paraId="099352A8" w14:textId="764B5546" w:rsidR="000860E4" w:rsidRPr="001708DB" w:rsidRDefault="00211B96" w:rsidP="0018618E">
            <w:pPr>
              <w:widowControl/>
              <w:suppressAutoHyphens/>
            </w:pPr>
            <w:r w:rsidRPr="001708DB">
              <w:t>U</w:t>
            </w:r>
            <w:r w:rsidR="000860E4" w:rsidRPr="001708DB">
              <w:t xml:space="preserve">rząd </w:t>
            </w:r>
            <w:r w:rsidR="006B0314" w:rsidRPr="001708DB">
              <w:t>w</w:t>
            </w:r>
            <w:r w:rsidR="000860E4" w:rsidRPr="001708DB">
              <w:t>ywozu</w:t>
            </w:r>
          </w:p>
        </w:tc>
      </w:tr>
      <w:tr w:rsidR="000860E4" w:rsidRPr="001708DB" w14:paraId="6C457724" w14:textId="77777777" w:rsidTr="00086CA2">
        <w:trPr>
          <w:cantSplit/>
        </w:trPr>
        <w:tc>
          <w:tcPr>
            <w:tcW w:w="1829" w:type="dxa"/>
          </w:tcPr>
          <w:p w14:paraId="0F82D5F1" w14:textId="77777777" w:rsidR="000860E4" w:rsidRPr="001708DB" w:rsidRDefault="000860E4" w:rsidP="0018618E">
            <w:pPr>
              <w:widowControl/>
              <w:suppressAutoHyphens/>
            </w:pPr>
            <w:r w:rsidRPr="001708DB">
              <w:t>UZ</w:t>
            </w:r>
          </w:p>
        </w:tc>
        <w:tc>
          <w:tcPr>
            <w:tcW w:w="7469" w:type="dxa"/>
          </w:tcPr>
          <w:p w14:paraId="29563BEB" w14:textId="7DF303B2" w:rsidR="000860E4" w:rsidRPr="001708DB" w:rsidRDefault="00211B96" w:rsidP="0018618E">
            <w:pPr>
              <w:widowControl/>
              <w:suppressAutoHyphens/>
            </w:pPr>
            <w:r w:rsidRPr="001708DB">
              <w:t>U</w:t>
            </w:r>
            <w:r w:rsidR="000860E4" w:rsidRPr="001708DB">
              <w:t xml:space="preserve">rząd </w:t>
            </w:r>
            <w:r w:rsidR="006B0314" w:rsidRPr="001708DB">
              <w:t>z</w:t>
            </w:r>
            <w:r w:rsidR="000860E4" w:rsidRPr="001708DB">
              <w:t>łożenia wywozowej deklaracji skróconej</w:t>
            </w:r>
          </w:p>
        </w:tc>
      </w:tr>
      <w:tr w:rsidR="005A0821" w:rsidRPr="001708DB" w14:paraId="64ED94BC" w14:textId="77777777" w:rsidTr="00086CA2">
        <w:trPr>
          <w:cantSplit/>
        </w:trPr>
        <w:tc>
          <w:tcPr>
            <w:tcW w:w="1829" w:type="dxa"/>
          </w:tcPr>
          <w:p w14:paraId="5469B5A4" w14:textId="0FEC8B48" w:rsidR="005A0821" w:rsidRPr="001708DB" w:rsidRDefault="005A0821" w:rsidP="0018618E">
            <w:pPr>
              <w:widowControl/>
              <w:suppressAutoHyphens/>
            </w:pPr>
            <w:r w:rsidRPr="001708DB">
              <w:t xml:space="preserve">Użytkownik </w:t>
            </w:r>
          </w:p>
        </w:tc>
        <w:tc>
          <w:tcPr>
            <w:tcW w:w="7469" w:type="dxa"/>
          </w:tcPr>
          <w:p w14:paraId="766A3E86" w14:textId="4C14035B" w:rsidR="00F162E0" w:rsidRPr="001708DB" w:rsidRDefault="005A0821" w:rsidP="0018618E">
            <w:pPr>
              <w:widowControl/>
              <w:suppressAutoHyphens/>
            </w:pPr>
            <w:r w:rsidRPr="001708DB">
              <w:t>Użytkownik Systemu AES</w:t>
            </w:r>
            <w:r w:rsidR="00573D87" w:rsidRPr="00573D87">
              <w:t>/EC</w:t>
            </w:r>
            <w:r w:rsidR="00573D87">
              <w:t>S</w:t>
            </w:r>
            <w:r w:rsidR="00573D87" w:rsidRPr="00573D87">
              <w:t>2 PLUS</w:t>
            </w:r>
            <w:r w:rsidRPr="001708DB">
              <w:t xml:space="preserve"> </w:t>
            </w:r>
          </w:p>
        </w:tc>
      </w:tr>
      <w:tr w:rsidR="000860E4" w:rsidRPr="001708DB" w14:paraId="34A87259" w14:textId="77777777" w:rsidTr="00086CA2">
        <w:trPr>
          <w:cantSplit/>
        </w:trPr>
        <w:tc>
          <w:tcPr>
            <w:tcW w:w="1829" w:type="dxa"/>
          </w:tcPr>
          <w:p w14:paraId="79A85306" w14:textId="77777777" w:rsidR="000860E4" w:rsidRPr="001708DB" w:rsidRDefault="000860E4" w:rsidP="0018618E">
            <w:pPr>
              <w:widowControl/>
              <w:suppressAutoHyphens/>
            </w:pPr>
            <w:r w:rsidRPr="001708DB">
              <w:t>WDS</w:t>
            </w:r>
          </w:p>
        </w:tc>
        <w:tc>
          <w:tcPr>
            <w:tcW w:w="7469" w:type="dxa"/>
          </w:tcPr>
          <w:p w14:paraId="4985FF85" w14:textId="77777777" w:rsidR="000860E4" w:rsidRPr="001708DB" w:rsidRDefault="000860E4" w:rsidP="0018618E">
            <w:pPr>
              <w:widowControl/>
              <w:suppressAutoHyphens/>
            </w:pPr>
            <w:r w:rsidRPr="001708DB">
              <w:t>Wywozowa Deklaracja Skrócona</w:t>
            </w:r>
          </w:p>
        </w:tc>
      </w:tr>
      <w:tr w:rsidR="000860E4" w:rsidRPr="001708DB" w14:paraId="5FC4A6D8" w14:textId="77777777" w:rsidTr="00086CA2">
        <w:trPr>
          <w:cantSplit/>
        </w:trPr>
        <w:tc>
          <w:tcPr>
            <w:tcW w:w="1829" w:type="dxa"/>
          </w:tcPr>
          <w:p w14:paraId="3D37A2CA" w14:textId="77777777" w:rsidR="000860E4" w:rsidRPr="001708DB" w:rsidRDefault="000860E4" w:rsidP="0018618E">
            <w:pPr>
              <w:widowControl/>
              <w:suppressAutoHyphens/>
            </w:pPr>
            <w:r w:rsidRPr="001708DB">
              <w:t>XML</w:t>
            </w:r>
          </w:p>
        </w:tc>
        <w:tc>
          <w:tcPr>
            <w:tcW w:w="7469" w:type="dxa"/>
          </w:tcPr>
          <w:p w14:paraId="1A6CECC9" w14:textId="16878C22" w:rsidR="000860E4" w:rsidRPr="001708DB" w:rsidRDefault="000860E4" w:rsidP="0018618E">
            <w:pPr>
              <w:widowControl/>
              <w:suppressAutoHyphens/>
            </w:pPr>
            <w:r w:rsidRPr="001708DB">
              <w:t xml:space="preserve">(ang. </w:t>
            </w:r>
            <w:proofErr w:type="spellStart"/>
            <w:r w:rsidRPr="001708DB">
              <w:t>Extensible</w:t>
            </w:r>
            <w:proofErr w:type="spellEnd"/>
            <w:r w:rsidRPr="001708DB">
              <w:t xml:space="preserve"> </w:t>
            </w:r>
            <w:proofErr w:type="spellStart"/>
            <w:r w:rsidRPr="001708DB">
              <w:t>Markup</w:t>
            </w:r>
            <w:proofErr w:type="spellEnd"/>
            <w:r w:rsidRPr="001708DB">
              <w:t xml:space="preserve"> Language) uniwersalny język formalny przeznaczony do reprezentowania różnych danych w </w:t>
            </w:r>
            <w:r w:rsidR="00F162E0">
              <w:t>u</w:t>
            </w:r>
            <w:r w:rsidRPr="001708DB">
              <w:t>strukturalizowany sposób.</w:t>
            </w:r>
          </w:p>
        </w:tc>
      </w:tr>
      <w:tr w:rsidR="000860E4" w:rsidRPr="001708DB" w14:paraId="25657EBD" w14:textId="77777777" w:rsidTr="00086CA2">
        <w:trPr>
          <w:cantSplit/>
        </w:trPr>
        <w:tc>
          <w:tcPr>
            <w:tcW w:w="1829" w:type="dxa"/>
          </w:tcPr>
          <w:p w14:paraId="46B32861" w14:textId="77777777" w:rsidR="000860E4" w:rsidRPr="001708DB" w:rsidRDefault="000860E4" w:rsidP="0018618E">
            <w:pPr>
              <w:widowControl/>
              <w:suppressAutoHyphens/>
            </w:pPr>
            <w:r w:rsidRPr="001708DB">
              <w:t>ZUZ</w:t>
            </w:r>
          </w:p>
        </w:tc>
        <w:tc>
          <w:tcPr>
            <w:tcW w:w="7469" w:type="dxa"/>
          </w:tcPr>
          <w:p w14:paraId="6220F50A" w14:textId="01FA64A0" w:rsidR="000860E4" w:rsidRPr="001708DB" w:rsidRDefault="000860E4" w:rsidP="0018618E">
            <w:pPr>
              <w:widowControl/>
              <w:suppressAutoHyphens/>
            </w:pPr>
            <w:r w:rsidRPr="001708DB">
              <w:t xml:space="preserve">Zgłoszenie uzupełniające </w:t>
            </w:r>
            <w:r w:rsidR="001A5B16" w:rsidRPr="001708DB">
              <w:t>dla zgłoszenia uproszczonego</w:t>
            </w:r>
            <w:r w:rsidR="00147476">
              <w:t xml:space="preserve"> lub PWR</w:t>
            </w:r>
          </w:p>
        </w:tc>
      </w:tr>
    </w:tbl>
    <w:p w14:paraId="52C9678D" w14:textId="6C0289DB" w:rsidR="008B48A9" w:rsidRDefault="008B48A9" w:rsidP="0018618E">
      <w:pPr>
        <w:pStyle w:val="Legenda"/>
        <w:suppressAutoHyphens/>
        <w:spacing w:before="240"/>
        <w:rPr>
          <w:rFonts w:cs="Arial"/>
          <w:sz w:val="22"/>
          <w:szCs w:val="22"/>
        </w:rPr>
      </w:pPr>
      <w:bookmarkStart w:id="13" w:name="__RefHeading__499_478844345"/>
      <w:bookmarkStart w:id="14" w:name="_Toc302372521"/>
      <w:bookmarkStart w:id="15" w:name="_Toc302380195"/>
      <w:bookmarkEnd w:id="13"/>
    </w:p>
    <w:p w14:paraId="386F939D" w14:textId="32EF11B3" w:rsidR="00956578" w:rsidRDefault="00956578" w:rsidP="00956578">
      <w:r>
        <w:t>Komunikaty w AES/ECS2 PLUS</w:t>
      </w:r>
    </w:p>
    <w:tbl>
      <w:tblPr>
        <w:tblStyle w:val="Tabelasiatki4akcent11"/>
        <w:tblW w:w="9298" w:type="dxa"/>
        <w:tblLayout w:type="fixed"/>
        <w:tblLook w:val="01E0" w:firstRow="1" w:lastRow="1" w:firstColumn="1" w:lastColumn="1" w:noHBand="0" w:noVBand="0"/>
      </w:tblPr>
      <w:tblGrid>
        <w:gridCol w:w="2122"/>
        <w:gridCol w:w="7176"/>
      </w:tblGrid>
      <w:tr w:rsidR="00956578" w:rsidRPr="00956578" w14:paraId="31A019CA" w14:textId="77777777" w:rsidTr="009565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0C598D5" w14:textId="77777777" w:rsidR="00956578" w:rsidRPr="00956578" w:rsidRDefault="00956578" w:rsidP="00956578">
            <w:pPr>
              <w:widowControl/>
              <w:autoSpaceDE/>
              <w:autoSpaceDN/>
              <w:adjustRightInd/>
              <w:spacing w:before="160" w:line="276" w:lineRule="auto"/>
              <w:jc w:val="center"/>
              <w:rPr>
                <w:rFonts w:ascii="Lato" w:hAnsi="Lato" w:cs="Times New Roman"/>
                <w:szCs w:val="24"/>
              </w:rPr>
            </w:pPr>
            <w:r w:rsidRPr="00956578">
              <w:rPr>
                <w:rFonts w:ascii="Lato" w:hAnsi="Lato" w:cs="Times New Roman"/>
                <w:szCs w:val="24"/>
              </w:rPr>
              <w:t>Nr Komunikatu</w:t>
            </w:r>
          </w:p>
        </w:tc>
        <w:tc>
          <w:tcPr>
            <w:cnfStyle w:val="000100000000" w:firstRow="0" w:lastRow="0" w:firstColumn="0" w:lastColumn="1" w:oddVBand="0" w:evenVBand="0" w:oddHBand="0" w:evenHBand="0" w:firstRowFirstColumn="0" w:firstRowLastColumn="0" w:lastRowFirstColumn="0" w:lastRowLastColumn="0"/>
            <w:tcW w:w="7176" w:type="dxa"/>
          </w:tcPr>
          <w:p w14:paraId="2784EDB6" w14:textId="77777777" w:rsidR="00956578" w:rsidRPr="00956578" w:rsidRDefault="00956578" w:rsidP="00956578">
            <w:pPr>
              <w:widowControl/>
              <w:autoSpaceDE/>
              <w:autoSpaceDN/>
              <w:adjustRightInd/>
              <w:spacing w:before="160" w:line="276" w:lineRule="auto"/>
              <w:jc w:val="center"/>
              <w:rPr>
                <w:rFonts w:ascii="Lato" w:hAnsi="Lato" w:cs="Times New Roman"/>
                <w:szCs w:val="24"/>
              </w:rPr>
            </w:pPr>
            <w:r w:rsidRPr="00956578">
              <w:rPr>
                <w:rFonts w:ascii="Lato" w:hAnsi="Lato" w:cs="Times New Roman"/>
                <w:szCs w:val="24"/>
              </w:rPr>
              <w:t>Opis komunikatu</w:t>
            </w:r>
          </w:p>
        </w:tc>
      </w:tr>
      <w:tr w:rsidR="00956578" w:rsidRPr="00956578" w14:paraId="0CBA6C0A" w14:textId="77777777" w:rsidTr="00ED3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660A1679"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CC504C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2C0D13B9" w14:textId="52EA9D27" w:rsidR="00956578" w:rsidRPr="00956578" w:rsidRDefault="00956578" w:rsidP="00956578">
            <w:pPr>
              <w:pStyle w:val="Nagwek6"/>
              <w:outlineLvl w:val="5"/>
              <w:rPr>
                <w:rFonts w:ascii="Arial" w:hAnsi="Arial" w:cs="Arial"/>
                <w:szCs w:val="24"/>
              </w:rPr>
            </w:pPr>
            <w:r w:rsidRPr="00956578">
              <w:rPr>
                <w:rFonts w:ascii="Arial" w:hAnsi="Arial" w:cs="Arial"/>
                <w:szCs w:val="24"/>
              </w:rPr>
              <w:t xml:space="preserve">Akceptacja </w:t>
            </w:r>
            <w:r w:rsidR="0078750A">
              <w:rPr>
                <w:rFonts w:ascii="Arial" w:hAnsi="Arial" w:cs="Arial"/>
                <w:szCs w:val="24"/>
              </w:rPr>
              <w:t>s</w:t>
            </w:r>
            <w:r w:rsidRPr="00956578">
              <w:rPr>
                <w:rFonts w:ascii="Arial" w:hAnsi="Arial" w:cs="Arial"/>
                <w:szCs w:val="24"/>
              </w:rPr>
              <w:t>prostowania</w:t>
            </w:r>
            <w:r w:rsidR="0078750A">
              <w:rPr>
                <w:rFonts w:ascii="Arial" w:hAnsi="Arial" w:cs="Arial"/>
                <w:szCs w:val="24"/>
              </w:rPr>
              <w:t>,</w:t>
            </w:r>
            <w:r w:rsidRPr="00956578">
              <w:rPr>
                <w:rFonts w:ascii="Arial" w:hAnsi="Arial" w:cs="Arial"/>
                <w:szCs w:val="24"/>
              </w:rPr>
              <w:t xml:space="preserve"> przekazywany zwrotnie zgłaszającemu.</w:t>
            </w:r>
          </w:p>
        </w:tc>
      </w:tr>
      <w:tr w:rsidR="00956578" w:rsidRPr="00956578" w14:paraId="045067EC" w14:textId="77777777" w:rsidTr="00ED3F7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66CF6837"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CC507C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3DDDE2BE" w14:textId="257EDD71" w:rsidR="00956578" w:rsidRPr="00956578" w:rsidRDefault="00956578" w:rsidP="00956578">
            <w:pPr>
              <w:pStyle w:val="Nagwek6"/>
              <w:outlineLvl w:val="5"/>
              <w:rPr>
                <w:rFonts w:ascii="Arial" w:hAnsi="Arial" w:cs="Arial"/>
                <w:szCs w:val="24"/>
              </w:rPr>
            </w:pPr>
            <w:r w:rsidRPr="00956578">
              <w:rPr>
                <w:rFonts w:ascii="Arial" w:hAnsi="Arial" w:cs="Arial"/>
                <w:szCs w:val="24"/>
              </w:rPr>
              <w:t xml:space="preserve">Zawiadomienie o przybyciu towaru </w:t>
            </w:r>
            <w:r w:rsidR="00AA665E">
              <w:rPr>
                <w:rFonts w:ascii="Arial" w:hAnsi="Arial" w:cs="Arial"/>
                <w:szCs w:val="24"/>
              </w:rPr>
              <w:t>do UWA</w:t>
            </w:r>
            <w:r w:rsidR="0078750A">
              <w:rPr>
                <w:rFonts w:ascii="Arial" w:hAnsi="Arial" w:cs="Arial"/>
                <w:szCs w:val="24"/>
              </w:rPr>
              <w:t xml:space="preserve">, </w:t>
            </w:r>
            <w:r w:rsidRPr="00956578">
              <w:rPr>
                <w:rFonts w:ascii="Arial" w:hAnsi="Arial" w:cs="Arial"/>
                <w:szCs w:val="24"/>
              </w:rPr>
              <w:t>przekazywany do Systemu przez Podmiot przedstawiający towar na granicy.</w:t>
            </w:r>
          </w:p>
        </w:tc>
      </w:tr>
      <w:tr w:rsidR="00956578" w:rsidRPr="00956578" w14:paraId="7D465688" w14:textId="77777777" w:rsidTr="00ED3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BAF747F" w14:textId="77777777" w:rsidR="00956578" w:rsidRPr="00956578" w:rsidDel="00D6379B" w:rsidRDefault="00956578" w:rsidP="00956578">
            <w:pPr>
              <w:pStyle w:val="Nagwek6"/>
              <w:outlineLvl w:val="5"/>
              <w:rPr>
                <w:rFonts w:ascii="Arial" w:hAnsi="Arial" w:cs="Arial"/>
                <w:szCs w:val="24"/>
              </w:rPr>
            </w:pPr>
            <w:r w:rsidRPr="00956578">
              <w:rPr>
                <w:rFonts w:ascii="Arial" w:hAnsi="Arial" w:cs="Arial"/>
                <w:szCs w:val="24"/>
              </w:rPr>
              <w:t>CC507BC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3514E29C" w14:textId="34415637" w:rsidR="00956578" w:rsidRPr="00956578" w:rsidRDefault="00956578" w:rsidP="00956578">
            <w:pPr>
              <w:pStyle w:val="Nagwek6"/>
              <w:outlineLvl w:val="5"/>
              <w:rPr>
                <w:rFonts w:ascii="Arial" w:hAnsi="Arial" w:cs="Arial"/>
                <w:szCs w:val="24"/>
              </w:rPr>
            </w:pPr>
            <w:r w:rsidRPr="00956578">
              <w:rPr>
                <w:rFonts w:ascii="Arial" w:hAnsi="Arial" w:cs="Arial"/>
                <w:szCs w:val="24"/>
              </w:rPr>
              <w:t xml:space="preserve">Zawiadomienie o przybyciu towaru </w:t>
            </w:r>
            <w:r w:rsidR="00AA665E">
              <w:rPr>
                <w:rFonts w:ascii="Arial" w:hAnsi="Arial" w:cs="Arial"/>
                <w:szCs w:val="24"/>
              </w:rPr>
              <w:t>UWA</w:t>
            </w:r>
            <w:r w:rsidRPr="00956578">
              <w:rPr>
                <w:rFonts w:ascii="Arial" w:hAnsi="Arial" w:cs="Arial"/>
                <w:szCs w:val="24"/>
              </w:rPr>
              <w:t xml:space="preserve"> obejmujące wiele przesyłek (dokumentów, zgłoszeń eksportowych, wywozowych deklaracji skróconych)</w:t>
            </w:r>
            <w:r w:rsidR="0078750A">
              <w:rPr>
                <w:rFonts w:ascii="Arial" w:hAnsi="Arial" w:cs="Arial"/>
                <w:szCs w:val="24"/>
              </w:rPr>
              <w:t xml:space="preserve">, </w:t>
            </w:r>
            <w:r w:rsidRPr="00956578">
              <w:rPr>
                <w:rFonts w:ascii="Arial" w:hAnsi="Arial" w:cs="Arial"/>
                <w:szCs w:val="24"/>
              </w:rPr>
              <w:t xml:space="preserve">przekazywany do Systemu przez Podmiot </w:t>
            </w:r>
            <w:r w:rsidRPr="00956578">
              <w:rPr>
                <w:rFonts w:ascii="Arial" w:hAnsi="Arial" w:cs="Arial"/>
                <w:szCs w:val="24"/>
              </w:rPr>
              <w:lastRenderedPageBreak/>
              <w:t xml:space="preserve">przedstawiający towar na granicy. Wskazane w komunikacie numery MRN mogą dotyczyć wyłącznie zgłoszeń eksportowych/wywozowych deklaracji skróconych pochodzących z Systemu. </w:t>
            </w:r>
          </w:p>
        </w:tc>
      </w:tr>
      <w:tr w:rsidR="00956578" w:rsidRPr="00956578" w14:paraId="5F9B8F81" w14:textId="77777777" w:rsidTr="00ED3F7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0E7293C6"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lastRenderedPageBreak/>
              <w:t>CC509C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5C9BC9DA" w14:textId="66100A7A" w:rsidR="00956578" w:rsidRPr="00956578" w:rsidRDefault="0078750A" w:rsidP="00956578">
            <w:pPr>
              <w:pStyle w:val="Nagwek6"/>
              <w:outlineLvl w:val="5"/>
              <w:rPr>
                <w:rFonts w:ascii="Arial" w:hAnsi="Arial" w:cs="Arial"/>
                <w:szCs w:val="24"/>
              </w:rPr>
            </w:pPr>
            <w:r>
              <w:rPr>
                <w:rFonts w:ascii="Arial" w:hAnsi="Arial" w:cs="Arial"/>
                <w:szCs w:val="24"/>
              </w:rPr>
              <w:t>D</w:t>
            </w:r>
            <w:r w:rsidR="00956578" w:rsidRPr="00956578">
              <w:rPr>
                <w:rFonts w:ascii="Arial" w:hAnsi="Arial" w:cs="Arial"/>
                <w:szCs w:val="24"/>
              </w:rPr>
              <w:t>ecyzj</w:t>
            </w:r>
            <w:r>
              <w:rPr>
                <w:rFonts w:ascii="Arial" w:hAnsi="Arial" w:cs="Arial"/>
                <w:szCs w:val="24"/>
              </w:rPr>
              <w:t>a</w:t>
            </w:r>
            <w:r w:rsidR="00956578" w:rsidRPr="00956578">
              <w:rPr>
                <w:rFonts w:ascii="Arial" w:hAnsi="Arial" w:cs="Arial"/>
                <w:szCs w:val="24"/>
              </w:rPr>
              <w:t xml:space="preserve"> o unieważnienia zgłoszenia</w:t>
            </w:r>
            <w:r>
              <w:rPr>
                <w:rFonts w:ascii="Arial" w:hAnsi="Arial" w:cs="Arial"/>
                <w:szCs w:val="24"/>
              </w:rPr>
              <w:t xml:space="preserve">, </w:t>
            </w:r>
            <w:r w:rsidR="00956578" w:rsidRPr="00956578">
              <w:rPr>
                <w:rFonts w:ascii="Arial" w:hAnsi="Arial" w:cs="Arial"/>
                <w:szCs w:val="24"/>
              </w:rPr>
              <w:t>przekazywany Podmiotowi zgłaszającemu.</w:t>
            </w:r>
          </w:p>
        </w:tc>
      </w:tr>
      <w:tr w:rsidR="00956578" w:rsidRPr="00956578" w14:paraId="5A3BD4BA" w14:textId="77777777" w:rsidTr="00ED3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6DDD2380"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CC511C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57A7C4F5" w14:textId="2A87F4C3" w:rsidR="00956578" w:rsidRPr="00956578" w:rsidRDefault="00956578" w:rsidP="00956578">
            <w:pPr>
              <w:pStyle w:val="Nagwek6"/>
              <w:outlineLvl w:val="5"/>
              <w:rPr>
                <w:rFonts w:ascii="Arial" w:hAnsi="Arial" w:cs="Arial"/>
                <w:szCs w:val="24"/>
              </w:rPr>
            </w:pPr>
            <w:r w:rsidRPr="00956578">
              <w:rPr>
                <w:rFonts w:ascii="Arial" w:hAnsi="Arial" w:cs="Arial"/>
                <w:szCs w:val="24"/>
              </w:rPr>
              <w:t xml:space="preserve">Powiadomienie o przedstawieniu towaru do wywozu w przypadku </w:t>
            </w:r>
            <w:r w:rsidR="0078750A">
              <w:rPr>
                <w:rFonts w:ascii="Arial" w:hAnsi="Arial" w:cs="Arial"/>
                <w:szCs w:val="24"/>
              </w:rPr>
              <w:t>zgłoszenia przed przedstawieniem</w:t>
            </w:r>
            <w:r w:rsidRPr="00956578">
              <w:rPr>
                <w:rFonts w:ascii="Arial" w:hAnsi="Arial" w:cs="Arial"/>
                <w:szCs w:val="24"/>
              </w:rPr>
              <w:t>.</w:t>
            </w:r>
          </w:p>
        </w:tc>
      </w:tr>
      <w:tr w:rsidR="00956578" w:rsidRPr="00956578" w14:paraId="645B3ECE" w14:textId="77777777" w:rsidTr="00ED3F77">
        <w:trPr>
          <w:trHeight w:val="1128"/>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45CC8B9"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CC513C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368D434A" w14:textId="628C6165" w:rsidR="00956578" w:rsidRPr="00956578" w:rsidRDefault="00956578" w:rsidP="00956578">
            <w:pPr>
              <w:pStyle w:val="Nagwek6"/>
              <w:outlineLvl w:val="5"/>
              <w:rPr>
                <w:rFonts w:ascii="Arial" w:hAnsi="Arial" w:cs="Arial"/>
                <w:szCs w:val="24"/>
              </w:rPr>
            </w:pPr>
            <w:r w:rsidRPr="00956578">
              <w:rPr>
                <w:rFonts w:ascii="Arial" w:hAnsi="Arial" w:cs="Arial"/>
                <w:szCs w:val="24"/>
              </w:rPr>
              <w:t>Sprostowanie danych zgłoszenia celnego do procedury wywozu</w:t>
            </w:r>
            <w:r w:rsidR="0078750A">
              <w:rPr>
                <w:rFonts w:ascii="Arial" w:hAnsi="Arial" w:cs="Arial"/>
                <w:szCs w:val="24"/>
              </w:rPr>
              <w:t xml:space="preserve">, </w:t>
            </w:r>
            <w:r w:rsidRPr="00956578">
              <w:rPr>
                <w:rFonts w:ascii="Arial" w:hAnsi="Arial" w:cs="Arial"/>
                <w:szCs w:val="24"/>
              </w:rPr>
              <w:t>przekazywany do Systemu przez Podmiot dokonujący zgłoszenia.</w:t>
            </w:r>
          </w:p>
        </w:tc>
      </w:tr>
      <w:tr w:rsidR="00956578" w:rsidRPr="00956578" w14:paraId="5CFFE215" w14:textId="77777777" w:rsidTr="00ED3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B854545"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CC514C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62BF3923" w14:textId="1BDCAA97" w:rsidR="00956578" w:rsidRPr="00956578" w:rsidRDefault="00956578" w:rsidP="00956578">
            <w:pPr>
              <w:pStyle w:val="Nagwek6"/>
              <w:outlineLvl w:val="5"/>
              <w:rPr>
                <w:rFonts w:ascii="Arial" w:hAnsi="Arial" w:cs="Arial"/>
                <w:szCs w:val="24"/>
              </w:rPr>
            </w:pPr>
            <w:r w:rsidRPr="00956578">
              <w:rPr>
                <w:rFonts w:ascii="Arial" w:hAnsi="Arial" w:cs="Arial"/>
                <w:szCs w:val="24"/>
              </w:rPr>
              <w:t>Wniosek o unieważnienie zgłoszenia</w:t>
            </w:r>
            <w:r w:rsidR="0078750A">
              <w:rPr>
                <w:rFonts w:ascii="Arial" w:hAnsi="Arial" w:cs="Arial"/>
                <w:szCs w:val="24"/>
              </w:rPr>
              <w:t xml:space="preserve">, </w:t>
            </w:r>
            <w:r w:rsidRPr="00956578">
              <w:rPr>
                <w:rFonts w:ascii="Arial" w:hAnsi="Arial" w:cs="Arial"/>
                <w:szCs w:val="24"/>
              </w:rPr>
              <w:t>przekazywany do Systemu przez Podmiot</w:t>
            </w:r>
            <w:r w:rsidR="0078750A">
              <w:rPr>
                <w:rFonts w:ascii="Arial" w:hAnsi="Arial" w:cs="Arial"/>
                <w:szCs w:val="24"/>
              </w:rPr>
              <w:t xml:space="preserve"> </w:t>
            </w:r>
            <w:r w:rsidRPr="00956578">
              <w:rPr>
                <w:rFonts w:ascii="Arial" w:hAnsi="Arial" w:cs="Arial"/>
                <w:szCs w:val="24"/>
              </w:rPr>
              <w:t>dokon</w:t>
            </w:r>
            <w:r w:rsidR="0078750A">
              <w:rPr>
                <w:rFonts w:ascii="Arial" w:hAnsi="Arial" w:cs="Arial"/>
                <w:szCs w:val="24"/>
              </w:rPr>
              <w:t>ujący</w:t>
            </w:r>
            <w:r w:rsidRPr="00956578">
              <w:rPr>
                <w:rFonts w:ascii="Arial" w:hAnsi="Arial" w:cs="Arial"/>
                <w:szCs w:val="24"/>
              </w:rPr>
              <w:t xml:space="preserve"> zgłoszenia.</w:t>
            </w:r>
          </w:p>
        </w:tc>
      </w:tr>
      <w:tr w:rsidR="00956578" w:rsidRPr="00956578" w14:paraId="1B7B06EF" w14:textId="77777777" w:rsidTr="00ED3F7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5F912ED2"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CC515C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5FBE1D68" w14:textId="1D8863F2" w:rsidR="00956578" w:rsidRPr="00956578" w:rsidRDefault="00956578" w:rsidP="00956578">
            <w:pPr>
              <w:pStyle w:val="Nagwek6"/>
              <w:outlineLvl w:val="5"/>
              <w:rPr>
                <w:rFonts w:ascii="Arial" w:hAnsi="Arial" w:cs="Arial"/>
                <w:szCs w:val="24"/>
              </w:rPr>
            </w:pPr>
            <w:r w:rsidRPr="00956578">
              <w:rPr>
                <w:rFonts w:ascii="Arial" w:hAnsi="Arial" w:cs="Arial"/>
                <w:szCs w:val="24"/>
              </w:rPr>
              <w:t>Zgłoszenie celne do procedury wywozu</w:t>
            </w:r>
            <w:r w:rsidR="0078750A">
              <w:rPr>
                <w:rFonts w:ascii="Arial" w:hAnsi="Arial" w:cs="Arial"/>
                <w:szCs w:val="24"/>
              </w:rPr>
              <w:t xml:space="preserve"> (standardowe i uproszczone), przekazywane </w:t>
            </w:r>
            <w:r w:rsidRPr="00956578">
              <w:rPr>
                <w:rFonts w:ascii="Arial" w:hAnsi="Arial" w:cs="Arial"/>
                <w:szCs w:val="24"/>
              </w:rPr>
              <w:t>do Systemu przez Podmiot dokonujący zgłoszenia.</w:t>
            </w:r>
          </w:p>
        </w:tc>
      </w:tr>
      <w:tr w:rsidR="00956578" w:rsidRPr="00956578" w14:paraId="46CD256F" w14:textId="77777777" w:rsidTr="00ED3F7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59C5C4BB"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CC522C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131925D5" w14:textId="53C1A48B" w:rsidR="00956578" w:rsidRPr="00956578" w:rsidRDefault="00956578" w:rsidP="00956578">
            <w:pPr>
              <w:pStyle w:val="Nagwek6"/>
              <w:outlineLvl w:val="5"/>
              <w:rPr>
                <w:rFonts w:ascii="Arial" w:hAnsi="Arial" w:cs="Arial"/>
                <w:szCs w:val="24"/>
              </w:rPr>
            </w:pPr>
            <w:r w:rsidRPr="00956578">
              <w:rPr>
                <w:rFonts w:ascii="Arial" w:hAnsi="Arial" w:cs="Arial"/>
                <w:szCs w:val="24"/>
              </w:rPr>
              <w:t>Odmowa przekroczenia granicy</w:t>
            </w:r>
            <w:r w:rsidR="007530FA">
              <w:rPr>
                <w:rFonts w:ascii="Arial" w:hAnsi="Arial" w:cs="Arial"/>
                <w:szCs w:val="24"/>
              </w:rPr>
              <w:t xml:space="preserve">, </w:t>
            </w:r>
            <w:r w:rsidRPr="00956578">
              <w:rPr>
                <w:rFonts w:ascii="Arial" w:hAnsi="Arial" w:cs="Arial"/>
                <w:szCs w:val="24"/>
              </w:rPr>
              <w:t>przekazywany Podmiotowi przedstawiającemu towar na granicy.</w:t>
            </w:r>
          </w:p>
        </w:tc>
      </w:tr>
      <w:tr w:rsidR="00956578" w:rsidRPr="00956578" w14:paraId="77ECDD45" w14:textId="77777777" w:rsidTr="00ED3F77">
        <w:trPr>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721F0FC"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CC525C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7C26CF55" w14:textId="532CC6A2" w:rsidR="00956578" w:rsidRPr="00956578" w:rsidRDefault="00956578" w:rsidP="00956578">
            <w:pPr>
              <w:pStyle w:val="Nagwek6"/>
              <w:outlineLvl w:val="5"/>
              <w:rPr>
                <w:rFonts w:ascii="Arial" w:hAnsi="Arial" w:cs="Arial"/>
                <w:szCs w:val="24"/>
              </w:rPr>
            </w:pPr>
            <w:r w:rsidRPr="00956578">
              <w:rPr>
                <w:rFonts w:ascii="Arial" w:hAnsi="Arial" w:cs="Arial"/>
                <w:szCs w:val="24"/>
              </w:rPr>
              <w:t>Zgoda na przekroczenie granicy</w:t>
            </w:r>
            <w:r w:rsidR="007530FA">
              <w:rPr>
                <w:rFonts w:ascii="Arial" w:hAnsi="Arial" w:cs="Arial"/>
                <w:szCs w:val="24"/>
              </w:rPr>
              <w:t xml:space="preserve">, </w:t>
            </w:r>
            <w:r w:rsidRPr="00956578">
              <w:rPr>
                <w:rFonts w:ascii="Arial" w:hAnsi="Arial" w:cs="Arial"/>
                <w:szCs w:val="24"/>
              </w:rPr>
              <w:t>przekazywan</w:t>
            </w:r>
            <w:r w:rsidR="007530FA">
              <w:rPr>
                <w:rFonts w:ascii="Arial" w:hAnsi="Arial" w:cs="Arial"/>
                <w:szCs w:val="24"/>
              </w:rPr>
              <w:t>a</w:t>
            </w:r>
            <w:r w:rsidRPr="00956578">
              <w:rPr>
                <w:rFonts w:ascii="Arial" w:hAnsi="Arial" w:cs="Arial"/>
                <w:szCs w:val="24"/>
              </w:rPr>
              <w:t xml:space="preserve"> Podmiotowi przedstawiającemu towar na granicy.</w:t>
            </w:r>
          </w:p>
        </w:tc>
      </w:tr>
      <w:tr w:rsidR="00956578" w:rsidRPr="00956578" w14:paraId="6E545B34" w14:textId="77777777" w:rsidTr="00ED3F7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54F1A7C3"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CC528C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55BDBBE1" w14:textId="13EEA455" w:rsidR="00956578" w:rsidRPr="00956578" w:rsidRDefault="00956578" w:rsidP="00956578">
            <w:pPr>
              <w:pStyle w:val="Nagwek6"/>
              <w:outlineLvl w:val="5"/>
              <w:rPr>
                <w:rFonts w:ascii="Arial" w:hAnsi="Arial" w:cs="Arial"/>
                <w:szCs w:val="24"/>
              </w:rPr>
            </w:pPr>
            <w:r w:rsidRPr="00956578">
              <w:rPr>
                <w:rFonts w:ascii="Arial" w:hAnsi="Arial" w:cs="Arial"/>
                <w:szCs w:val="24"/>
              </w:rPr>
              <w:t>Nadanie numeru ewidencyjnego</w:t>
            </w:r>
            <w:r w:rsidR="007530FA">
              <w:rPr>
                <w:rFonts w:ascii="Arial" w:hAnsi="Arial" w:cs="Arial"/>
                <w:szCs w:val="24"/>
              </w:rPr>
              <w:t xml:space="preserve"> MRN </w:t>
            </w:r>
            <w:r w:rsidRPr="00956578">
              <w:rPr>
                <w:rFonts w:ascii="Arial" w:hAnsi="Arial" w:cs="Arial"/>
                <w:szCs w:val="24"/>
              </w:rPr>
              <w:t xml:space="preserve">przekazywany zwrotnie Podmiotowi zgłaszającemu. </w:t>
            </w:r>
          </w:p>
          <w:p w14:paraId="5110031D" w14:textId="6DB82E37" w:rsidR="00956578" w:rsidRPr="00956578" w:rsidRDefault="00956578" w:rsidP="00956578">
            <w:pPr>
              <w:pStyle w:val="Nagwek6"/>
              <w:outlineLvl w:val="5"/>
              <w:rPr>
                <w:rFonts w:ascii="Arial" w:hAnsi="Arial" w:cs="Arial"/>
                <w:szCs w:val="24"/>
              </w:rPr>
            </w:pPr>
            <w:r w:rsidRPr="00956578">
              <w:rPr>
                <w:rFonts w:ascii="Arial" w:hAnsi="Arial" w:cs="Arial"/>
                <w:szCs w:val="24"/>
              </w:rPr>
              <w:t xml:space="preserve">Potwierdzenie przyjęcia zgłoszenia uzupełniającego i powiązaniu zgłoszenia uzupełniającego z odpowiednim zgłoszeniem uproszczonym. Komunikat zawiera MRN zgłoszenia uzupełniającego </w:t>
            </w:r>
            <w:r w:rsidRPr="00956578">
              <w:rPr>
                <w:rFonts w:ascii="Arial" w:hAnsi="Arial" w:cs="Arial"/>
                <w:szCs w:val="24"/>
              </w:rPr>
              <w:lastRenderedPageBreak/>
              <w:t>oraz datę jego rejestracji (powiązania).</w:t>
            </w:r>
          </w:p>
        </w:tc>
      </w:tr>
      <w:tr w:rsidR="00956578" w:rsidRPr="00956578" w14:paraId="62383ABB" w14:textId="77777777" w:rsidTr="00ED3F77">
        <w:trPr>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53BDAC5"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lastRenderedPageBreak/>
              <w:t>CC529C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54447B3A"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Zwolnienie do procedury wywozu. Komunikat zawiera dane zgłoszenia przekazane przez Podmiot zgłaszający skorygowane o ewentualne sprostowania i korekty oraz uzupełnione o: datę przyjęcia i zwolnienia zgłoszenia, wynik kontroli i zamknięcia celne (jeśli są założone). Jest przekazywany zwrotnie Podmiotowi zgłaszającemu.</w:t>
            </w:r>
          </w:p>
        </w:tc>
      </w:tr>
      <w:tr w:rsidR="00956578" w:rsidRPr="00956578" w14:paraId="79D6D761" w14:textId="77777777" w:rsidTr="00ED3F7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22320FE5"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CC531C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7598969C" w14:textId="0A60A319" w:rsidR="00956578" w:rsidRPr="00956578" w:rsidRDefault="00956578" w:rsidP="00956578">
            <w:pPr>
              <w:pStyle w:val="Nagwek6"/>
              <w:outlineLvl w:val="5"/>
              <w:rPr>
                <w:rFonts w:ascii="Arial" w:hAnsi="Arial" w:cs="Arial"/>
                <w:szCs w:val="24"/>
              </w:rPr>
            </w:pPr>
            <w:r w:rsidRPr="00956578">
              <w:rPr>
                <w:rFonts w:ascii="Arial" w:hAnsi="Arial" w:cs="Arial"/>
                <w:szCs w:val="24"/>
              </w:rPr>
              <w:t>Komunikat informujący o wydłużeniu lub upływie terminu na złożenie zgłoszenia uzupełniającego</w:t>
            </w:r>
            <w:r w:rsidR="007530FA">
              <w:rPr>
                <w:rFonts w:ascii="Arial" w:hAnsi="Arial" w:cs="Arial"/>
                <w:szCs w:val="24"/>
              </w:rPr>
              <w:t>,</w:t>
            </w:r>
            <w:r w:rsidRPr="00956578">
              <w:rPr>
                <w:rFonts w:ascii="Arial" w:hAnsi="Arial" w:cs="Arial"/>
                <w:szCs w:val="24"/>
              </w:rPr>
              <w:t xml:space="preserve"> wysyłany przez System do Podmiotu.</w:t>
            </w:r>
          </w:p>
        </w:tc>
      </w:tr>
      <w:tr w:rsidR="00956578" w:rsidRPr="00956578" w14:paraId="6C988B75" w14:textId="77777777" w:rsidTr="00ED3F7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211960E"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CC547C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37B66DA1" w14:textId="6852C1A0" w:rsidR="00956578" w:rsidRPr="00956578" w:rsidRDefault="00956578" w:rsidP="00956578">
            <w:pPr>
              <w:pStyle w:val="Nagwek6"/>
              <w:outlineLvl w:val="5"/>
              <w:rPr>
                <w:rFonts w:ascii="Arial" w:hAnsi="Arial" w:cs="Arial"/>
                <w:szCs w:val="24"/>
              </w:rPr>
            </w:pPr>
            <w:r w:rsidRPr="00956578">
              <w:rPr>
                <w:rFonts w:ascii="Arial" w:hAnsi="Arial" w:cs="Arial"/>
                <w:szCs w:val="24"/>
              </w:rPr>
              <w:t>Manifest eksportowy</w:t>
            </w:r>
            <w:r w:rsidR="007530FA">
              <w:rPr>
                <w:rFonts w:ascii="Arial" w:hAnsi="Arial" w:cs="Arial"/>
                <w:szCs w:val="24"/>
              </w:rPr>
              <w:t>,</w:t>
            </w:r>
            <w:r w:rsidRPr="00956578">
              <w:rPr>
                <w:rFonts w:ascii="Arial" w:hAnsi="Arial" w:cs="Arial"/>
                <w:szCs w:val="24"/>
              </w:rPr>
              <w:t xml:space="preserve"> dotyczy towarów z wielu zawiadomień o przybyciu towaru </w:t>
            </w:r>
            <w:r w:rsidR="00AA665E">
              <w:rPr>
                <w:rFonts w:ascii="Arial" w:hAnsi="Arial" w:cs="Arial"/>
                <w:szCs w:val="24"/>
              </w:rPr>
              <w:t>do UWA</w:t>
            </w:r>
            <w:r w:rsidRPr="00956578">
              <w:rPr>
                <w:rFonts w:ascii="Arial" w:hAnsi="Arial" w:cs="Arial"/>
                <w:szCs w:val="24"/>
              </w:rPr>
              <w:t>.</w:t>
            </w:r>
            <w:r w:rsidR="00AA665E">
              <w:t xml:space="preserve"> </w:t>
            </w:r>
            <w:r w:rsidR="00AA665E">
              <w:rPr>
                <w:rFonts w:ascii="Arial" w:hAnsi="Arial" w:cs="Arial"/>
                <w:szCs w:val="24"/>
              </w:rPr>
              <w:t>S</w:t>
            </w:r>
            <w:r w:rsidR="00AA665E" w:rsidRPr="00AA665E">
              <w:rPr>
                <w:rFonts w:ascii="Arial" w:hAnsi="Arial" w:cs="Arial"/>
                <w:szCs w:val="24"/>
              </w:rPr>
              <w:t>łuży do zbiorczego potwierdzenia wywozu towarów składowanych w UWA</w:t>
            </w:r>
            <w:r w:rsidR="00AA665E">
              <w:rPr>
                <w:rFonts w:ascii="Arial" w:hAnsi="Arial" w:cs="Arial"/>
                <w:szCs w:val="24"/>
              </w:rPr>
              <w:t>.</w:t>
            </w:r>
          </w:p>
        </w:tc>
      </w:tr>
      <w:tr w:rsidR="00956578" w:rsidRPr="00956578" w14:paraId="2C33B6D3" w14:textId="77777777" w:rsidTr="00ED3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32AFCC5" w14:textId="77777777" w:rsidR="00956578" w:rsidRPr="00956578" w:rsidDel="00B24B07" w:rsidRDefault="00956578" w:rsidP="00956578">
            <w:pPr>
              <w:pStyle w:val="Nagwek6"/>
              <w:outlineLvl w:val="5"/>
              <w:rPr>
                <w:rFonts w:ascii="Arial" w:hAnsi="Arial" w:cs="Arial"/>
                <w:szCs w:val="24"/>
              </w:rPr>
            </w:pPr>
            <w:r w:rsidRPr="00956578">
              <w:rPr>
                <w:rFonts w:ascii="Arial" w:hAnsi="Arial" w:cs="Arial"/>
                <w:szCs w:val="24"/>
              </w:rPr>
              <w:t>CC548C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132FCF63" w14:textId="3D8D1481" w:rsidR="00956578" w:rsidRPr="00956578" w:rsidRDefault="00956578" w:rsidP="00956578">
            <w:pPr>
              <w:pStyle w:val="Nagwek6"/>
              <w:outlineLvl w:val="5"/>
              <w:rPr>
                <w:rFonts w:ascii="Arial" w:hAnsi="Arial" w:cs="Arial"/>
                <w:szCs w:val="24"/>
              </w:rPr>
            </w:pPr>
            <w:r w:rsidRPr="00956578">
              <w:rPr>
                <w:rFonts w:ascii="Arial" w:hAnsi="Arial" w:cs="Arial"/>
                <w:szCs w:val="24"/>
              </w:rPr>
              <w:t xml:space="preserve">Odpowiedź na manifest eksportowy o </w:t>
            </w:r>
            <w:r w:rsidR="0072514F">
              <w:rPr>
                <w:rFonts w:ascii="Arial" w:hAnsi="Arial" w:cs="Arial"/>
                <w:szCs w:val="24"/>
              </w:rPr>
              <w:t xml:space="preserve">jego </w:t>
            </w:r>
            <w:r w:rsidRPr="00956578">
              <w:rPr>
                <w:rFonts w:ascii="Arial" w:hAnsi="Arial" w:cs="Arial"/>
                <w:szCs w:val="24"/>
              </w:rPr>
              <w:t>przyjęciu bądź odrzuceniu manifestu</w:t>
            </w:r>
            <w:r w:rsidR="007530FA">
              <w:rPr>
                <w:rFonts w:ascii="Arial" w:hAnsi="Arial" w:cs="Arial"/>
                <w:szCs w:val="24"/>
              </w:rPr>
              <w:t>,</w:t>
            </w:r>
            <w:r w:rsidRPr="00956578">
              <w:rPr>
                <w:rFonts w:ascii="Arial" w:hAnsi="Arial" w:cs="Arial"/>
                <w:szCs w:val="24"/>
              </w:rPr>
              <w:t xml:space="preserve"> przekazywany zwrotnie przewoźnikowi towaru przez granicę.</w:t>
            </w:r>
          </w:p>
        </w:tc>
      </w:tr>
      <w:tr w:rsidR="00956578" w:rsidRPr="00956578" w14:paraId="442FB29A" w14:textId="77777777" w:rsidTr="00ED3F7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56F9766C" w14:textId="77777777" w:rsidR="00956578" w:rsidRPr="00956578" w:rsidDel="00B24B07" w:rsidRDefault="00956578" w:rsidP="00956578">
            <w:pPr>
              <w:pStyle w:val="Nagwek6"/>
              <w:outlineLvl w:val="5"/>
              <w:rPr>
                <w:rFonts w:ascii="Arial" w:hAnsi="Arial" w:cs="Arial"/>
                <w:szCs w:val="24"/>
              </w:rPr>
            </w:pPr>
            <w:r w:rsidRPr="00956578">
              <w:rPr>
                <w:rFonts w:ascii="Arial" w:hAnsi="Arial" w:cs="Arial"/>
                <w:szCs w:val="24"/>
              </w:rPr>
              <w:t>CC551C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3B40E8CC" w14:textId="5C0578BB" w:rsidR="00956578" w:rsidRPr="00956578" w:rsidRDefault="00956578" w:rsidP="00956578">
            <w:pPr>
              <w:pStyle w:val="Nagwek6"/>
              <w:outlineLvl w:val="5"/>
              <w:rPr>
                <w:rFonts w:ascii="Arial" w:hAnsi="Arial" w:cs="Arial"/>
                <w:szCs w:val="24"/>
              </w:rPr>
            </w:pPr>
            <w:r w:rsidRPr="00956578">
              <w:rPr>
                <w:rFonts w:ascii="Arial" w:hAnsi="Arial" w:cs="Arial"/>
                <w:szCs w:val="24"/>
              </w:rPr>
              <w:t>Odmowa zwolnienia do procedury wywozu</w:t>
            </w:r>
            <w:r w:rsidR="007530FA">
              <w:rPr>
                <w:rFonts w:ascii="Arial" w:hAnsi="Arial" w:cs="Arial"/>
                <w:szCs w:val="24"/>
              </w:rPr>
              <w:t xml:space="preserve">, </w:t>
            </w:r>
            <w:r w:rsidRPr="00956578">
              <w:rPr>
                <w:rFonts w:ascii="Arial" w:hAnsi="Arial" w:cs="Arial"/>
                <w:szCs w:val="24"/>
              </w:rPr>
              <w:t>przekazywany zwrotnie Podmiotowi zgłaszającemu</w:t>
            </w:r>
            <w:r w:rsidR="007530FA">
              <w:rPr>
                <w:rFonts w:ascii="Arial" w:hAnsi="Arial" w:cs="Arial"/>
                <w:szCs w:val="24"/>
              </w:rPr>
              <w:t>.</w:t>
            </w:r>
          </w:p>
        </w:tc>
      </w:tr>
      <w:tr w:rsidR="00956578" w:rsidRPr="00956578" w14:paraId="699CF3C5" w14:textId="77777777" w:rsidTr="00ED3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74E38546"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CC556C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577CCBA2" w14:textId="57A93343" w:rsidR="00956578" w:rsidRPr="00956578" w:rsidRDefault="00956578" w:rsidP="00956578">
            <w:pPr>
              <w:pStyle w:val="Nagwek6"/>
              <w:outlineLvl w:val="5"/>
              <w:rPr>
                <w:rFonts w:ascii="Arial" w:hAnsi="Arial" w:cs="Arial"/>
                <w:szCs w:val="24"/>
              </w:rPr>
            </w:pPr>
            <w:r w:rsidRPr="00956578">
              <w:rPr>
                <w:rFonts w:ascii="Arial" w:hAnsi="Arial" w:cs="Arial"/>
                <w:szCs w:val="24"/>
              </w:rPr>
              <w:t>Odrzucenie przyjęcia zgłoszenia celnego lub jego sprostowania lub wniosku o unieważnienie</w:t>
            </w:r>
            <w:r w:rsidR="007530FA">
              <w:rPr>
                <w:rFonts w:ascii="Arial" w:hAnsi="Arial" w:cs="Arial"/>
                <w:szCs w:val="24"/>
              </w:rPr>
              <w:t xml:space="preserve">, </w:t>
            </w:r>
            <w:r w:rsidRPr="00956578">
              <w:rPr>
                <w:rFonts w:ascii="Arial" w:hAnsi="Arial" w:cs="Arial"/>
                <w:szCs w:val="24"/>
              </w:rPr>
              <w:t>przekazywany zwrotnie Podmiotowi zgłaszającemu.</w:t>
            </w:r>
            <w:r w:rsidRPr="00956578" w:rsidDel="00000682">
              <w:rPr>
                <w:rFonts w:ascii="Arial" w:hAnsi="Arial" w:cs="Arial"/>
                <w:szCs w:val="24"/>
              </w:rPr>
              <w:t xml:space="preserve"> </w:t>
            </w:r>
          </w:p>
        </w:tc>
      </w:tr>
      <w:tr w:rsidR="00956578" w:rsidRPr="00956578" w14:paraId="13C6D867" w14:textId="77777777" w:rsidTr="00ED3F7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540B850"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CC557C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5EEBB68B" w14:textId="39E87222" w:rsidR="00956578" w:rsidRPr="00956578" w:rsidRDefault="00AA665E" w:rsidP="00956578">
            <w:pPr>
              <w:pStyle w:val="Nagwek6"/>
              <w:outlineLvl w:val="5"/>
              <w:rPr>
                <w:rFonts w:ascii="Arial" w:hAnsi="Arial" w:cs="Arial"/>
                <w:szCs w:val="24"/>
              </w:rPr>
            </w:pPr>
            <w:r>
              <w:rPr>
                <w:rFonts w:ascii="Arial" w:hAnsi="Arial" w:cs="Arial"/>
                <w:szCs w:val="24"/>
              </w:rPr>
              <w:t>O</w:t>
            </w:r>
            <w:r w:rsidRPr="00AA665E">
              <w:rPr>
                <w:rFonts w:ascii="Arial" w:hAnsi="Arial" w:cs="Arial"/>
                <w:szCs w:val="24"/>
              </w:rPr>
              <w:t>drzucenie wniosku o sprostowanie CC573C</w:t>
            </w:r>
            <w:r>
              <w:rPr>
                <w:rFonts w:ascii="Arial" w:hAnsi="Arial" w:cs="Arial"/>
                <w:szCs w:val="24"/>
              </w:rPr>
              <w:t>.</w:t>
            </w:r>
            <w:r w:rsidRPr="00AA665E">
              <w:rPr>
                <w:rFonts w:ascii="Arial" w:hAnsi="Arial" w:cs="Arial"/>
                <w:szCs w:val="24"/>
              </w:rPr>
              <w:t xml:space="preserve"> </w:t>
            </w:r>
          </w:p>
        </w:tc>
      </w:tr>
      <w:tr w:rsidR="00956578" w:rsidRPr="00956578" w14:paraId="32BF2D51" w14:textId="77777777" w:rsidTr="00ED3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E689C18"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CC560C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154593E0" w14:textId="77777777" w:rsidR="007530FA" w:rsidRDefault="007530FA" w:rsidP="00956578">
            <w:pPr>
              <w:pStyle w:val="Nagwek6"/>
              <w:outlineLvl w:val="5"/>
              <w:rPr>
                <w:rFonts w:ascii="Arial" w:hAnsi="Arial" w:cs="Arial"/>
                <w:b/>
                <w:bCs/>
                <w:szCs w:val="24"/>
              </w:rPr>
            </w:pPr>
            <w:r>
              <w:rPr>
                <w:rFonts w:ascii="Arial" w:hAnsi="Arial" w:cs="Arial"/>
                <w:szCs w:val="24"/>
              </w:rPr>
              <w:t>Dwie role:</w:t>
            </w:r>
          </w:p>
          <w:p w14:paraId="1E3912CC" w14:textId="16F69EF9" w:rsidR="00956578" w:rsidRPr="00956578" w:rsidRDefault="007530FA" w:rsidP="00956578">
            <w:pPr>
              <w:pStyle w:val="Nagwek6"/>
              <w:outlineLvl w:val="5"/>
              <w:rPr>
                <w:rFonts w:ascii="Arial" w:hAnsi="Arial" w:cs="Arial"/>
                <w:szCs w:val="24"/>
              </w:rPr>
            </w:pPr>
            <w:r>
              <w:rPr>
                <w:rFonts w:ascii="Arial" w:hAnsi="Arial" w:cs="Arial"/>
                <w:szCs w:val="24"/>
              </w:rPr>
              <w:lastRenderedPageBreak/>
              <w:t xml:space="preserve">- </w:t>
            </w:r>
            <w:r w:rsidR="00956578" w:rsidRPr="00956578">
              <w:rPr>
                <w:rFonts w:ascii="Arial" w:hAnsi="Arial" w:cs="Arial"/>
                <w:szCs w:val="24"/>
              </w:rPr>
              <w:t>Kontrola. Komunikat zawiera informacje o podjęciu przez funkcjonariusza celnego decyzji o kontroli lub ponownej kontroli zgłoszenia w urzędzie wywozu oraz o żądaniu przedstawienia wymaganych dokumentów. Jest przekazywany zwrotnie Podmiotowi zgłaszającemu.</w:t>
            </w:r>
          </w:p>
          <w:p w14:paraId="0E92D9EE" w14:textId="2C059002" w:rsidR="00956578" w:rsidRPr="00956578" w:rsidRDefault="007530FA" w:rsidP="00956578">
            <w:pPr>
              <w:pStyle w:val="Nagwek6"/>
              <w:outlineLvl w:val="5"/>
              <w:rPr>
                <w:rFonts w:ascii="Arial" w:hAnsi="Arial" w:cs="Arial"/>
                <w:szCs w:val="24"/>
              </w:rPr>
            </w:pPr>
            <w:r>
              <w:rPr>
                <w:rFonts w:ascii="Arial" w:hAnsi="Arial" w:cs="Arial"/>
                <w:szCs w:val="24"/>
              </w:rPr>
              <w:t xml:space="preserve">- </w:t>
            </w:r>
            <w:r w:rsidR="00956578" w:rsidRPr="00956578">
              <w:rPr>
                <w:rFonts w:ascii="Arial" w:hAnsi="Arial" w:cs="Arial"/>
                <w:szCs w:val="24"/>
              </w:rPr>
              <w:t xml:space="preserve">Powiadomienie o rozbieżnościach. Komunikat zawiera informacje o </w:t>
            </w:r>
            <w:r w:rsidR="00AA665E">
              <w:rPr>
                <w:rFonts w:ascii="Arial" w:hAnsi="Arial" w:cs="Arial"/>
                <w:szCs w:val="24"/>
              </w:rPr>
              <w:t>stwierdzonych</w:t>
            </w:r>
            <w:r w:rsidR="00956578" w:rsidRPr="00956578">
              <w:rPr>
                <w:rFonts w:ascii="Arial" w:hAnsi="Arial" w:cs="Arial"/>
                <w:szCs w:val="24"/>
              </w:rPr>
              <w:t xml:space="preserve"> rozbieżności. </w:t>
            </w:r>
          </w:p>
        </w:tc>
      </w:tr>
      <w:tr w:rsidR="00956578" w:rsidRPr="00956578" w14:paraId="78293B3A" w14:textId="77777777" w:rsidTr="00ED3F7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6B3A5C8E"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lastRenderedPageBreak/>
              <w:t>CC561C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38FDB583" w14:textId="5892E012" w:rsidR="00956578" w:rsidRPr="00956578" w:rsidRDefault="00956578" w:rsidP="00956578">
            <w:pPr>
              <w:pStyle w:val="Nagwek6"/>
              <w:outlineLvl w:val="5"/>
              <w:rPr>
                <w:rFonts w:ascii="Arial" w:hAnsi="Arial" w:cs="Arial"/>
                <w:szCs w:val="24"/>
              </w:rPr>
            </w:pPr>
            <w:r w:rsidRPr="00956578">
              <w:rPr>
                <w:rFonts w:ascii="Arial" w:hAnsi="Arial" w:cs="Arial"/>
                <w:szCs w:val="24"/>
              </w:rPr>
              <w:t>Kontrola. Komunikat zawiera informacje o podjęciu przez funkcjonariusza celnego decyzji o kontroli zgłoszenia w urzędzie wyprowadzenia</w:t>
            </w:r>
            <w:r w:rsidR="007530FA">
              <w:rPr>
                <w:rFonts w:ascii="Arial" w:hAnsi="Arial" w:cs="Arial"/>
                <w:szCs w:val="24"/>
              </w:rPr>
              <w:t>,</w:t>
            </w:r>
            <w:r w:rsidRPr="00956578">
              <w:rPr>
                <w:rFonts w:ascii="Arial" w:hAnsi="Arial" w:cs="Arial"/>
                <w:szCs w:val="24"/>
              </w:rPr>
              <w:t xml:space="preserve"> przekazywany zwrotnie Podmiotowi przedstawiającemu towar na granicy.</w:t>
            </w:r>
          </w:p>
        </w:tc>
      </w:tr>
      <w:tr w:rsidR="00956578" w:rsidRPr="00956578" w14:paraId="281C163F" w14:textId="77777777" w:rsidTr="00ED3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60D21BB3"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CC566C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777D9723" w14:textId="3E13A1C5" w:rsidR="00956578" w:rsidRPr="00956578" w:rsidRDefault="00956578" w:rsidP="00956578">
            <w:pPr>
              <w:pStyle w:val="Nagwek6"/>
              <w:outlineLvl w:val="5"/>
              <w:rPr>
                <w:rFonts w:ascii="Arial" w:hAnsi="Arial" w:cs="Arial"/>
                <w:szCs w:val="24"/>
              </w:rPr>
            </w:pPr>
            <w:r w:rsidRPr="00956578">
              <w:rPr>
                <w:rFonts w:ascii="Arial" w:hAnsi="Arial" w:cs="Arial"/>
                <w:szCs w:val="24"/>
              </w:rPr>
              <w:t xml:space="preserve">Odpowiedź na </w:t>
            </w:r>
            <w:proofErr w:type="spellStart"/>
            <w:r w:rsidRPr="00956578">
              <w:rPr>
                <w:rFonts w:ascii="Arial" w:hAnsi="Arial" w:cs="Arial"/>
                <w:szCs w:val="24"/>
              </w:rPr>
              <w:t>PdW</w:t>
            </w:r>
            <w:proofErr w:type="spellEnd"/>
            <w:r w:rsidRPr="00956578">
              <w:rPr>
                <w:rFonts w:ascii="Arial" w:hAnsi="Arial" w:cs="Arial"/>
                <w:szCs w:val="24"/>
              </w:rPr>
              <w:t>. Komunikat CC566C jest odpowied</w:t>
            </w:r>
            <w:r w:rsidR="007530FA">
              <w:rPr>
                <w:rFonts w:ascii="Arial" w:hAnsi="Arial" w:cs="Arial"/>
                <w:szCs w:val="24"/>
              </w:rPr>
              <w:t>zią</w:t>
            </w:r>
            <w:r w:rsidRPr="00956578">
              <w:rPr>
                <w:rFonts w:ascii="Arial" w:hAnsi="Arial" w:cs="Arial"/>
                <w:szCs w:val="24"/>
              </w:rPr>
              <w:t xml:space="preserve"> Podmiotu na </w:t>
            </w:r>
            <w:r w:rsidR="00AA665E" w:rsidRPr="00AA665E">
              <w:rPr>
                <w:rFonts w:ascii="Arial" w:hAnsi="Arial" w:cs="Arial"/>
                <w:szCs w:val="24"/>
              </w:rPr>
              <w:t xml:space="preserve">komunikat CC560C informujący o </w:t>
            </w:r>
            <w:r w:rsidR="00AA665E" w:rsidRPr="00956578">
              <w:rPr>
                <w:rFonts w:ascii="Arial" w:hAnsi="Arial" w:cs="Arial"/>
                <w:szCs w:val="24"/>
              </w:rPr>
              <w:t>praw</w:t>
            </w:r>
            <w:r w:rsidR="00AA665E">
              <w:rPr>
                <w:rFonts w:ascii="Arial" w:hAnsi="Arial" w:cs="Arial"/>
                <w:szCs w:val="24"/>
              </w:rPr>
              <w:t>ie</w:t>
            </w:r>
            <w:r w:rsidR="00AA665E" w:rsidRPr="00956578">
              <w:rPr>
                <w:rFonts w:ascii="Arial" w:hAnsi="Arial" w:cs="Arial"/>
                <w:szCs w:val="24"/>
              </w:rPr>
              <w:t xml:space="preserve"> </w:t>
            </w:r>
            <w:r w:rsidRPr="00956578">
              <w:rPr>
                <w:rFonts w:ascii="Arial" w:hAnsi="Arial" w:cs="Arial"/>
                <w:szCs w:val="24"/>
              </w:rPr>
              <w:t>do wypowiedzenia się</w:t>
            </w:r>
            <w:r w:rsidR="007530FA">
              <w:rPr>
                <w:rFonts w:ascii="Arial" w:hAnsi="Arial" w:cs="Arial"/>
                <w:szCs w:val="24"/>
              </w:rPr>
              <w:t xml:space="preserve"> w zakresie </w:t>
            </w:r>
            <w:r w:rsidRPr="00956578">
              <w:rPr>
                <w:rFonts w:ascii="Arial" w:hAnsi="Arial" w:cs="Arial"/>
                <w:szCs w:val="24"/>
              </w:rPr>
              <w:t>zgod</w:t>
            </w:r>
            <w:r w:rsidR="007530FA">
              <w:rPr>
                <w:rFonts w:ascii="Arial" w:hAnsi="Arial" w:cs="Arial"/>
                <w:szCs w:val="24"/>
              </w:rPr>
              <w:t xml:space="preserve">y </w:t>
            </w:r>
            <w:r w:rsidRPr="00956578">
              <w:rPr>
                <w:rFonts w:ascii="Arial" w:hAnsi="Arial" w:cs="Arial"/>
                <w:szCs w:val="24"/>
              </w:rPr>
              <w:t>na korektę lub uzasadnienia od jej odstąpienia.</w:t>
            </w:r>
          </w:p>
        </w:tc>
      </w:tr>
      <w:tr w:rsidR="00956578" w:rsidRPr="00956578" w14:paraId="2E9BCF0A" w14:textId="77777777" w:rsidTr="00ED3F7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588E4487"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CC570C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64E7E07C" w14:textId="26461D45" w:rsidR="00956578" w:rsidRPr="00956578" w:rsidRDefault="00956578" w:rsidP="00956578">
            <w:pPr>
              <w:pStyle w:val="Nagwek6"/>
              <w:outlineLvl w:val="5"/>
              <w:rPr>
                <w:rFonts w:ascii="Arial" w:hAnsi="Arial" w:cs="Arial"/>
                <w:szCs w:val="24"/>
              </w:rPr>
            </w:pPr>
            <w:r w:rsidRPr="00956578">
              <w:rPr>
                <w:rFonts w:ascii="Arial" w:hAnsi="Arial" w:cs="Arial"/>
                <w:szCs w:val="24"/>
              </w:rPr>
              <w:t>Powiadomienie o powrotnym wywozie</w:t>
            </w:r>
            <w:r w:rsidR="003C7D25">
              <w:rPr>
                <w:rFonts w:ascii="Arial" w:hAnsi="Arial" w:cs="Arial"/>
                <w:szCs w:val="24"/>
              </w:rPr>
              <w:t>,</w:t>
            </w:r>
            <w:r w:rsidRPr="00956578">
              <w:rPr>
                <w:rFonts w:ascii="Arial" w:hAnsi="Arial" w:cs="Arial"/>
                <w:szCs w:val="24"/>
              </w:rPr>
              <w:t xml:space="preserve"> przesyłany przez Podmiot do urzędu celnego wyprowadzenia.</w:t>
            </w:r>
          </w:p>
        </w:tc>
      </w:tr>
      <w:tr w:rsidR="00956578" w:rsidRPr="00956578" w14:paraId="288B3E71" w14:textId="77777777" w:rsidTr="00ED3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2A626BE1"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CC571C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1CD167E3" w14:textId="6FCD9929" w:rsidR="00956578" w:rsidRPr="00956578" w:rsidRDefault="00956578" w:rsidP="00956578">
            <w:pPr>
              <w:pStyle w:val="Nagwek6"/>
              <w:outlineLvl w:val="5"/>
              <w:rPr>
                <w:rFonts w:ascii="Arial" w:hAnsi="Arial" w:cs="Arial"/>
                <w:szCs w:val="24"/>
              </w:rPr>
            </w:pPr>
            <w:r w:rsidRPr="00956578">
              <w:rPr>
                <w:rFonts w:ascii="Arial" w:hAnsi="Arial" w:cs="Arial"/>
                <w:szCs w:val="24"/>
              </w:rPr>
              <w:t>Nadanie numeru ewidencyjnego</w:t>
            </w:r>
            <w:r w:rsidR="00AA665E">
              <w:t xml:space="preserve"> </w:t>
            </w:r>
            <w:r w:rsidR="00AA665E" w:rsidRPr="00AA665E">
              <w:rPr>
                <w:rFonts w:ascii="Arial" w:hAnsi="Arial" w:cs="Arial"/>
                <w:szCs w:val="24"/>
              </w:rPr>
              <w:t>MRN dla PPW</w:t>
            </w:r>
            <w:r w:rsidR="003C7D25">
              <w:rPr>
                <w:rFonts w:ascii="Arial" w:hAnsi="Arial" w:cs="Arial"/>
                <w:szCs w:val="24"/>
              </w:rPr>
              <w:t xml:space="preserve">, </w:t>
            </w:r>
            <w:r w:rsidRPr="00956578">
              <w:rPr>
                <w:rFonts w:ascii="Arial" w:hAnsi="Arial" w:cs="Arial"/>
                <w:szCs w:val="24"/>
              </w:rPr>
              <w:t>przekazywany zwrotnie Podmiotowi zgłaszającemu.</w:t>
            </w:r>
          </w:p>
        </w:tc>
      </w:tr>
      <w:tr w:rsidR="00956578" w:rsidRPr="00956578" w14:paraId="273B2CBA" w14:textId="77777777" w:rsidTr="00ED3F7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00E739C4"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CC573C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419FB6F8" w14:textId="5A752C10" w:rsidR="00956578" w:rsidRPr="00956578" w:rsidRDefault="00956578" w:rsidP="00956578">
            <w:pPr>
              <w:pStyle w:val="Nagwek6"/>
              <w:outlineLvl w:val="5"/>
              <w:rPr>
                <w:rFonts w:ascii="Arial" w:hAnsi="Arial" w:cs="Arial"/>
                <w:szCs w:val="24"/>
              </w:rPr>
            </w:pPr>
            <w:r w:rsidRPr="00956578">
              <w:rPr>
                <w:rFonts w:ascii="Arial" w:hAnsi="Arial" w:cs="Arial"/>
                <w:szCs w:val="24"/>
              </w:rPr>
              <w:t>Sprostowanie powiadomienia o powrotnym wywozie</w:t>
            </w:r>
            <w:r w:rsidR="003C7D25">
              <w:rPr>
                <w:rFonts w:ascii="Arial" w:hAnsi="Arial" w:cs="Arial"/>
                <w:szCs w:val="24"/>
              </w:rPr>
              <w:t>,</w:t>
            </w:r>
            <w:r w:rsidRPr="00956578">
              <w:rPr>
                <w:rFonts w:ascii="Arial" w:hAnsi="Arial" w:cs="Arial"/>
                <w:szCs w:val="24"/>
              </w:rPr>
              <w:t xml:space="preserve"> przekazywany do Systemu przez Podmiot dokonujący powiadomienia.</w:t>
            </w:r>
          </w:p>
        </w:tc>
      </w:tr>
      <w:tr w:rsidR="00956578" w:rsidRPr="00956578" w14:paraId="3BD703BD" w14:textId="77777777" w:rsidTr="00ED3F7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242F9857"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CC582C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50F400FE" w14:textId="7507F13D" w:rsidR="00956578" w:rsidRPr="00956578" w:rsidRDefault="00956578" w:rsidP="00956578">
            <w:pPr>
              <w:pStyle w:val="Nagwek6"/>
              <w:outlineLvl w:val="5"/>
              <w:rPr>
                <w:rFonts w:ascii="Arial" w:hAnsi="Arial" w:cs="Arial"/>
                <w:szCs w:val="24"/>
              </w:rPr>
            </w:pPr>
            <w:r w:rsidRPr="00956578">
              <w:rPr>
                <w:rFonts w:ascii="Arial" w:hAnsi="Arial" w:cs="Arial"/>
                <w:szCs w:val="24"/>
              </w:rPr>
              <w:t>Zapytanie o nie wyprowadzone towary (nie zakończone operacje eksportowe)</w:t>
            </w:r>
            <w:r w:rsidR="0072514F">
              <w:rPr>
                <w:rFonts w:ascii="Arial" w:hAnsi="Arial" w:cs="Arial"/>
                <w:szCs w:val="24"/>
              </w:rPr>
              <w:t xml:space="preserve">, </w:t>
            </w:r>
            <w:r w:rsidRPr="00956578">
              <w:rPr>
                <w:rFonts w:ascii="Arial" w:hAnsi="Arial" w:cs="Arial"/>
                <w:szCs w:val="24"/>
              </w:rPr>
              <w:t>wysyłane</w:t>
            </w:r>
            <w:r w:rsidR="0072514F">
              <w:rPr>
                <w:rFonts w:ascii="Arial" w:hAnsi="Arial" w:cs="Arial"/>
                <w:szCs w:val="24"/>
              </w:rPr>
              <w:t xml:space="preserve"> przez UWU</w:t>
            </w:r>
            <w:r w:rsidRPr="00956578">
              <w:rPr>
                <w:rFonts w:ascii="Arial" w:hAnsi="Arial" w:cs="Arial"/>
                <w:szCs w:val="24"/>
              </w:rPr>
              <w:t xml:space="preserve"> do Podmiotu w celu uzyskania informacji dotyczącej miejsca wywozu towarów, dla których brak potwierdzenia wyprowadzenia w urzędzie wywozu.</w:t>
            </w:r>
          </w:p>
        </w:tc>
      </w:tr>
      <w:tr w:rsidR="00956578" w:rsidRPr="00956578" w14:paraId="22209B84" w14:textId="77777777" w:rsidTr="00ED3F77">
        <w:trPr>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2B73FFA"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lastRenderedPageBreak/>
              <w:t>CC583C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0B1E3D41" w14:textId="1CBE5050" w:rsidR="00956578" w:rsidRPr="00956578" w:rsidRDefault="00956578" w:rsidP="00956578">
            <w:pPr>
              <w:pStyle w:val="Nagwek6"/>
              <w:outlineLvl w:val="5"/>
              <w:rPr>
                <w:rFonts w:ascii="Arial" w:hAnsi="Arial" w:cs="Arial"/>
                <w:szCs w:val="24"/>
              </w:rPr>
            </w:pPr>
            <w:r w:rsidRPr="00956578">
              <w:rPr>
                <w:rFonts w:ascii="Arial" w:hAnsi="Arial" w:cs="Arial"/>
                <w:szCs w:val="24"/>
              </w:rPr>
              <w:t>Odpowied</w:t>
            </w:r>
            <w:r w:rsidR="0072514F">
              <w:rPr>
                <w:rFonts w:ascii="Arial" w:hAnsi="Arial" w:cs="Arial"/>
                <w:szCs w:val="24"/>
              </w:rPr>
              <w:t>ź</w:t>
            </w:r>
            <w:r w:rsidRPr="00956578">
              <w:rPr>
                <w:rFonts w:ascii="Arial" w:hAnsi="Arial" w:cs="Arial"/>
                <w:szCs w:val="24"/>
              </w:rPr>
              <w:t xml:space="preserve"> na CC582C</w:t>
            </w:r>
            <w:r w:rsidR="0072514F">
              <w:rPr>
                <w:rFonts w:ascii="Arial" w:hAnsi="Arial" w:cs="Arial"/>
                <w:szCs w:val="24"/>
              </w:rPr>
              <w:t>,</w:t>
            </w:r>
            <w:r w:rsidRPr="00956578">
              <w:rPr>
                <w:rFonts w:ascii="Arial" w:hAnsi="Arial" w:cs="Arial"/>
                <w:szCs w:val="24"/>
              </w:rPr>
              <w:t xml:space="preserve"> wysyłany przez Podmiot do Systemu.</w:t>
            </w:r>
          </w:p>
        </w:tc>
      </w:tr>
      <w:tr w:rsidR="00956578" w:rsidRPr="00956578" w14:paraId="4CD129E7" w14:textId="77777777" w:rsidTr="00ED3F7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57FAD392"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CC599C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4C935FDB" w14:textId="1F271371" w:rsidR="00956578" w:rsidRPr="00956578" w:rsidRDefault="00956578" w:rsidP="00956578">
            <w:pPr>
              <w:pStyle w:val="Nagwek6"/>
              <w:outlineLvl w:val="5"/>
              <w:rPr>
                <w:rFonts w:ascii="Arial" w:hAnsi="Arial" w:cs="Arial"/>
                <w:szCs w:val="24"/>
              </w:rPr>
            </w:pPr>
            <w:r w:rsidRPr="00956578">
              <w:rPr>
                <w:rFonts w:ascii="Arial" w:hAnsi="Arial" w:cs="Arial"/>
                <w:szCs w:val="24"/>
              </w:rPr>
              <w:t xml:space="preserve">Potwierdzenie wywozu. </w:t>
            </w:r>
            <w:r w:rsidR="0072514F">
              <w:rPr>
                <w:rFonts w:ascii="Arial" w:hAnsi="Arial" w:cs="Arial"/>
                <w:szCs w:val="24"/>
              </w:rPr>
              <w:t>Z</w:t>
            </w:r>
            <w:r w:rsidRPr="00956578">
              <w:rPr>
                <w:rFonts w:ascii="Arial" w:hAnsi="Arial" w:cs="Arial"/>
                <w:szCs w:val="24"/>
              </w:rPr>
              <w:t>awiera dane zgłoszenia z momentu zwolnienia zgłoszenia do procedury (CC529C) oraz informacje o potwierdzeniu wywozu (data wyprowadzenia) lub zatrzymaniu towaru na granicy (data zatrzymania)</w:t>
            </w:r>
            <w:r w:rsidR="0072514F">
              <w:rPr>
                <w:rFonts w:ascii="Arial" w:hAnsi="Arial" w:cs="Arial"/>
                <w:szCs w:val="24"/>
              </w:rPr>
              <w:t>, inne</w:t>
            </w:r>
            <w:r w:rsidRPr="00956578">
              <w:rPr>
                <w:rFonts w:ascii="Arial" w:hAnsi="Arial" w:cs="Arial"/>
                <w:szCs w:val="24"/>
              </w:rPr>
              <w:t xml:space="preserve"> informacje z urzędu wyprowadzenia </w:t>
            </w:r>
            <w:r w:rsidR="0072514F">
              <w:rPr>
                <w:rFonts w:ascii="Arial" w:hAnsi="Arial" w:cs="Arial"/>
                <w:szCs w:val="24"/>
              </w:rPr>
              <w:t>w tym o</w:t>
            </w:r>
            <w:r w:rsidRPr="00956578">
              <w:rPr>
                <w:rFonts w:ascii="Arial" w:hAnsi="Arial" w:cs="Arial"/>
                <w:szCs w:val="24"/>
              </w:rPr>
              <w:t xml:space="preserve"> ewentualnej zmianie tego urzędu. Jest przekazywany zwrotnie Podmiotowi zgłaszającemu.</w:t>
            </w:r>
          </w:p>
        </w:tc>
      </w:tr>
      <w:tr w:rsidR="00956578" w:rsidRPr="00956578" w14:paraId="02B2076E" w14:textId="77777777" w:rsidTr="00ED3F77">
        <w:trPr>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0F41587D"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CC604C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58EC7785" w14:textId="65692CCD" w:rsidR="00956578" w:rsidRPr="00956578" w:rsidRDefault="00956578" w:rsidP="00956578">
            <w:pPr>
              <w:pStyle w:val="Nagwek6"/>
              <w:outlineLvl w:val="5"/>
              <w:rPr>
                <w:rFonts w:ascii="Arial" w:hAnsi="Arial" w:cs="Arial"/>
                <w:szCs w:val="24"/>
              </w:rPr>
            </w:pPr>
            <w:r w:rsidRPr="00956578">
              <w:rPr>
                <w:rFonts w:ascii="Arial" w:hAnsi="Arial" w:cs="Arial"/>
                <w:szCs w:val="24"/>
              </w:rPr>
              <w:t>Akceptacja sprostowania wywozowej deklaracji skróconej</w:t>
            </w:r>
            <w:r w:rsidR="0072514F">
              <w:rPr>
                <w:rFonts w:ascii="Arial" w:hAnsi="Arial" w:cs="Arial"/>
                <w:szCs w:val="24"/>
              </w:rPr>
              <w:t>, przekazywan</w:t>
            </w:r>
            <w:r w:rsidR="00147476">
              <w:rPr>
                <w:rFonts w:ascii="Arial" w:hAnsi="Arial" w:cs="Arial"/>
                <w:szCs w:val="24"/>
              </w:rPr>
              <w:t>a</w:t>
            </w:r>
            <w:r w:rsidRPr="00956578">
              <w:rPr>
                <w:rFonts w:ascii="Arial" w:hAnsi="Arial" w:cs="Arial"/>
                <w:szCs w:val="24"/>
              </w:rPr>
              <w:t xml:space="preserve"> składającemu </w:t>
            </w:r>
            <w:r w:rsidR="0072514F">
              <w:rPr>
                <w:rFonts w:ascii="Arial" w:hAnsi="Arial" w:cs="Arial"/>
                <w:szCs w:val="24"/>
              </w:rPr>
              <w:t>WDS</w:t>
            </w:r>
            <w:r w:rsidRPr="00956578">
              <w:rPr>
                <w:rFonts w:ascii="Arial" w:hAnsi="Arial" w:cs="Arial"/>
                <w:szCs w:val="24"/>
              </w:rPr>
              <w:t>.</w:t>
            </w:r>
          </w:p>
        </w:tc>
      </w:tr>
      <w:tr w:rsidR="00956578" w:rsidRPr="00956578" w:rsidDel="00295743" w14:paraId="2C147DF0" w14:textId="77777777" w:rsidTr="00ED3F7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02D3BFD6" w14:textId="77777777" w:rsidR="00956578" w:rsidRPr="00956578" w:rsidDel="00295743" w:rsidRDefault="00956578" w:rsidP="00956578">
            <w:pPr>
              <w:pStyle w:val="Nagwek6"/>
              <w:outlineLvl w:val="5"/>
              <w:rPr>
                <w:rFonts w:ascii="Arial" w:hAnsi="Arial" w:cs="Arial"/>
                <w:szCs w:val="24"/>
              </w:rPr>
            </w:pPr>
            <w:r w:rsidRPr="00956578">
              <w:rPr>
                <w:rFonts w:ascii="Arial" w:hAnsi="Arial" w:cs="Arial"/>
                <w:szCs w:val="24"/>
              </w:rPr>
              <w:t>CC609C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1073230E" w14:textId="405DF4C9" w:rsidR="00956578" w:rsidRPr="00956578" w:rsidDel="00295743" w:rsidRDefault="00956578" w:rsidP="00956578">
            <w:pPr>
              <w:pStyle w:val="Nagwek6"/>
              <w:outlineLvl w:val="5"/>
              <w:rPr>
                <w:rFonts w:ascii="Arial" w:hAnsi="Arial" w:cs="Arial"/>
                <w:szCs w:val="24"/>
              </w:rPr>
            </w:pPr>
            <w:r w:rsidRPr="00956578">
              <w:rPr>
                <w:rFonts w:ascii="Arial" w:hAnsi="Arial" w:cs="Arial"/>
                <w:szCs w:val="24"/>
              </w:rPr>
              <w:t>Decyzja o unieważnieniu wywozowej deklaracji skróconej/powiadomienia o powrotnym wywozie</w:t>
            </w:r>
            <w:r w:rsidR="0072514F">
              <w:rPr>
                <w:rFonts w:ascii="Arial" w:hAnsi="Arial" w:cs="Arial"/>
                <w:szCs w:val="24"/>
              </w:rPr>
              <w:t>,</w:t>
            </w:r>
            <w:r w:rsidRPr="00956578">
              <w:rPr>
                <w:rFonts w:ascii="Arial" w:hAnsi="Arial" w:cs="Arial"/>
                <w:szCs w:val="24"/>
              </w:rPr>
              <w:t xml:space="preserve"> zawiera decyzje o akceptacji bądź odrzuceniu wniosku o unieważnienie lub informujący o unieważnieniu</w:t>
            </w:r>
            <w:r w:rsidR="0072514F">
              <w:rPr>
                <w:rFonts w:ascii="Arial" w:hAnsi="Arial" w:cs="Arial"/>
                <w:szCs w:val="24"/>
              </w:rPr>
              <w:t xml:space="preserve">, </w:t>
            </w:r>
            <w:r w:rsidRPr="00956578">
              <w:rPr>
                <w:rFonts w:ascii="Arial" w:hAnsi="Arial" w:cs="Arial"/>
                <w:szCs w:val="24"/>
              </w:rPr>
              <w:t>przekazywany Podmiotowi, który złożył deklaracje/powiadomienie.</w:t>
            </w:r>
          </w:p>
        </w:tc>
      </w:tr>
      <w:tr w:rsidR="00956578" w:rsidRPr="00956578" w14:paraId="105FB7D9" w14:textId="77777777" w:rsidTr="00ED3F77">
        <w:trPr>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293038B3"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CC613C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39FBEA7E" w14:textId="75D6EB24" w:rsidR="00956578" w:rsidRPr="00956578" w:rsidRDefault="00956578" w:rsidP="00956578">
            <w:pPr>
              <w:pStyle w:val="Nagwek6"/>
              <w:outlineLvl w:val="5"/>
              <w:rPr>
                <w:rFonts w:ascii="Arial" w:hAnsi="Arial" w:cs="Arial"/>
                <w:szCs w:val="24"/>
              </w:rPr>
            </w:pPr>
            <w:r w:rsidRPr="00956578">
              <w:rPr>
                <w:rFonts w:ascii="Arial" w:hAnsi="Arial" w:cs="Arial"/>
                <w:szCs w:val="24"/>
              </w:rPr>
              <w:t>Sprostowanie wywozowej deklaracji skróconej</w:t>
            </w:r>
            <w:r w:rsidR="0072514F">
              <w:rPr>
                <w:rFonts w:ascii="Arial" w:hAnsi="Arial" w:cs="Arial"/>
                <w:szCs w:val="24"/>
              </w:rPr>
              <w:t>,</w:t>
            </w:r>
            <w:r w:rsidRPr="00956578">
              <w:rPr>
                <w:rFonts w:ascii="Arial" w:hAnsi="Arial" w:cs="Arial"/>
                <w:szCs w:val="24"/>
              </w:rPr>
              <w:t xml:space="preserve"> przekazywany do Systemu przez Podmiot składający deklaracj</w:t>
            </w:r>
            <w:r w:rsidR="0072514F">
              <w:rPr>
                <w:rFonts w:ascii="Arial" w:hAnsi="Arial" w:cs="Arial"/>
                <w:szCs w:val="24"/>
              </w:rPr>
              <w:t>ę</w:t>
            </w:r>
            <w:r w:rsidRPr="00956578">
              <w:rPr>
                <w:rFonts w:ascii="Arial" w:hAnsi="Arial" w:cs="Arial"/>
                <w:szCs w:val="24"/>
              </w:rPr>
              <w:t>.</w:t>
            </w:r>
          </w:p>
        </w:tc>
      </w:tr>
      <w:tr w:rsidR="00956578" w:rsidRPr="00956578" w:rsidDel="00CD1C36" w14:paraId="1AA1780E" w14:textId="77777777" w:rsidTr="00ED3F7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31CABAA"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CC614C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3DF27C90" w14:textId="327A8A79" w:rsidR="00956578" w:rsidRPr="00956578" w:rsidDel="00CD1C36" w:rsidRDefault="00956578" w:rsidP="00956578">
            <w:pPr>
              <w:pStyle w:val="Nagwek6"/>
              <w:outlineLvl w:val="5"/>
              <w:rPr>
                <w:rFonts w:ascii="Arial" w:hAnsi="Arial" w:cs="Arial"/>
                <w:szCs w:val="24"/>
              </w:rPr>
            </w:pPr>
            <w:r w:rsidRPr="00956578">
              <w:rPr>
                <w:rFonts w:ascii="Arial" w:hAnsi="Arial" w:cs="Arial"/>
                <w:szCs w:val="24"/>
              </w:rPr>
              <w:t>Wniosek o unieważnienie wywozowej deklaracji skróconej/powiadomienia o powrotnym wywozie</w:t>
            </w:r>
            <w:r w:rsidR="0072514F">
              <w:rPr>
                <w:rFonts w:ascii="Arial" w:hAnsi="Arial" w:cs="Arial"/>
                <w:szCs w:val="24"/>
              </w:rPr>
              <w:t>,</w:t>
            </w:r>
            <w:r w:rsidRPr="00956578">
              <w:rPr>
                <w:rFonts w:ascii="Arial" w:hAnsi="Arial" w:cs="Arial"/>
                <w:szCs w:val="24"/>
              </w:rPr>
              <w:t xml:space="preserve"> przekazywany przez Podmiot, który złożył deklarację/powiadomienie.</w:t>
            </w:r>
          </w:p>
        </w:tc>
      </w:tr>
      <w:tr w:rsidR="00956578" w:rsidRPr="00956578" w14:paraId="288F50B0" w14:textId="77777777" w:rsidTr="00ED3F77">
        <w:trPr>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F877F76"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CC615C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4C31AB8E" w14:textId="6E542B2D" w:rsidR="00956578" w:rsidRPr="00956578" w:rsidRDefault="00956578" w:rsidP="00956578">
            <w:pPr>
              <w:pStyle w:val="Nagwek6"/>
              <w:outlineLvl w:val="5"/>
              <w:rPr>
                <w:rFonts w:ascii="Arial" w:hAnsi="Arial" w:cs="Arial"/>
                <w:szCs w:val="24"/>
              </w:rPr>
            </w:pPr>
            <w:r w:rsidRPr="00956578">
              <w:rPr>
                <w:rFonts w:ascii="Arial" w:hAnsi="Arial" w:cs="Arial"/>
                <w:szCs w:val="24"/>
              </w:rPr>
              <w:t>Wywozowa deklaracja skrócona</w:t>
            </w:r>
            <w:r w:rsidR="0072514F">
              <w:rPr>
                <w:rFonts w:ascii="Arial" w:hAnsi="Arial" w:cs="Arial"/>
                <w:szCs w:val="24"/>
              </w:rPr>
              <w:t xml:space="preserve">, </w:t>
            </w:r>
            <w:r w:rsidRPr="00956578">
              <w:rPr>
                <w:rFonts w:ascii="Arial" w:hAnsi="Arial" w:cs="Arial"/>
                <w:szCs w:val="24"/>
              </w:rPr>
              <w:t>przekazywany do Systemu przez Podmiot składający deklaracje.</w:t>
            </w:r>
          </w:p>
        </w:tc>
      </w:tr>
      <w:tr w:rsidR="00956578" w:rsidRPr="00956578" w14:paraId="0CD5A1BC" w14:textId="77777777" w:rsidTr="00ED3F7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D172B35"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CC628C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1CE15DBB" w14:textId="13CC6279" w:rsidR="00956578" w:rsidRPr="00956578" w:rsidRDefault="00956578" w:rsidP="00956578">
            <w:pPr>
              <w:pStyle w:val="Nagwek6"/>
              <w:outlineLvl w:val="5"/>
              <w:rPr>
                <w:rFonts w:ascii="Arial" w:hAnsi="Arial" w:cs="Arial"/>
                <w:szCs w:val="24"/>
              </w:rPr>
            </w:pPr>
            <w:r w:rsidRPr="00956578">
              <w:rPr>
                <w:rFonts w:ascii="Arial" w:hAnsi="Arial" w:cs="Arial"/>
                <w:szCs w:val="24"/>
              </w:rPr>
              <w:t>Nadanie numeru ewidencyjnego</w:t>
            </w:r>
            <w:r w:rsidR="0072514F">
              <w:rPr>
                <w:rFonts w:ascii="Arial" w:hAnsi="Arial" w:cs="Arial"/>
                <w:szCs w:val="24"/>
              </w:rPr>
              <w:t xml:space="preserve"> MRN,</w:t>
            </w:r>
            <w:r w:rsidRPr="00956578">
              <w:rPr>
                <w:rFonts w:ascii="Arial" w:hAnsi="Arial" w:cs="Arial"/>
                <w:szCs w:val="24"/>
              </w:rPr>
              <w:t xml:space="preserve"> przekazywany zwrotnie Podmiotowi składającemu deklaracje.</w:t>
            </w:r>
          </w:p>
        </w:tc>
      </w:tr>
      <w:tr w:rsidR="00956578" w:rsidRPr="00956578" w14:paraId="2F60C47C" w14:textId="77777777" w:rsidTr="00ED3F77">
        <w:trPr>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7AAA51C1"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IEM529C</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730F5C9C"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 xml:space="preserve">Powiadomienie operatora wskazanego przez Zgłaszającego w </w:t>
            </w:r>
            <w:r w:rsidRPr="00956578">
              <w:rPr>
                <w:rFonts w:ascii="Arial" w:hAnsi="Arial" w:cs="Arial"/>
                <w:szCs w:val="24"/>
              </w:rPr>
              <w:lastRenderedPageBreak/>
              <w:t xml:space="preserve">Informacji dodatkowej o zwolnieniu towaru do procedury wywozu. Komunikat zawiera wybrane dane zgłoszenia celnego po zwolnieniu towaru do procedury wywozu. </w:t>
            </w:r>
          </w:p>
        </w:tc>
      </w:tr>
      <w:tr w:rsidR="00956578" w:rsidRPr="00956578" w14:paraId="3CA38F28" w14:textId="77777777" w:rsidTr="00ED3F7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2E5E8D9C"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lastRenderedPageBreak/>
              <w:t>IEST1</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7C6B54DD" w14:textId="5BDC2733" w:rsidR="00956578" w:rsidRPr="00956578" w:rsidRDefault="00956578" w:rsidP="00956578">
            <w:pPr>
              <w:pStyle w:val="Nagwek6"/>
              <w:outlineLvl w:val="5"/>
              <w:rPr>
                <w:rFonts w:ascii="Arial" w:hAnsi="Arial" w:cs="Arial"/>
                <w:szCs w:val="24"/>
              </w:rPr>
            </w:pPr>
            <w:r w:rsidRPr="00956578">
              <w:rPr>
                <w:rFonts w:ascii="Arial" w:hAnsi="Arial" w:cs="Arial"/>
                <w:szCs w:val="24"/>
              </w:rPr>
              <w:t xml:space="preserve">Zapytanie od Podmiotu o stan obsługi zarejestrowanego w Systemie zgłoszenia celnego lub </w:t>
            </w:r>
            <w:r w:rsidR="007269F0">
              <w:rPr>
                <w:rFonts w:ascii="Arial" w:hAnsi="Arial" w:cs="Arial"/>
                <w:szCs w:val="24"/>
              </w:rPr>
              <w:t xml:space="preserve">wywozowej </w:t>
            </w:r>
            <w:r w:rsidRPr="00956578">
              <w:rPr>
                <w:rFonts w:ascii="Arial" w:hAnsi="Arial" w:cs="Arial"/>
                <w:szCs w:val="24"/>
              </w:rPr>
              <w:t xml:space="preserve">deklaracji </w:t>
            </w:r>
            <w:r w:rsidR="007269F0">
              <w:rPr>
                <w:rFonts w:ascii="Arial" w:hAnsi="Arial" w:cs="Arial"/>
                <w:szCs w:val="24"/>
              </w:rPr>
              <w:t>skróconej</w:t>
            </w:r>
            <w:r w:rsidRPr="00956578">
              <w:rPr>
                <w:rFonts w:ascii="Arial" w:hAnsi="Arial" w:cs="Arial"/>
                <w:szCs w:val="24"/>
              </w:rPr>
              <w:t xml:space="preserve">. </w:t>
            </w:r>
          </w:p>
        </w:tc>
      </w:tr>
      <w:tr w:rsidR="00956578" w:rsidRPr="00956578" w14:paraId="40B5A59E" w14:textId="77777777" w:rsidTr="00ED3F77">
        <w:trPr>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69B7C885"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IEST2</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4A949219" w14:textId="4D6BA835" w:rsidR="00956578" w:rsidRPr="00956578" w:rsidRDefault="00956578" w:rsidP="00956578">
            <w:pPr>
              <w:pStyle w:val="Nagwek6"/>
              <w:outlineLvl w:val="5"/>
              <w:rPr>
                <w:rFonts w:ascii="Arial" w:hAnsi="Arial" w:cs="Arial"/>
                <w:szCs w:val="24"/>
              </w:rPr>
            </w:pPr>
            <w:r w:rsidRPr="00956578">
              <w:rPr>
                <w:rFonts w:ascii="Arial" w:hAnsi="Arial" w:cs="Arial"/>
                <w:szCs w:val="24"/>
              </w:rPr>
              <w:t xml:space="preserve">Odpowiedź na zapytanie o stan obsługi zgłoszenia celnego lub </w:t>
            </w:r>
            <w:r w:rsidR="007269F0">
              <w:rPr>
                <w:rFonts w:ascii="Arial" w:hAnsi="Arial" w:cs="Arial"/>
                <w:szCs w:val="24"/>
              </w:rPr>
              <w:t xml:space="preserve">wywozowej </w:t>
            </w:r>
            <w:r w:rsidRPr="00956578">
              <w:rPr>
                <w:rFonts w:ascii="Arial" w:hAnsi="Arial" w:cs="Arial"/>
                <w:szCs w:val="24"/>
              </w:rPr>
              <w:t xml:space="preserve">deklaracji </w:t>
            </w:r>
            <w:r w:rsidR="007269F0">
              <w:rPr>
                <w:rFonts w:ascii="Arial" w:hAnsi="Arial" w:cs="Arial"/>
                <w:szCs w:val="24"/>
              </w:rPr>
              <w:t>skróco</w:t>
            </w:r>
            <w:r w:rsidRPr="00956578">
              <w:rPr>
                <w:rFonts w:ascii="Arial" w:hAnsi="Arial" w:cs="Arial"/>
                <w:szCs w:val="24"/>
              </w:rPr>
              <w:t>nej.</w:t>
            </w:r>
          </w:p>
        </w:tc>
      </w:tr>
      <w:tr w:rsidR="00956578" w:rsidRPr="00956578" w14:paraId="50411182" w14:textId="77777777" w:rsidTr="00ED3F7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39F84C1"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IE5ST1</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69B4983B"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Zapytanie o status wielu zgłoszeń (MRN) lub o ich ilość i numery.</w:t>
            </w:r>
          </w:p>
        </w:tc>
      </w:tr>
      <w:tr w:rsidR="00956578" w:rsidRPr="00956578" w14:paraId="1576B701" w14:textId="77777777" w:rsidTr="00ED3F77">
        <w:trPr>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6B498EA7"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IE5ST2</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7FF2821E"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Wygenerowana zwrotnie odpowiedź (w tym błąd) na IE5ST1.</w:t>
            </w:r>
          </w:p>
        </w:tc>
      </w:tr>
      <w:tr w:rsidR="00956578" w:rsidRPr="00956578" w14:paraId="5C76CD52" w14:textId="77777777" w:rsidTr="00ED3F7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06576FD1"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IE5TR</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63695F38" w14:textId="77777777" w:rsidR="00956578" w:rsidRPr="00956578" w:rsidRDefault="00956578" w:rsidP="00956578">
            <w:pPr>
              <w:pStyle w:val="Nagwek6"/>
              <w:outlineLvl w:val="5"/>
              <w:rPr>
                <w:rFonts w:ascii="Arial" w:hAnsi="Arial" w:cs="Arial"/>
                <w:szCs w:val="24"/>
              </w:rPr>
            </w:pPr>
            <w:r w:rsidRPr="00956578">
              <w:rPr>
                <w:rFonts w:ascii="Arial" w:hAnsi="Arial" w:cs="Arial"/>
                <w:szCs w:val="24"/>
              </w:rPr>
              <w:t xml:space="preserve">Komunikat do Zgłaszającego w przypadku zgłoszeń złożonych przed przedstawieniem, informujący o terminie przedstawienia towaru. </w:t>
            </w:r>
          </w:p>
        </w:tc>
      </w:tr>
      <w:tr w:rsidR="007269F0" w:rsidRPr="00956578" w14:paraId="6A8A6749" w14:textId="77777777" w:rsidTr="00ED3F77">
        <w:trPr>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6AE8FB3" w14:textId="0B87AAB5" w:rsidR="007269F0" w:rsidRPr="00956578" w:rsidRDefault="007269F0" w:rsidP="00956578">
            <w:pPr>
              <w:pStyle w:val="Nagwek6"/>
              <w:outlineLvl w:val="5"/>
              <w:rPr>
                <w:rFonts w:ascii="Arial" w:hAnsi="Arial" w:cs="Arial"/>
                <w:szCs w:val="24"/>
              </w:rPr>
            </w:pPr>
            <w:r>
              <w:rPr>
                <w:rFonts w:ascii="Arial" w:hAnsi="Arial" w:cs="Arial"/>
                <w:szCs w:val="24"/>
              </w:rPr>
              <w:t>nie - UPO</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31CB97C6" w14:textId="56055ECB" w:rsidR="007269F0" w:rsidRPr="00956578" w:rsidRDefault="007269F0" w:rsidP="00956578">
            <w:pPr>
              <w:pStyle w:val="Nagwek6"/>
              <w:outlineLvl w:val="5"/>
              <w:rPr>
                <w:rFonts w:ascii="Arial" w:hAnsi="Arial" w:cs="Arial"/>
                <w:szCs w:val="24"/>
              </w:rPr>
            </w:pPr>
            <w:r w:rsidRPr="007269F0">
              <w:rPr>
                <w:rFonts w:ascii="Arial" w:hAnsi="Arial" w:cs="Arial"/>
                <w:szCs w:val="24"/>
              </w:rPr>
              <w:t>Urzędowe poświadczenie odrzucenia – Odrzucenie Komunikatu (generowane przez AES/ECS2 PLUS)</w:t>
            </w:r>
            <w:r>
              <w:rPr>
                <w:rFonts w:ascii="Arial" w:hAnsi="Arial" w:cs="Arial"/>
                <w:szCs w:val="24"/>
              </w:rPr>
              <w:t>.</w:t>
            </w:r>
          </w:p>
        </w:tc>
      </w:tr>
      <w:tr w:rsidR="007269F0" w:rsidRPr="00956578" w14:paraId="083DF7CD" w14:textId="77777777" w:rsidTr="00ED3F7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0881518B" w14:textId="38E75D73" w:rsidR="007269F0" w:rsidRPr="00956578" w:rsidRDefault="007269F0" w:rsidP="00956578">
            <w:pPr>
              <w:pStyle w:val="Nagwek6"/>
              <w:outlineLvl w:val="5"/>
              <w:rPr>
                <w:rFonts w:ascii="Arial" w:hAnsi="Arial" w:cs="Arial"/>
                <w:szCs w:val="24"/>
              </w:rPr>
            </w:pPr>
            <w:r>
              <w:rPr>
                <w:rFonts w:ascii="Arial" w:hAnsi="Arial" w:cs="Arial"/>
                <w:szCs w:val="24"/>
              </w:rPr>
              <w:t>NPP</w:t>
            </w:r>
          </w:p>
        </w:tc>
        <w:tc>
          <w:tcPr>
            <w:cnfStyle w:val="000100000000" w:firstRow="0" w:lastRow="0" w:firstColumn="0" w:lastColumn="1" w:oddVBand="0" w:evenVBand="0" w:oddHBand="0" w:evenHBand="0" w:firstRowFirstColumn="0" w:firstRowLastColumn="0" w:lastRowFirstColumn="0" w:lastRowLastColumn="0"/>
            <w:tcW w:w="7176" w:type="dxa"/>
            <w:shd w:val="clear" w:color="auto" w:fill="auto"/>
          </w:tcPr>
          <w:p w14:paraId="6422059B" w14:textId="1EF8D7E0" w:rsidR="007269F0" w:rsidRPr="00956578" w:rsidRDefault="007269F0" w:rsidP="00956578">
            <w:pPr>
              <w:pStyle w:val="Nagwek6"/>
              <w:outlineLvl w:val="5"/>
              <w:rPr>
                <w:rFonts w:ascii="Arial" w:hAnsi="Arial" w:cs="Arial"/>
                <w:szCs w:val="24"/>
              </w:rPr>
            </w:pPr>
            <w:r w:rsidRPr="007269F0">
              <w:rPr>
                <w:rFonts w:ascii="Arial" w:hAnsi="Arial" w:cs="Arial"/>
                <w:szCs w:val="24"/>
              </w:rPr>
              <w:t>Urzędowe poświadczenie nieprzyjęcia (generowane przez PUESC)</w:t>
            </w:r>
            <w:r>
              <w:rPr>
                <w:rFonts w:ascii="Arial" w:hAnsi="Arial" w:cs="Arial"/>
                <w:szCs w:val="24"/>
              </w:rPr>
              <w:t>.</w:t>
            </w:r>
          </w:p>
        </w:tc>
      </w:tr>
      <w:tr w:rsidR="00956578" w:rsidRPr="00956578" w14:paraId="6F737A5D" w14:textId="77777777" w:rsidTr="00ED3F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54AFA4CB" w14:textId="77777777" w:rsidR="00956578" w:rsidRPr="00956578" w:rsidRDefault="00956578" w:rsidP="00956578">
            <w:pPr>
              <w:widowControl/>
              <w:suppressAutoHyphens/>
              <w:autoSpaceDE/>
              <w:autoSpaceDN/>
              <w:adjustRightInd/>
              <w:spacing w:before="160" w:line="276" w:lineRule="auto"/>
              <w:rPr>
                <w:b w:val="0"/>
                <w:bCs w:val="0"/>
                <w:szCs w:val="24"/>
              </w:rPr>
            </w:pPr>
            <w:r w:rsidRPr="00956578">
              <w:rPr>
                <w:b w:val="0"/>
                <w:bCs w:val="0"/>
                <w:szCs w:val="24"/>
              </w:rPr>
              <w:t>PW509C</w:t>
            </w:r>
          </w:p>
        </w:tc>
        <w:tc>
          <w:tcPr>
            <w:tcW w:w="7176" w:type="dxa"/>
            <w:shd w:val="clear" w:color="auto" w:fill="auto"/>
          </w:tcPr>
          <w:p w14:paraId="7151F010" w14:textId="35B05F42" w:rsidR="00956578" w:rsidRPr="00956578" w:rsidRDefault="00956578" w:rsidP="00956578">
            <w:pPr>
              <w:widowControl/>
              <w:suppressAutoHyphens/>
              <w:autoSpaceDE/>
              <w:autoSpaceDN/>
              <w:adjustRightInd/>
              <w:spacing w:before="160" w:line="276" w:lineRule="auto"/>
              <w:cnfStyle w:val="000000000000" w:firstRow="0" w:lastRow="0" w:firstColumn="0" w:lastColumn="0" w:oddVBand="0" w:evenVBand="0" w:oddHBand="0" w:evenHBand="0" w:firstRowFirstColumn="0" w:firstRowLastColumn="0" w:lastRowFirstColumn="0" w:lastRowLastColumn="0"/>
              <w:rPr>
                <w:szCs w:val="24"/>
              </w:rPr>
            </w:pPr>
            <w:r w:rsidRPr="00956578">
              <w:rPr>
                <w:szCs w:val="24"/>
              </w:rPr>
              <w:t>Decyzja o akceptacji bądź odrzuceniu wniosku o anulowanie powiadomienia o przedstawieniu</w:t>
            </w:r>
            <w:r w:rsidR="007269F0">
              <w:rPr>
                <w:szCs w:val="24"/>
              </w:rPr>
              <w:t xml:space="preserve"> towaru</w:t>
            </w:r>
            <w:r w:rsidRPr="00956578">
              <w:rPr>
                <w:szCs w:val="24"/>
              </w:rPr>
              <w:t xml:space="preserve"> lub informujący o anulowaniu powiadomienia "z urzędu" (nie dotyczy wniosku). Jest przekazywany Podmiotowi zgłaszającemu.</w:t>
            </w:r>
          </w:p>
        </w:tc>
      </w:tr>
      <w:tr w:rsidR="00956578" w:rsidRPr="00956578" w14:paraId="417E6282" w14:textId="77777777" w:rsidTr="00ED3F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C2A38FF" w14:textId="77777777" w:rsidR="00956578" w:rsidRPr="00956578" w:rsidRDefault="00956578" w:rsidP="00956578">
            <w:pPr>
              <w:widowControl/>
              <w:suppressAutoHyphens/>
              <w:autoSpaceDE/>
              <w:autoSpaceDN/>
              <w:adjustRightInd/>
              <w:spacing w:before="160" w:line="276" w:lineRule="auto"/>
              <w:rPr>
                <w:b w:val="0"/>
                <w:bCs w:val="0"/>
                <w:szCs w:val="24"/>
              </w:rPr>
            </w:pPr>
            <w:r w:rsidRPr="00956578">
              <w:rPr>
                <w:b w:val="0"/>
                <w:bCs w:val="0"/>
                <w:szCs w:val="24"/>
              </w:rPr>
              <w:t>PW514C</w:t>
            </w:r>
          </w:p>
        </w:tc>
        <w:tc>
          <w:tcPr>
            <w:tcW w:w="7176" w:type="dxa"/>
            <w:shd w:val="clear" w:color="auto" w:fill="auto"/>
          </w:tcPr>
          <w:p w14:paraId="3AD9682D" w14:textId="19CBBA75" w:rsidR="00956578" w:rsidRPr="00956578" w:rsidRDefault="00956578" w:rsidP="00956578">
            <w:pPr>
              <w:widowControl/>
              <w:suppressAutoHyphens/>
              <w:autoSpaceDE/>
              <w:autoSpaceDN/>
              <w:adjustRightInd/>
              <w:spacing w:before="160" w:line="276" w:lineRule="auto"/>
              <w:cnfStyle w:val="000000100000" w:firstRow="0" w:lastRow="0" w:firstColumn="0" w:lastColumn="0" w:oddVBand="0" w:evenVBand="0" w:oddHBand="1" w:evenHBand="0" w:firstRowFirstColumn="0" w:firstRowLastColumn="0" w:lastRowFirstColumn="0" w:lastRowLastColumn="0"/>
              <w:rPr>
                <w:szCs w:val="24"/>
              </w:rPr>
            </w:pPr>
            <w:r w:rsidRPr="00956578">
              <w:rPr>
                <w:szCs w:val="24"/>
              </w:rPr>
              <w:t>Wniosek o anulowanie powiadomienia o przedstawieniu towaru</w:t>
            </w:r>
            <w:r w:rsidR="00C40D41">
              <w:rPr>
                <w:szCs w:val="24"/>
              </w:rPr>
              <w:t>,</w:t>
            </w:r>
            <w:r w:rsidRPr="00956578">
              <w:rPr>
                <w:szCs w:val="24"/>
              </w:rPr>
              <w:t xml:space="preserve"> przekazywany do Systemu przez Podmiot, który przesłał powiadomienie.</w:t>
            </w:r>
          </w:p>
        </w:tc>
      </w:tr>
      <w:tr w:rsidR="00956578" w:rsidRPr="00956578" w14:paraId="469852D3" w14:textId="77777777" w:rsidTr="00ED3F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2895FF1A" w14:textId="77777777" w:rsidR="00956578" w:rsidRPr="00956578" w:rsidRDefault="00956578" w:rsidP="00956578">
            <w:pPr>
              <w:widowControl/>
              <w:suppressAutoHyphens/>
              <w:autoSpaceDE/>
              <w:autoSpaceDN/>
              <w:adjustRightInd/>
              <w:spacing w:before="160" w:line="276" w:lineRule="auto"/>
              <w:rPr>
                <w:b w:val="0"/>
                <w:bCs w:val="0"/>
                <w:szCs w:val="24"/>
              </w:rPr>
            </w:pPr>
            <w:r w:rsidRPr="00956578">
              <w:rPr>
                <w:b w:val="0"/>
                <w:bCs w:val="0"/>
                <w:szCs w:val="24"/>
              </w:rPr>
              <w:t>PW515C</w:t>
            </w:r>
          </w:p>
        </w:tc>
        <w:tc>
          <w:tcPr>
            <w:tcW w:w="7176" w:type="dxa"/>
            <w:shd w:val="clear" w:color="auto" w:fill="auto"/>
          </w:tcPr>
          <w:p w14:paraId="1D68552D" w14:textId="65A654C5" w:rsidR="00956578" w:rsidRPr="00956578" w:rsidRDefault="00956578" w:rsidP="00956578">
            <w:pPr>
              <w:widowControl/>
              <w:suppressAutoHyphens/>
              <w:autoSpaceDE/>
              <w:autoSpaceDN/>
              <w:adjustRightInd/>
              <w:spacing w:before="160" w:line="276" w:lineRule="auto"/>
              <w:cnfStyle w:val="000000000000" w:firstRow="0" w:lastRow="0" w:firstColumn="0" w:lastColumn="0" w:oddVBand="0" w:evenVBand="0" w:oddHBand="0" w:evenHBand="0" w:firstRowFirstColumn="0" w:firstRowLastColumn="0" w:lastRowFirstColumn="0" w:lastRowLastColumn="0"/>
              <w:rPr>
                <w:szCs w:val="24"/>
              </w:rPr>
            </w:pPr>
            <w:r w:rsidRPr="00956578">
              <w:rPr>
                <w:szCs w:val="24"/>
              </w:rPr>
              <w:t>Powiadomienie o przedstawieniu towarów</w:t>
            </w:r>
            <w:r w:rsidR="00C40D41">
              <w:rPr>
                <w:szCs w:val="24"/>
              </w:rPr>
              <w:t>,</w:t>
            </w:r>
            <w:r w:rsidRPr="00956578">
              <w:rPr>
                <w:szCs w:val="24"/>
              </w:rPr>
              <w:t xml:space="preserve"> przesyłany od Podmiotu do urzędu celnego wywozu.</w:t>
            </w:r>
          </w:p>
        </w:tc>
      </w:tr>
      <w:tr w:rsidR="00956578" w:rsidRPr="00956578" w14:paraId="5FC4B1B8" w14:textId="77777777" w:rsidTr="00ED3F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5CAE3A53" w14:textId="77777777" w:rsidR="00956578" w:rsidRPr="00956578" w:rsidRDefault="00956578" w:rsidP="00956578">
            <w:pPr>
              <w:widowControl/>
              <w:suppressAutoHyphens/>
              <w:autoSpaceDE/>
              <w:autoSpaceDN/>
              <w:adjustRightInd/>
              <w:spacing w:before="160" w:line="276" w:lineRule="auto"/>
              <w:rPr>
                <w:b w:val="0"/>
                <w:bCs w:val="0"/>
                <w:szCs w:val="24"/>
              </w:rPr>
            </w:pPr>
            <w:r w:rsidRPr="00956578">
              <w:rPr>
                <w:b w:val="0"/>
                <w:bCs w:val="0"/>
                <w:szCs w:val="24"/>
              </w:rPr>
              <w:lastRenderedPageBreak/>
              <w:t>PW528C</w:t>
            </w:r>
          </w:p>
        </w:tc>
        <w:tc>
          <w:tcPr>
            <w:tcW w:w="7176" w:type="dxa"/>
            <w:shd w:val="clear" w:color="auto" w:fill="auto"/>
          </w:tcPr>
          <w:p w14:paraId="23005B8B" w14:textId="1764C45F" w:rsidR="00956578" w:rsidRPr="00956578" w:rsidRDefault="00956578" w:rsidP="00956578">
            <w:pPr>
              <w:widowControl/>
              <w:suppressAutoHyphens/>
              <w:autoSpaceDE/>
              <w:autoSpaceDN/>
              <w:adjustRightInd/>
              <w:spacing w:before="160" w:line="276" w:lineRule="auto"/>
              <w:cnfStyle w:val="000000100000" w:firstRow="0" w:lastRow="0" w:firstColumn="0" w:lastColumn="0" w:oddVBand="0" w:evenVBand="0" w:oddHBand="1" w:evenHBand="0" w:firstRowFirstColumn="0" w:firstRowLastColumn="0" w:lastRowFirstColumn="0" w:lastRowLastColumn="0"/>
              <w:rPr>
                <w:szCs w:val="24"/>
              </w:rPr>
            </w:pPr>
            <w:r w:rsidRPr="00956578">
              <w:rPr>
                <w:szCs w:val="24"/>
              </w:rPr>
              <w:t>Nadanie numeru ewidencyjnego MRN powiadomieniu o przedstawieniu towarów</w:t>
            </w:r>
            <w:r w:rsidR="00C40D41">
              <w:rPr>
                <w:szCs w:val="24"/>
              </w:rPr>
              <w:t>,</w:t>
            </w:r>
            <w:r w:rsidRPr="00956578">
              <w:rPr>
                <w:szCs w:val="24"/>
              </w:rPr>
              <w:t xml:space="preserve"> przekazywany zwrotnie Podmiotowi zgłaszającemu.</w:t>
            </w:r>
          </w:p>
        </w:tc>
      </w:tr>
      <w:tr w:rsidR="00956578" w:rsidRPr="00956578" w14:paraId="5A7E15CA" w14:textId="77777777" w:rsidTr="00ED3F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7E2D1F6" w14:textId="77777777" w:rsidR="00956578" w:rsidRPr="00956578" w:rsidRDefault="00956578" w:rsidP="00956578">
            <w:pPr>
              <w:widowControl/>
              <w:suppressAutoHyphens/>
              <w:autoSpaceDE/>
              <w:autoSpaceDN/>
              <w:adjustRightInd/>
              <w:spacing w:before="160" w:line="276" w:lineRule="auto"/>
              <w:rPr>
                <w:b w:val="0"/>
                <w:bCs w:val="0"/>
                <w:szCs w:val="24"/>
              </w:rPr>
            </w:pPr>
            <w:r w:rsidRPr="00956578">
              <w:rPr>
                <w:b w:val="0"/>
                <w:bCs w:val="0"/>
                <w:szCs w:val="24"/>
              </w:rPr>
              <w:t>UPO</w:t>
            </w:r>
          </w:p>
        </w:tc>
        <w:tc>
          <w:tcPr>
            <w:tcW w:w="7176" w:type="dxa"/>
            <w:shd w:val="clear" w:color="auto" w:fill="auto"/>
          </w:tcPr>
          <w:p w14:paraId="739D9657" w14:textId="77777777" w:rsidR="00956578" w:rsidRPr="00956578" w:rsidRDefault="00956578" w:rsidP="00956578">
            <w:pPr>
              <w:widowControl/>
              <w:suppressAutoHyphens/>
              <w:autoSpaceDE/>
              <w:autoSpaceDN/>
              <w:adjustRightInd/>
              <w:spacing w:before="160" w:line="276" w:lineRule="auto"/>
              <w:cnfStyle w:val="000000000000" w:firstRow="0" w:lastRow="0" w:firstColumn="0" w:lastColumn="0" w:oddVBand="0" w:evenVBand="0" w:oddHBand="0" w:evenHBand="0" w:firstRowFirstColumn="0" w:firstRowLastColumn="0" w:lastRowFirstColumn="0" w:lastRowLastColumn="0"/>
              <w:rPr>
                <w:szCs w:val="24"/>
              </w:rPr>
            </w:pPr>
            <w:r w:rsidRPr="00956578">
              <w:rPr>
                <w:szCs w:val="24"/>
              </w:rPr>
              <w:t>Urzędowe poświadczenie odbioru (generowane przez AES/EC</w:t>
            </w:r>
          </w:p>
          <w:p w14:paraId="7F9D8ED9" w14:textId="6EAC9634" w:rsidR="00956578" w:rsidRPr="00956578" w:rsidRDefault="00956578" w:rsidP="00956578">
            <w:pPr>
              <w:widowControl/>
              <w:suppressAutoHyphens/>
              <w:autoSpaceDE/>
              <w:autoSpaceDN/>
              <w:adjustRightInd/>
              <w:spacing w:before="160" w:line="276" w:lineRule="auto"/>
              <w:cnfStyle w:val="000000000000" w:firstRow="0" w:lastRow="0" w:firstColumn="0" w:lastColumn="0" w:oddVBand="0" w:evenVBand="0" w:oddHBand="0" w:evenHBand="0" w:firstRowFirstColumn="0" w:firstRowLastColumn="0" w:lastRowFirstColumn="0" w:lastRowLastColumn="0"/>
              <w:rPr>
                <w:szCs w:val="24"/>
              </w:rPr>
            </w:pPr>
            <w:r w:rsidRPr="00956578">
              <w:rPr>
                <w:szCs w:val="24"/>
              </w:rPr>
              <w:t>S2 PLUS)</w:t>
            </w:r>
            <w:r w:rsidR="007269F0">
              <w:rPr>
                <w:szCs w:val="24"/>
              </w:rPr>
              <w:t>.</w:t>
            </w:r>
          </w:p>
        </w:tc>
      </w:tr>
      <w:tr w:rsidR="00956578" w:rsidRPr="00956578" w14:paraId="5081B438" w14:textId="77777777" w:rsidTr="00ED3F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2F1A6C6B" w14:textId="77777777" w:rsidR="00956578" w:rsidRPr="00956578" w:rsidRDefault="00956578" w:rsidP="00956578">
            <w:pPr>
              <w:widowControl/>
              <w:suppressAutoHyphens/>
              <w:autoSpaceDE/>
              <w:autoSpaceDN/>
              <w:adjustRightInd/>
              <w:spacing w:before="160" w:line="276" w:lineRule="auto"/>
              <w:rPr>
                <w:b w:val="0"/>
                <w:bCs w:val="0"/>
                <w:szCs w:val="24"/>
              </w:rPr>
            </w:pPr>
            <w:r w:rsidRPr="00956578">
              <w:rPr>
                <w:b w:val="0"/>
                <w:bCs w:val="0"/>
                <w:szCs w:val="24"/>
              </w:rPr>
              <w:t>UPP</w:t>
            </w:r>
          </w:p>
        </w:tc>
        <w:tc>
          <w:tcPr>
            <w:tcW w:w="7176" w:type="dxa"/>
            <w:shd w:val="clear" w:color="auto" w:fill="auto"/>
          </w:tcPr>
          <w:p w14:paraId="23BE2442" w14:textId="6E0B286C" w:rsidR="00956578" w:rsidRPr="00956578" w:rsidRDefault="00956578" w:rsidP="00956578">
            <w:pPr>
              <w:widowControl/>
              <w:suppressAutoHyphens/>
              <w:autoSpaceDE/>
              <w:autoSpaceDN/>
              <w:adjustRightInd/>
              <w:spacing w:before="160" w:line="276" w:lineRule="auto"/>
              <w:cnfStyle w:val="000000100000" w:firstRow="0" w:lastRow="0" w:firstColumn="0" w:lastColumn="0" w:oddVBand="0" w:evenVBand="0" w:oddHBand="1" w:evenHBand="0" w:firstRowFirstColumn="0" w:firstRowLastColumn="0" w:lastRowFirstColumn="0" w:lastRowLastColumn="0"/>
              <w:rPr>
                <w:szCs w:val="24"/>
              </w:rPr>
            </w:pPr>
            <w:r w:rsidRPr="00956578">
              <w:rPr>
                <w:szCs w:val="24"/>
              </w:rPr>
              <w:t>Urzędowe poświadczenie przyjęcia (generowane przez PUESC)</w:t>
            </w:r>
            <w:r w:rsidR="007269F0">
              <w:rPr>
                <w:szCs w:val="24"/>
              </w:rPr>
              <w:t>.</w:t>
            </w:r>
          </w:p>
        </w:tc>
      </w:tr>
    </w:tbl>
    <w:p w14:paraId="3AB26371" w14:textId="77777777" w:rsidR="00956578" w:rsidRPr="00956578" w:rsidRDefault="00956578" w:rsidP="00956578">
      <w:pPr>
        <w:rPr>
          <w:szCs w:val="24"/>
        </w:rPr>
      </w:pPr>
    </w:p>
    <w:p w14:paraId="70E7C13F" w14:textId="336F602D" w:rsidR="008C58B2" w:rsidRPr="00A34332" w:rsidRDefault="001B7BFF" w:rsidP="0018618E">
      <w:pPr>
        <w:pStyle w:val="Legenda"/>
        <w:suppressAutoHyphens/>
        <w:spacing w:before="240"/>
        <w:rPr>
          <w:rFonts w:cs="Arial"/>
          <w:sz w:val="24"/>
          <w:szCs w:val="24"/>
        </w:rPr>
      </w:pPr>
      <w:r w:rsidRPr="00A34332">
        <w:rPr>
          <w:rFonts w:cs="Arial"/>
          <w:sz w:val="24"/>
          <w:szCs w:val="24"/>
        </w:rPr>
        <w:t>Dane Centrum Help</w:t>
      </w:r>
      <w:r w:rsidR="00C4417A" w:rsidRPr="00A34332">
        <w:rPr>
          <w:rFonts w:cs="Arial"/>
          <w:sz w:val="24"/>
          <w:szCs w:val="24"/>
        </w:rPr>
        <w:t>d</w:t>
      </w:r>
      <w:r w:rsidRPr="00A34332">
        <w:rPr>
          <w:rFonts w:cs="Arial"/>
          <w:sz w:val="24"/>
          <w:szCs w:val="24"/>
        </w:rPr>
        <w:t>esk AES</w:t>
      </w:r>
      <w:r w:rsidR="00573D87" w:rsidRPr="00A34332">
        <w:rPr>
          <w:rFonts w:cs="Arial"/>
          <w:sz w:val="24"/>
          <w:szCs w:val="24"/>
        </w:rPr>
        <w:t>/ECS2 PLUS</w:t>
      </w:r>
    </w:p>
    <w:p w14:paraId="4251DF66" w14:textId="7001AF44" w:rsidR="00EA1900" w:rsidRPr="00A34332" w:rsidRDefault="008C58B2" w:rsidP="0018618E">
      <w:pPr>
        <w:pStyle w:val="Legenda"/>
        <w:suppressAutoHyphens/>
        <w:rPr>
          <w:rFonts w:cs="Arial"/>
          <w:b w:val="0"/>
          <w:sz w:val="24"/>
          <w:szCs w:val="24"/>
        </w:rPr>
      </w:pPr>
      <w:r w:rsidRPr="00A34332">
        <w:rPr>
          <w:rFonts w:cs="Arial"/>
          <w:b w:val="0"/>
          <w:sz w:val="24"/>
          <w:szCs w:val="24"/>
        </w:rPr>
        <w:t xml:space="preserve">Jeżeli </w:t>
      </w:r>
      <w:r w:rsidR="008B48A9" w:rsidRPr="00A34332">
        <w:rPr>
          <w:rFonts w:cs="Arial"/>
          <w:b w:val="0"/>
          <w:sz w:val="24"/>
          <w:szCs w:val="24"/>
        </w:rPr>
        <w:t xml:space="preserve">Podmiot </w:t>
      </w:r>
      <w:r w:rsidR="00117039" w:rsidRPr="00A34332">
        <w:rPr>
          <w:rFonts w:cs="Arial"/>
          <w:b w:val="0"/>
          <w:sz w:val="24"/>
          <w:szCs w:val="24"/>
        </w:rPr>
        <w:t>zamierza</w:t>
      </w:r>
      <w:r w:rsidRPr="00A34332">
        <w:rPr>
          <w:rFonts w:cs="Arial"/>
          <w:b w:val="0"/>
          <w:sz w:val="24"/>
          <w:szCs w:val="24"/>
        </w:rPr>
        <w:t xml:space="preserve"> skorzystać z Help </w:t>
      </w:r>
      <w:proofErr w:type="spellStart"/>
      <w:r w:rsidRPr="00A34332">
        <w:rPr>
          <w:rFonts w:cs="Arial"/>
          <w:b w:val="0"/>
          <w:sz w:val="24"/>
          <w:szCs w:val="24"/>
        </w:rPr>
        <w:t>Desk</w:t>
      </w:r>
      <w:proofErr w:type="spellEnd"/>
      <w:r w:rsidRPr="00A34332">
        <w:rPr>
          <w:rFonts w:cs="Arial"/>
          <w:b w:val="0"/>
          <w:sz w:val="24"/>
          <w:szCs w:val="24"/>
        </w:rPr>
        <w:t xml:space="preserve"> SISC dla usług sieciowych </w:t>
      </w:r>
      <w:r w:rsidR="008B48A9" w:rsidRPr="00A34332">
        <w:rPr>
          <w:rFonts w:cs="Arial"/>
          <w:b w:val="0"/>
          <w:sz w:val="24"/>
          <w:szCs w:val="24"/>
        </w:rPr>
        <w:t xml:space="preserve">powinien </w:t>
      </w:r>
      <w:r w:rsidRPr="00A34332">
        <w:rPr>
          <w:rFonts w:cs="Arial"/>
          <w:b w:val="0"/>
          <w:sz w:val="24"/>
          <w:szCs w:val="24"/>
        </w:rPr>
        <w:t>zalog</w:t>
      </w:r>
      <w:r w:rsidR="008B48A9" w:rsidRPr="00A34332">
        <w:rPr>
          <w:rFonts w:cs="Arial"/>
          <w:b w:val="0"/>
          <w:sz w:val="24"/>
          <w:szCs w:val="24"/>
        </w:rPr>
        <w:t>ować</w:t>
      </w:r>
      <w:r w:rsidRPr="00A34332">
        <w:rPr>
          <w:rFonts w:cs="Arial"/>
          <w:b w:val="0"/>
          <w:sz w:val="24"/>
          <w:szCs w:val="24"/>
        </w:rPr>
        <w:t xml:space="preserve"> się na PUESC</w:t>
      </w:r>
      <w:r w:rsidR="008B48A9" w:rsidRPr="00A34332">
        <w:rPr>
          <w:rFonts w:cs="Arial"/>
          <w:b w:val="0"/>
          <w:sz w:val="24"/>
          <w:szCs w:val="24"/>
        </w:rPr>
        <w:t>,</w:t>
      </w:r>
      <w:r w:rsidRPr="00A34332">
        <w:rPr>
          <w:rFonts w:cs="Arial"/>
          <w:b w:val="0"/>
          <w:sz w:val="24"/>
          <w:szCs w:val="24"/>
        </w:rPr>
        <w:t xml:space="preserve"> na stronie POMOC wybier</w:t>
      </w:r>
      <w:r w:rsidR="008B48A9" w:rsidRPr="00A34332">
        <w:rPr>
          <w:rFonts w:cs="Arial"/>
          <w:b w:val="0"/>
          <w:sz w:val="24"/>
          <w:szCs w:val="24"/>
        </w:rPr>
        <w:t>ać</w:t>
      </w:r>
      <w:r w:rsidRPr="00A34332">
        <w:rPr>
          <w:rFonts w:cs="Arial"/>
          <w:b w:val="0"/>
          <w:sz w:val="24"/>
          <w:szCs w:val="24"/>
        </w:rPr>
        <w:t xml:space="preserve"> Help </w:t>
      </w:r>
      <w:proofErr w:type="spellStart"/>
      <w:r w:rsidRPr="00A34332">
        <w:rPr>
          <w:rFonts w:cs="Arial"/>
          <w:b w:val="0"/>
          <w:sz w:val="24"/>
          <w:szCs w:val="24"/>
        </w:rPr>
        <w:t>Desk</w:t>
      </w:r>
      <w:proofErr w:type="spellEnd"/>
      <w:r w:rsidRPr="00A34332">
        <w:rPr>
          <w:rFonts w:cs="Arial"/>
          <w:b w:val="0"/>
          <w:sz w:val="24"/>
          <w:szCs w:val="24"/>
        </w:rPr>
        <w:t xml:space="preserve"> SISC. Postęp</w:t>
      </w:r>
      <w:r w:rsidR="008B48A9" w:rsidRPr="00A34332">
        <w:rPr>
          <w:rFonts w:cs="Arial"/>
          <w:b w:val="0"/>
          <w:sz w:val="24"/>
          <w:szCs w:val="24"/>
        </w:rPr>
        <w:t>ować</w:t>
      </w:r>
      <w:r w:rsidRPr="00A34332">
        <w:rPr>
          <w:rFonts w:cs="Arial"/>
          <w:b w:val="0"/>
          <w:sz w:val="24"/>
          <w:szCs w:val="24"/>
        </w:rPr>
        <w:t xml:space="preserve"> zgodnie z procedurą opisaną na stronie </w:t>
      </w:r>
      <w:hyperlink r:id="rId11" w:history="1">
        <w:r w:rsidRPr="00A34332">
          <w:rPr>
            <w:rStyle w:val="Hipercze"/>
            <w:rFonts w:cs="Arial"/>
            <w:b w:val="0"/>
            <w:sz w:val="24"/>
            <w:szCs w:val="24"/>
          </w:rPr>
          <w:t>https://puesc.gov.pl/pl/uslugi/uslugi-sieciowe-informacje-i-specyfikacje</w:t>
        </w:r>
      </w:hyperlink>
      <w:r w:rsidRPr="00A34332">
        <w:rPr>
          <w:rFonts w:cs="Arial"/>
          <w:b w:val="0"/>
          <w:sz w:val="24"/>
          <w:szCs w:val="24"/>
        </w:rPr>
        <w:t xml:space="preserve"> w zakładce „Jeżeli potrzebujesz pomocy (Help </w:t>
      </w:r>
      <w:proofErr w:type="spellStart"/>
      <w:r w:rsidRPr="00A34332">
        <w:rPr>
          <w:rFonts w:cs="Arial"/>
          <w:b w:val="0"/>
          <w:sz w:val="24"/>
          <w:szCs w:val="24"/>
        </w:rPr>
        <w:t>Desk</w:t>
      </w:r>
      <w:proofErr w:type="spellEnd"/>
      <w:r w:rsidRPr="00A34332">
        <w:rPr>
          <w:rFonts w:cs="Arial"/>
          <w:b w:val="0"/>
          <w:sz w:val="24"/>
          <w:szCs w:val="24"/>
        </w:rPr>
        <w:t>) z zakresu usług sieciowych”.</w:t>
      </w:r>
    </w:p>
    <w:p w14:paraId="620356F7" w14:textId="2ACAA883" w:rsidR="00C2775D" w:rsidRDefault="00C2775D" w:rsidP="0018618E">
      <w:pPr>
        <w:widowControl/>
        <w:suppressAutoHyphens/>
        <w:autoSpaceDE/>
        <w:autoSpaceDN/>
        <w:adjustRightInd/>
        <w:spacing w:line="240" w:lineRule="auto"/>
      </w:pPr>
      <w:bookmarkStart w:id="16" w:name="_Toc464479349"/>
      <w:r>
        <w:br w:type="page"/>
      </w:r>
    </w:p>
    <w:p w14:paraId="226CBE21" w14:textId="1EEFEB02" w:rsidR="00131021" w:rsidRDefault="00131021" w:rsidP="00155A7D">
      <w:pPr>
        <w:pStyle w:val="Nagwek3"/>
      </w:pPr>
      <w:bookmarkStart w:id="17" w:name="_Toc181005096"/>
      <w:bookmarkEnd w:id="16"/>
      <w:r w:rsidRPr="00155A7D">
        <w:rPr>
          <w:sz w:val="28"/>
          <w:szCs w:val="28"/>
        </w:rPr>
        <w:lastRenderedPageBreak/>
        <w:t>1</w:t>
      </w:r>
      <w:r>
        <w:t xml:space="preserve">. </w:t>
      </w:r>
      <w:bookmarkEnd w:id="14"/>
      <w:bookmarkEnd w:id="15"/>
      <w:r w:rsidRPr="00155A7D">
        <w:rPr>
          <w:sz w:val="28"/>
          <w:szCs w:val="28"/>
        </w:rPr>
        <w:t>Zakres obsługi</w:t>
      </w:r>
      <w:bookmarkEnd w:id="17"/>
      <w:r>
        <w:t xml:space="preserve"> </w:t>
      </w:r>
    </w:p>
    <w:p w14:paraId="37B2459D" w14:textId="483036CA" w:rsidR="004F2C1B" w:rsidRPr="001708DB" w:rsidRDefault="009C10BB" w:rsidP="007269F0">
      <w:pPr>
        <w:widowControl/>
        <w:suppressAutoHyphens/>
        <w:spacing w:before="240"/>
      </w:pPr>
      <w:r w:rsidRPr="001708DB">
        <w:t>Niniejsz</w:t>
      </w:r>
      <w:r w:rsidR="001B6DB6" w:rsidRPr="001708DB">
        <w:t>a</w:t>
      </w:r>
      <w:r w:rsidRPr="001708DB">
        <w:t xml:space="preserve"> </w:t>
      </w:r>
      <w:r w:rsidR="000D78AA" w:rsidRPr="001708DB">
        <w:t>„</w:t>
      </w:r>
      <w:r w:rsidRPr="001708DB">
        <w:rPr>
          <w:i/>
        </w:rPr>
        <w:t>Instrukcj</w:t>
      </w:r>
      <w:r w:rsidR="001B6DB6" w:rsidRPr="001708DB">
        <w:rPr>
          <w:i/>
        </w:rPr>
        <w:t>a</w:t>
      </w:r>
      <w:r w:rsidRPr="001708DB">
        <w:rPr>
          <w:i/>
        </w:rPr>
        <w:t xml:space="preserve"> </w:t>
      </w:r>
      <w:r w:rsidR="00812B57" w:rsidRPr="001708DB">
        <w:rPr>
          <w:i/>
        </w:rPr>
        <w:t>AES</w:t>
      </w:r>
      <w:r w:rsidR="00573D87" w:rsidRPr="00573D87">
        <w:rPr>
          <w:i/>
        </w:rPr>
        <w:t>/E</w:t>
      </w:r>
      <w:r w:rsidR="00573D87">
        <w:rPr>
          <w:i/>
        </w:rPr>
        <w:t>CS</w:t>
      </w:r>
      <w:r w:rsidR="00573D87" w:rsidRPr="00573D87">
        <w:rPr>
          <w:i/>
        </w:rPr>
        <w:t xml:space="preserve">2 </w:t>
      </w:r>
      <w:r w:rsidR="00812B57" w:rsidRPr="001708DB">
        <w:rPr>
          <w:i/>
        </w:rPr>
        <w:t xml:space="preserve">PLUS dla </w:t>
      </w:r>
      <w:r w:rsidR="007269F0">
        <w:rPr>
          <w:i/>
        </w:rPr>
        <w:t xml:space="preserve">użytkowników </w:t>
      </w:r>
      <w:r w:rsidR="00DB5FAA">
        <w:rPr>
          <w:i/>
        </w:rPr>
        <w:t>z</w:t>
      </w:r>
      <w:r w:rsidR="007269F0">
        <w:rPr>
          <w:i/>
        </w:rPr>
        <w:t>ewnętrznych</w:t>
      </w:r>
      <w:r w:rsidR="000D78AA" w:rsidRPr="001708DB">
        <w:t>”</w:t>
      </w:r>
      <w:r w:rsidR="001B6DB6" w:rsidRPr="001708DB">
        <w:t xml:space="preserve">, zwaną </w:t>
      </w:r>
      <w:r w:rsidR="00010939" w:rsidRPr="001708DB">
        <w:t xml:space="preserve">dalej </w:t>
      </w:r>
      <w:r w:rsidR="001B6DB6" w:rsidRPr="001708DB">
        <w:t xml:space="preserve">Instrukcją, jest przeznaczona dla </w:t>
      </w:r>
      <w:r w:rsidR="00DB5FAA">
        <w:t xml:space="preserve">eksporterów, zgłaszających, przedstawiających towary, przewoźników, </w:t>
      </w:r>
      <w:proofErr w:type="spellStart"/>
      <w:r w:rsidR="00DB5FAA">
        <w:t>ect</w:t>
      </w:r>
      <w:proofErr w:type="spellEnd"/>
      <w:r w:rsidR="00412F9D" w:rsidRPr="001708DB">
        <w:t>.</w:t>
      </w:r>
    </w:p>
    <w:p w14:paraId="70432CF0" w14:textId="77777777" w:rsidR="007269F0" w:rsidRDefault="00812B57" w:rsidP="007269F0">
      <w:pPr>
        <w:widowControl/>
        <w:suppressAutoHyphens/>
        <w:spacing w:before="240"/>
      </w:pPr>
      <w:r w:rsidRPr="001708DB">
        <w:t xml:space="preserve">System </w:t>
      </w:r>
      <w:r w:rsidR="000B32F2" w:rsidRPr="001708DB">
        <w:t xml:space="preserve"> </w:t>
      </w:r>
      <w:r w:rsidR="009C10BB" w:rsidRPr="001708DB">
        <w:t>obsługuje</w:t>
      </w:r>
      <w:r w:rsidR="007656F4" w:rsidRPr="001708DB">
        <w:t>:</w:t>
      </w:r>
    </w:p>
    <w:p w14:paraId="2C7A0317" w14:textId="10FDFADF" w:rsidR="009C10BB" w:rsidRPr="001708DB" w:rsidRDefault="009C10BB" w:rsidP="00DB1BFF">
      <w:pPr>
        <w:pStyle w:val="Akapitzlist0"/>
        <w:widowControl/>
        <w:numPr>
          <w:ilvl w:val="0"/>
          <w:numId w:val="83"/>
        </w:numPr>
        <w:suppressAutoHyphens/>
        <w:spacing w:before="240"/>
      </w:pPr>
      <w:r w:rsidRPr="001708DB">
        <w:t>elektronicznie zgłoszenie wywozowe we wszystkich przewidzianych przepisami prawa przypadkach, gdy takie zgłoszenie ma być złożone dla:</w:t>
      </w:r>
    </w:p>
    <w:p w14:paraId="5FD5443F" w14:textId="1FB0CA36" w:rsidR="009C10BB" w:rsidRPr="001708DB" w:rsidRDefault="009C10BB" w:rsidP="00DB1BFF">
      <w:pPr>
        <w:pStyle w:val="Tretekstu"/>
        <w:numPr>
          <w:ilvl w:val="0"/>
          <w:numId w:val="53"/>
        </w:numPr>
      </w:pPr>
      <w:r w:rsidRPr="001708DB">
        <w:t>procedury wywozu,</w:t>
      </w:r>
    </w:p>
    <w:p w14:paraId="13A81C40" w14:textId="58A6FE7B" w:rsidR="007656F4" w:rsidRPr="001708DB" w:rsidRDefault="009C10BB" w:rsidP="00DB1BFF">
      <w:pPr>
        <w:pStyle w:val="Tretekstu"/>
        <w:numPr>
          <w:ilvl w:val="0"/>
          <w:numId w:val="53"/>
        </w:numPr>
      </w:pPr>
      <w:r w:rsidRPr="001708DB">
        <w:t>powrotnego wywozu</w:t>
      </w:r>
      <w:r w:rsidR="003A527A" w:rsidRPr="001708DB">
        <w:t xml:space="preserve"> towarów nieunijnych, o którym mowa w art. 270 UKC</w:t>
      </w:r>
      <w:r w:rsidR="007656F4" w:rsidRPr="001708DB">
        <w:t>,</w:t>
      </w:r>
    </w:p>
    <w:p w14:paraId="32EFD7D6" w14:textId="67E84A42" w:rsidR="00F22FAF" w:rsidRPr="001708DB" w:rsidRDefault="005745FD" w:rsidP="00DB1BFF">
      <w:pPr>
        <w:pStyle w:val="Tretekstu"/>
        <w:numPr>
          <w:ilvl w:val="0"/>
          <w:numId w:val="53"/>
        </w:numPr>
      </w:pPr>
      <w:r w:rsidRPr="001708DB">
        <w:t xml:space="preserve">handlu z terytoriami specjalnymi, tj. </w:t>
      </w:r>
      <w:r w:rsidR="00E11B58" w:rsidRPr="001708DB">
        <w:t>wymiany towarów unijnych pomiędzy częściami obszaru celnego UE, do których stosuje się przepisy dyrektywy 2006/112/WE (VAT) lub dyrektywy 2008/118/WE (akcyzowa), a częściami obszaru, do których nie stosuje się tych przepisów lub do wymiany pomiędzy częściami obszaru, do których przepisy te nie mają zastosowania (art. 1 ust. 3 UKC w związku z art. 134 ust</w:t>
      </w:r>
      <w:r w:rsidR="00372A10" w:rsidRPr="001708DB">
        <w:t>.</w:t>
      </w:r>
      <w:r w:rsidR="00E11B58" w:rsidRPr="001708DB">
        <w:t xml:space="preserve"> 1 lit</w:t>
      </w:r>
      <w:r w:rsidR="00372A10" w:rsidRPr="001708DB">
        <w:t>.</w:t>
      </w:r>
      <w:r w:rsidR="00E11B58" w:rsidRPr="001708DB">
        <w:t xml:space="preserve"> c i d RD)</w:t>
      </w:r>
      <w:r w:rsidR="00CB2A14" w:rsidRPr="001708DB">
        <w:t>,</w:t>
      </w:r>
    </w:p>
    <w:p w14:paraId="3637F520" w14:textId="0295C374" w:rsidR="007E4D94" w:rsidRPr="001708DB" w:rsidRDefault="007E4D94" w:rsidP="00DB1BFF">
      <w:pPr>
        <w:pStyle w:val="Tretekstu"/>
        <w:numPr>
          <w:ilvl w:val="0"/>
          <w:numId w:val="53"/>
        </w:numPr>
      </w:pPr>
      <w:r w:rsidRPr="001708DB">
        <w:t xml:space="preserve">formalności wywozowych, o których mowa w art. 269 ust. 2 </w:t>
      </w:r>
      <w:r w:rsidR="001E0BBF" w:rsidRPr="001708DB">
        <w:t>lit</w:t>
      </w:r>
      <w:r w:rsidR="00372A10" w:rsidRPr="001708DB">
        <w:t>.</w:t>
      </w:r>
      <w:r w:rsidR="001E0BBF" w:rsidRPr="001708DB">
        <w:t xml:space="preserve">  a – c </w:t>
      </w:r>
      <w:r w:rsidRPr="001708DB">
        <w:t>UKC</w:t>
      </w:r>
      <w:r w:rsidR="00606E41" w:rsidRPr="001708DB">
        <w:t>.</w:t>
      </w:r>
    </w:p>
    <w:p w14:paraId="6ABD4D01" w14:textId="30BF8CFE" w:rsidR="005A4555" w:rsidRPr="001708DB" w:rsidRDefault="00B95EE0" w:rsidP="00DB1BFF">
      <w:pPr>
        <w:pStyle w:val="Akapitzlist0"/>
        <w:widowControl/>
        <w:numPr>
          <w:ilvl w:val="0"/>
          <w:numId w:val="83"/>
        </w:numPr>
        <w:suppressAutoHyphens/>
      </w:pPr>
      <w:r w:rsidRPr="001708DB">
        <w:t xml:space="preserve">elektroniczną </w:t>
      </w:r>
      <w:r w:rsidR="007656F4" w:rsidRPr="001708DB">
        <w:t>wywozową deklarację skróconą</w:t>
      </w:r>
      <w:r w:rsidR="005A4555" w:rsidRPr="001708DB">
        <w:t>,</w:t>
      </w:r>
    </w:p>
    <w:p w14:paraId="6BBD24B7" w14:textId="0EEC4B63" w:rsidR="007E1D1A" w:rsidRDefault="005A4555" w:rsidP="00DB1BFF">
      <w:pPr>
        <w:pStyle w:val="Akapitzlist0"/>
        <w:widowControl/>
        <w:numPr>
          <w:ilvl w:val="0"/>
          <w:numId w:val="83"/>
        </w:numPr>
        <w:suppressAutoHyphens/>
        <w:spacing w:before="240"/>
      </w:pPr>
      <w:r w:rsidRPr="001708DB">
        <w:t>powiadomienie o powrotnym wywozie</w:t>
      </w:r>
      <w:r w:rsidR="007E1D1A">
        <w:t>.</w:t>
      </w:r>
    </w:p>
    <w:p w14:paraId="38C25857" w14:textId="26A0C07B" w:rsidR="00DD704C" w:rsidRPr="001708DB" w:rsidRDefault="00375AC4" w:rsidP="000A1EF2">
      <w:pPr>
        <w:widowControl/>
        <w:suppressAutoHyphens/>
        <w:spacing w:before="240"/>
      </w:pPr>
      <w:r w:rsidRPr="001708DB">
        <w:t xml:space="preserve">Komunikacja z </w:t>
      </w:r>
      <w:r w:rsidR="00A72F22" w:rsidRPr="001708DB">
        <w:t>System</w:t>
      </w:r>
      <w:r w:rsidRPr="001708DB">
        <w:t>em</w:t>
      </w:r>
      <w:r w:rsidR="008B48A9">
        <w:t xml:space="preserve"> </w:t>
      </w:r>
      <w:r w:rsidRPr="001708DB">
        <w:t xml:space="preserve">odbywa się poprzez </w:t>
      </w:r>
      <w:r w:rsidR="00B860A0">
        <w:t xml:space="preserve">komponenty komunikacyjne </w:t>
      </w:r>
      <w:r w:rsidRPr="001708DB">
        <w:t>SEAP</w:t>
      </w:r>
      <w:r w:rsidR="009E10DF" w:rsidRPr="001708DB">
        <w:t xml:space="preserve"> </w:t>
      </w:r>
      <w:r w:rsidR="00E84D42" w:rsidRPr="001708DB">
        <w:t>(portal PUESC)</w:t>
      </w:r>
      <w:r w:rsidR="004D62E7" w:rsidRPr="001708DB">
        <w:t>,</w:t>
      </w:r>
      <w:r w:rsidR="00E84D42" w:rsidRPr="001708DB">
        <w:t xml:space="preserve"> </w:t>
      </w:r>
      <w:r w:rsidR="009E10DF" w:rsidRPr="001708DB">
        <w:t>albo Komunikator BCP</w:t>
      </w:r>
      <w:r w:rsidR="00A24926" w:rsidRPr="001708DB">
        <w:t xml:space="preserve">. Warunkiem skutecznego przesyłania komunikatów do </w:t>
      </w:r>
      <w:r w:rsidR="00A72F22" w:rsidRPr="001708DB">
        <w:t>System</w:t>
      </w:r>
      <w:r w:rsidR="001B6DB6" w:rsidRPr="001708DB">
        <w:t>u AES</w:t>
      </w:r>
      <w:r w:rsidR="00573D87" w:rsidRPr="00573D87">
        <w:t>/E</w:t>
      </w:r>
      <w:r w:rsidR="00573D87">
        <w:t>CS</w:t>
      </w:r>
      <w:r w:rsidR="00573D87" w:rsidRPr="00573D87">
        <w:t>2 PLUS</w:t>
      </w:r>
      <w:r w:rsidR="001B6DB6" w:rsidRPr="001708DB">
        <w:t xml:space="preserve"> </w:t>
      </w:r>
      <w:r w:rsidR="00C84379" w:rsidRPr="001708DB">
        <w:t>jest</w:t>
      </w:r>
      <w:r w:rsidR="00DD704C" w:rsidRPr="001708DB">
        <w:t>:</w:t>
      </w:r>
    </w:p>
    <w:p w14:paraId="12C3C545" w14:textId="346E97AB" w:rsidR="00DD704C" w:rsidRPr="001708DB" w:rsidRDefault="00C84379" w:rsidP="00DB1BFF">
      <w:pPr>
        <w:pStyle w:val="Akapitzlist0"/>
        <w:widowControl/>
        <w:numPr>
          <w:ilvl w:val="0"/>
          <w:numId w:val="54"/>
        </w:numPr>
        <w:suppressAutoHyphens/>
      </w:pPr>
      <w:r w:rsidRPr="001708DB">
        <w:t>posiadanie</w:t>
      </w:r>
      <w:r w:rsidR="00A24926" w:rsidRPr="001708DB">
        <w:t xml:space="preserve"> aktywnego konta na PUESC</w:t>
      </w:r>
      <w:r w:rsidRPr="001708DB">
        <w:t>,</w:t>
      </w:r>
    </w:p>
    <w:p w14:paraId="7B739C5D" w14:textId="7CE6FF4D" w:rsidR="00DD704C" w:rsidRPr="001708DB" w:rsidRDefault="00612288" w:rsidP="00DB1BFF">
      <w:pPr>
        <w:pStyle w:val="Akapitzlist0"/>
        <w:widowControl/>
        <w:numPr>
          <w:ilvl w:val="0"/>
          <w:numId w:val="54"/>
        </w:numPr>
        <w:suppressAutoHyphens/>
        <w:spacing w:line="240" w:lineRule="auto"/>
        <w:ind w:left="714" w:hanging="357"/>
      </w:pPr>
      <w:r w:rsidRPr="001708DB">
        <w:t>rejestr</w:t>
      </w:r>
      <w:r w:rsidR="00B95EE0" w:rsidRPr="001708DB">
        <w:t>acja</w:t>
      </w:r>
      <w:r w:rsidRPr="001708DB">
        <w:t xml:space="preserve"> w SISC</w:t>
      </w:r>
      <w:r w:rsidR="00DD704C" w:rsidRPr="001708DB">
        <w:t>,</w:t>
      </w:r>
    </w:p>
    <w:p w14:paraId="1D4293BF" w14:textId="59E02879" w:rsidR="009577F2" w:rsidRPr="001708DB" w:rsidRDefault="00A24926" w:rsidP="00DB1BFF">
      <w:pPr>
        <w:pStyle w:val="Tretekstu"/>
        <w:numPr>
          <w:ilvl w:val="0"/>
          <w:numId w:val="54"/>
        </w:numPr>
      </w:pPr>
      <w:r w:rsidRPr="001708DB">
        <w:t xml:space="preserve">podpisanie dokumentów elektronicznych jednym z </w:t>
      </w:r>
      <w:r w:rsidR="00842C17" w:rsidRPr="001708DB">
        <w:t>dopuszczonych podpisów.</w:t>
      </w:r>
    </w:p>
    <w:p w14:paraId="1E2AD8E3" w14:textId="10F05C12" w:rsidR="009C10BB" w:rsidRPr="001708DB" w:rsidRDefault="009577F2" w:rsidP="00BA078D">
      <w:pPr>
        <w:pStyle w:val="Tretekstu"/>
      </w:pPr>
      <w:r w:rsidRPr="001708DB">
        <w:lastRenderedPageBreak/>
        <w:t xml:space="preserve">Szczegółowe zasady </w:t>
      </w:r>
      <w:r w:rsidR="005301C2" w:rsidRPr="001708DB">
        <w:t>znajdują się w Strefie Klienta KAS na portalu PUESC-2</w:t>
      </w:r>
      <w:r w:rsidR="009C10BB" w:rsidRPr="001708DB">
        <w:rPr>
          <w:vertAlign w:val="superscript"/>
        </w:rPr>
        <w:footnoteReference w:id="3"/>
      </w:r>
      <w:r w:rsidR="009C10BB" w:rsidRPr="001708DB">
        <w:t xml:space="preserve">. </w:t>
      </w:r>
    </w:p>
    <w:p w14:paraId="6CCF2F6A" w14:textId="52366688" w:rsidR="003E01C8" w:rsidRPr="001708DB" w:rsidRDefault="003E01C8" w:rsidP="00BA078D">
      <w:pPr>
        <w:pStyle w:val="Tretekstu"/>
      </w:pPr>
      <w:r w:rsidRPr="001708DB">
        <w:t xml:space="preserve">Komunikaty odsyłane do </w:t>
      </w:r>
      <w:r w:rsidR="00D350DA" w:rsidRPr="001708DB">
        <w:t>P</w:t>
      </w:r>
      <w:r w:rsidRPr="001708DB">
        <w:t>odmiotu</w:t>
      </w:r>
      <w:r w:rsidR="000E2306" w:rsidRPr="001708DB">
        <w:t xml:space="preserve"> </w:t>
      </w:r>
      <w:r w:rsidRPr="001708DB">
        <w:t xml:space="preserve">są podpisane elektronicznie przez </w:t>
      </w:r>
      <w:r w:rsidR="00A72F22" w:rsidRPr="001708DB">
        <w:t>System</w:t>
      </w:r>
      <w:r w:rsidR="007E1D1A">
        <w:t>.</w:t>
      </w:r>
      <w:r w:rsidRPr="001708DB">
        <w:t xml:space="preserve"> </w:t>
      </w:r>
    </w:p>
    <w:p w14:paraId="03B76B92" w14:textId="451A8EEA" w:rsidR="004D4CFF" w:rsidRDefault="009E10DF" w:rsidP="00BA078D">
      <w:pPr>
        <w:pStyle w:val="Tretekstu"/>
      </w:pPr>
      <w:r w:rsidRPr="001708DB">
        <w:t>System</w:t>
      </w:r>
      <w:r w:rsidR="00183118" w:rsidRPr="001708DB">
        <w:t xml:space="preserve"> </w:t>
      </w:r>
      <w:r w:rsidR="00B860A0">
        <w:t xml:space="preserve">również </w:t>
      </w:r>
      <w:r w:rsidR="003963B3" w:rsidRPr="001708DB">
        <w:t>obsługuje</w:t>
      </w:r>
      <w:r w:rsidR="0017722A" w:rsidRPr="001708DB">
        <w:t xml:space="preserve"> zapytania od </w:t>
      </w:r>
      <w:r w:rsidR="00D350DA" w:rsidRPr="001708DB">
        <w:t>P</w:t>
      </w:r>
      <w:r w:rsidR="0017722A" w:rsidRPr="001708DB">
        <w:t>odmiotów o stan obsługi dokumentu wskazanego pod numerem MRN</w:t>
      </w:r>
      <w:r w:rsidR="007E1D1A">
        <w:t>/MRX</w:t>
      </w:r>
      <w:r w:rsidR="0017722A" w:rsidRPr="001708DB">
        <w:t xml:space="preserve">. Procedura dotyczy każdego MRN </w:t>
      </w:r>
      <w:r w:rsidR="000E2306" w:rsidRPr="001708DB">
        <w:t>zarejestrowanego</w:t>
      </w:r>
      <w:r w:rsidR="0017722A" w:rsidRPr="001708DB">
        <w:t xml:space="preserve"> w polskim </w:t>
      </w:r>
      <w:r w:rsidR="00A72F22" w:rsidRPr="001708DB">
        <w:t>System</w:t>
      </w:r>
      <w:r w:rsidR="0017722A" w:rsidRPr="001708DB">
        <w:t>ie</w:t>
      </w:r>
      <w:r w:rsidR="000E2306" w:rsidRPr="001708DB">
        <w:t xml:space="preserve"> eksportowym</w:t>
      </w:r>
      <w:r w:rsidR="0017722A" w:rsidRPr="001708DB">
        <w:t xml:space="preserve"> (również tych pochodzących z innych krajów</w:t>
      </w:r>
      <w:r w:rsidR="007F07E3">
        <w:t>,</w:t>
      </w:r>
      <w:r w:rsidR="001F2C5A">
        <w:t xml:space="preserve"> zarejestrowanych w polskich UWA</w:t>
      </w:r>
      <w:r w:rsidR="0017722A" w:rsidRPr="001708DB">
        <w:t xml:space="preserve">), a także </w:t>
      </w:r>
      <w:r w:rsidR="00B860A0">
        <w:t xml:space="preserve">numerów </w:t>
      </w:r>
      <w:r w:rsidR="0017722A" w:rsidRPr="001708DB">
        <w:t xml:space="preserve">MRX dla Manifestu Exportowego </w:t>
      </w:r>
      <w:r w:rsidR="000E2306" w:rsidRPr="001708DB">
        <w:t>(</w:t>
      </w:r>
      <w:r w:rsidR="0017722A" w:rsidRPr="001708DB">
        <w:t>MEX</w:t>
      </w:r>
      <w:r w:rsidR="000E2306" w:rsidRPr="001708DB">
        <w:t>)</w:t>
      </w:r>
      <w:r w:rsidR="0017722A" w:rsidRPr="001708DB">
        <w:t xml:space="preserve">. </w:t>
      </w:r>
    </w:p>
    <w:p w14:paraId="30C838F0" w14:textId="2EA66A4D" w:rsidR="0017722A" w:rsidRPr="001708DB" w:rsidRDefault="0017722A" w:rsidP="00BA078D">
      <w:pPr>
        <w:pStyle w:val="Tretekstu"/>
      </w:pPr>
      <w:r w:rsidRPr="001708DB">
        <w:t>Zapytanie w formacie XML (komunikat IEST1</w:t>
      </w:r>
      <w:r w:rsidR="000E2306" w:rsidRPr="001708DB">
        <w:t xml:space="preserve"> </w:t>
      </w:r>
      <w:r w:rsidR="00CB756A" w:rsidRPr="001708DB">
        <w:t>–</w:t>
      </w:r>
      <w:r w:rsidR="00043166" w:rsidRPr="001708DB">
        <w:t xml:space="preserve"> </w:t>
      </w:r>
      <w:r w:rsidR="00CB756A" w:rsidRPr="001708DB">
        <w:t xml:space="preserve">w jego przypadku </w:t>
      </w:r>
      <w:r w:rsidR="000E2306" w:rsidRPr="001708DB">
        <w:t>nie jest wymagany podpis elektroniczny</w:t>
      </w:r>
      <w:r w:rsidRPr="001708DB">
        <w:t>) moż</w:t>
      </w:r>
      <w:r w:rsidR="00CE7341" w:rsidRPr="001708DB">
        <w:t>na</w:t>
      </w:r>
      <w:r w:rsidR="007E1D1A">
        <w:t xml:space="preserve"> </w:t>
      </w:r>
      <w:r w:rsidRPr="001708DB">
        <w:t>przesła</w:t>
      </w:r>
      <w:r w:rsidR="00CE7341" w:rsidRPr="001708DB">
        <w:t>ć</w:t>
      </w:r>
      <w:r w:rsidRPr="001708DB">
        <w:t xml:space="preserve"> do </w:t>
      </w:r>
      <w:r w:rsidR="00A72F22" w:rsidRPr="001708DB">
        <w:t>System</w:t>
      </w:r>
      <w:r w:rsidRPr="001708DB">
        <w:t xml:space="preserve">u z poziomu </w:t>
      </w:r>
      <w:r w:rsidR="009E10DF" w:rsidRPr="001708DB">
        <w:t>używanego komponentu komunikacyjnego</w:t>
      </w:r>
      <w:r w:rsidR="000E2306" w:rsidRPr="001708DB">
        <w:t xml:space="preserve">, </w:t>
      </w:r>
      <w:r w:rsidRPr="001708DB">
        <w:t>poprzez</w:t>
      </w:r>
      <w:r w:rsidR="000E2306" w:rsidRPr="001708DB">
        <w:t xml:space="preserve"> pocztę elektroniczną</w:t>
      </w:r>
      <w:r w:rsidR="00DD704C" w:rsidRPr="001708DB">
        <w:t xml:space="preserve"> lub interfejs niewizualny</w:t>
      </w:r>
      <w:r w:rsidR="003A527A" w:rsidRPr="001708DB">
        <w:t>.</w:t>
      </w:r>
      <w:r w:rsidR="00DD704C" w:rsidRPr="001708DB">
        <w:t xml:space="preserve"> </w:t>
      </w:r>
      <w:r w:rsidRPr="001708DB">
        <w:t>Jeże</w:t>
      </w:r>
      <w:r w:rsidR="003963B3" w:rsidRPr="001708DB">
        <w:t xml:space="preserve">li zapytanie nie jest poprawne </w:t>
      </w:r>
      <w:r w:rsidRPr="001708DB">
        <w:t xml:space="preserve">do </w:t>
      </w:r>
      <w:r w:rsidR="00812B57" w:rsidRPr="001708DB">
        <w:t>P</w:t>
      </w:r>
      <w:r w:rsidRPr="001708DB">
        <w:t xml:space="preserve">odmiotu wysyłana jest informacja o niepoprawności zapytania. </w:t>
      </w:r>
      <w:r w:rsidR="00812B57" w:rsidRPr="001708DB">
        <w:t>W komunikacie IEST2 jest wygenerowana zwrotnie odpowiedź (w tym błąd) na IEST1, która przekazywana jest do Podmiotu.</w:t>
      </w:r>
    </w:p>
    <w:p w14:paraId="0C3D21C3" w14:textId="4BB9B8AC" w:rsidR="005169BA" w:rsidRPr="001708DB" w:rsidRDefault="0017722A" w:rsidP="00BA078D">
      <w:pPr>
        <w:pStyle w:val="Tretekstu"/>
      </w:pPr>
      <w:r w:rsidRPr="001708DB">
        <w:t>Odpowiedź zawiera bieżący status dokumentu wywozowego lub informację</w:t>
      </w:r>
      <w:r w:rsidR="00CB756A" w:rsidRPr="001708DB">
        <w:t>,</w:t>
      </w:r>
      <w:r w:rsidRPr="001708DB">
        <w:t xml:space="preserve"> </w:t>
      </w:r>
      <w:r w:rsidR="00450F7D" w:rsidRPr="001708DB">
        <w:t>że nie znaleziono dokumentu o danym MRN/MRX.</w:t>
      </w:r>
    </w:p>
    <w:p w14:paraId="2044EFC3" w14:textId="690EE562" w:rsidR="0017722A" w:rsidRPr="001708DB" w:rsidRDefault="0017722A" w:rsidP="00BA078D">
      <w:pPr>
        <w:pStyle w:val="Tretekstu"/>
      </w:pPr>
      <w:r w:rsidRPr="001708DB">
        <w:t xml:space="preserve">System wysyła odpowiedź do </w:t>
      </w:r>
      <w:r w:rsidR="00D350DA" w:rsidRPr="001708DB">
        <w:t>P</w:t>
      </w:r>
      <w:r w:rsidRPr="001708DB">
        <w:t xml:space="preserve">odmiotu poprzez </w:t>
      </w:r>
      <w:r w:rsidR="009E10DF" w:rsidRPr="001708DB">
        <w:t xml:space="preserve">komponent komunikacyjny, </w:t>
      </w:r>
      <w:r w:rsidRPr="001708DB">
        <w:t xml:space="preserve">zależnie od kanału komunikacji, jaki </w:t>
      </w:r>
      <w:r w:rsidR="00965FF2" w:rsidRPr="001708DB">
        <w:t>P</w:t>
      </w:r>
      <w:r w:rsidRPr="001708DB">
        <w:t>odmiot wykorzystał do przesłania zapytania.</w:t>
      </w:r>
    </w:p>
    <w:p w14:paraId="40471D12" w14:textId="7CB2ADA2" w:rsidR="00EE11B8" w:rsidRPr="001708DB" w:rsidRDefault="00EE11B8" w:rsidP="00BA078D">
      <w:pPr>
        <w:pStyle w:val="Tretekstu"/>
      </w:pPr>
      <w:r w:rsidRPr="001708DB">
        <w:t xml:space="preserve">Odpowiedzi na zapytania są także udostępniane na </w:t>
      </w:r>
      <w:r w:rsidR="00450F7D" w:rsidRPr="001708DB">
        <w:t>p</w:t>
      </w:r>
      <w:r w:rsidRPr="001708DB">
        <w:t xml:space="preserve">ortalu </w:t>
      </w:r>
      <w:r w:rsidR="009E10DF" w:rsidRPr="001708DB">
        <w:t>komponentu komunikacyjnego na koncie Osoby upoważnionej</w:t>
      </w:r>
      <w:r w:rsidRPr="001708DB">
        <w:t>.</w:t>
      </w:r>
    </w:p>
    <w:p w14:paraId="0C676E55" w14:textId="0EC6BCFB" w:rsidR="005301C2" w:rsidRPr="001708DB" w:rsidRDefault="00C3478B" w:rsidP="00BA078D">
      <w:pPr>
        <w:pStyle w:val="Tretekstu"/>
      </w:pPr>
      <w:r w:rsidRPr="001708DB">
        <w:t xml:space="preserve">Załączniki do zgłoszeń wywozowych mogą być przesyłane w formie elektronicznej, z wykorzystaniem </w:t>
      </w:r>
      <w:r w:rsidR="003B2E24">
        <w:t xml:space="preserve">osobnej </w:t>
      </w:r>
      <w:r w:rsidRPr="001708DB">
        <w:t>usługi e-Załączniki</w:t>
      </w:r>
      <w:r w:rsidR="000D29E0" w:rsidRPr="001708DB">
        <w:t>.</w:t>
      </w:r>
    </w:p>
    <w:p w14:paraId="096D0966" w14:textId="219726EB" w:rsidR="00C2775D" w:rsidRPr="00C90E0C" w:rsidRDefault="002A3040" w:rsidP="00155A7D">
      <w:pPr>
        <w:pStyle w:val="Tretekstu"/>
      </w:pPr>
      <w:r>
        <w:t>Dla procesów wywozowych realizowanych w AES</w:t>
      </w:r>
      <w:r w:rsidR="00573D87" w:rsidRPr="00573D87">
        <w:t>/E</w:t>
      </w:r>
      <w:r w:rsidR="00573D87">
        <w:t>CS</w:t>
      </w:r>
      <w:r w:rsidR="00573D87" w:rsidRPr="00573D87">
        <w:t xml:space="preserve">2 </w:t>
      </w:r>
      <w:r>
        <w:t xml:space="preserve">PLUS prefiksy komunikatów to „CC”, </w:t>
      </w:r>
      <w:r w:rsidR="00117039">
        <w:t xml:space="preserve">„CD” </w:t>
      </w:r>
      <w:r>
        <w:t>np. CC515C.</w:t>
      </w:r>
      <w:bookmarkStart w:id="18" w:name="_Toc277068716"/>
      <w:bookmarkStart w:id="19" w:name="_Toc277156481"/>
      <w:bookmarkStart w:id="20" w:name="_Toc302372522"/>
      <w:bookmarkStart w:id="21" w:name="_Toc302380196"/>
    </w:p>
    <w:p w14:paraId="1FCDDFBD" w14:textId="6B7772C0" w:rsidR="009C10BB" w:rsidRPr="001708DB" w:rsidRDefault="009C10BB" w:rsidP="0018618E">
      <w:pPr>
        <w:pStyle w:val="Nagwek1"/>
        <w:widowControl/>
        <w:suppressAutoHyphens/>
      </w:pPr>
      <w:bookmarkStart w:id="22" w:name="_Toc464479350"/>
      <w:bookmarkStart w:id="23" w:name="_Toc181005097"/>
      <w:r w:rsidRPr="001708DB">
        <w:lastRenderedPageBreak/>
        <w:t>OBSŁUGA ZGŁOSZENIA W URZĘDZIE WYWOZU</w:t>
      </w:r>
      <w:bookmarkEnd w:id="22"/>
      <w:bookmarkEnd w:id="23"/>
      <w:r w:rsidRPr="001708DB">
        <w:t xml:space="preserve"> </w:t>
      </w:r>
      <w:bookmarkEnd w:id="18"/>
      <w:bookmarkEnd w:id="19"/>
      <w:bookmarkEnd w:id="20"/>
      <w:bookmarkEnd w:id="21"/>
    </w:p>
    <w:p w14:paraId="66E5183B" w14:textId="63B5A6AF" w:rsidR="007929CE" w:rsidRPr="001708DB" w:rsidRDefault="007929CE" w:rsidP="00F05B9E">
      <w:pPr>
        <w:pStyle w:val="Nagwek2"/>
        <w:widowControl/>
        <w:numPr>
          <w:ilvl w:val="0"/>
          <w:numId w:val="12"/>
        </w:numPr>
        <w:suppressAutoHyphens/>
      </w:pPr>
      <w:bookmarkStart w:id="24" w:name="_Toc153884373"/>
      <w:bookmarkStart w:id="25" w:name="__RefHeading__503_478844345"/>
      <w:bookmarkStart w:id="26" w:name="_Toc181005098"/>
      <w:bookmarkStart w:id="27" w:name="_Toc302372523"/>
      <w:bookmarkStart w:id="28" w:name="_Toc302380197"/>
      <w:bookmarkEnd w:id="24"/>
      <w:bookmarkEnd w:id="25"/>
      <w:r w:rsidRPr="001708DB">
        <w:t>Informacje ogólne</w:t>
      </w:r>
      <w:bookmarkEnd w:id="26"/>
    </w:p>
    <w:bookmarkEnd w:id="27"/>
    <w:bookmarkEnd w:id="28"/>
    <w:p w14:paraId="3A5F8F26" w14:textId="77777777" w:rsidR="00C90E0C" w:rsidRDefault="007D0B19" w:rsidP="00BA078D">
      <w:pPr>
        <w:pStyle w:val="Tretekstu"/>
      </w:pPr>
      <w:r w:rsidRPr="001708DB">
        <w:t xml:space="preserve">Zgodnie z przepisami zgłoszenia wywozowe składane są w formie elektronicznej z wykorzystaniem </w:t>
      </w:r>
      <w:r w:rsidR="00A72F22" w:rsidRPr="001708DB">
        <w:t>System</w:t>
      </w:r>
      <w:r w:rsidRPr="001708DB">
        <w:t xml:space="preserve">u. </w:t>
      </w:r>
    </w:p>
    <w:p w14:paraId="32CD8102" w14:textId="5AD1B6D2" w:rsidR="001C7903" w:rsidRDefault="007D0B19" w:rsidP="00BA078D">
      <w:pPr>
        <w:pStyle w:val="Tretekstu"/>
      </w:pPr>
      <w:r w:rsidRPr="001708DB">
        <w:t>Zgłoszenia wywozowe w formie papierowej składane są</w:t>
      </w:r>
      <w:r w:rsidR="001C7903">
        <w:t>:</w:t>
      </w:r>
    </w:p>
    <w:p w14:paraId="4CDB941F" w14:textId="5BBDAB6E" w:rsidR="001C7903" w:rsidRDefault="007D0B19" w:rsidP="00DB1BFF">
      <w:pPr>
        <w:pStyle w:val="Tretekstu"/>
        <w:numPr>
          <w:ilvl w:val="0"/>
          <w:numId w:val="82"/>
        </w:numPr>
      </w:pPr>
      <w:r w:rsidRPr="001708DB">
        <w:t xml:space="preserve">przez podróżnych nieposiadających dostępu do </w:t>
      </w:r>
      <w:r w:rsidR="006617DF" w:rsidRPr="001708DB">
        <w:t>S</w:t>
      </w:r>
      <w:r w:rsidRPr="001708DB">
        <w:t xml:space="preserve">ystemu teleinformatycznego organu celnego (art. </w:t>
      </w:r>
      <w:r w:rsidR="00F309FF" w:rsidRPr="001708DB">
        <w:t>143 RD</w:t>
      </w:r>
      <w:r w:rsidRPr="001708DB">
        <w:t>) lub</w:t>
      </w:r>
    </w:p>
    <w:p w14:paraId="0DB3574F" w14:textId="131B4B47" w:rsidR="00EA7729" w:rsidRPr="001708DB" w:rsidRDefault="007D0B19" w:rsidP="00DB1BFF">
      <w:pPr>
        <w:pStyle w:val="Tretekstu"/>
        <w:numPr>
          <w:ilvl w:val="0"/>
          <w:numId w:val="82"/>
        </w:numPr>
      </w:pPr>
      <w:r w:rsidRPr="001708DB">
        <w:t xml:space="preserve">w przypadku procedury awaryjnej </w:t>
      </w:r>
      <w:r w:rsidR="00F309FF" w:rsidRPr="001708DB">
        <w:t>(art. 6 ust</w:t>
      </w:r>
      <w:r w:rsidR="00372A10" w:rsidRPr="001708DB">
        <w:t>.</w:t>
      </w:r>
      <w:r w:rsidR="00F309FF" w:rsidRPr="001708DB">
        <w:t xml:space="preserve"> 3 lit</w:t>
      </w:r>
      <w:r w:rsidR="00372A10" w:rsidRPr="001708DB">
        <w:t>.</w:t>
      </w:r>
      <w:r w:rsidR="00F309FF" w:rsidRPr="001708DB">
        <w:t xml:space="preserve"> b UKC)</w:t>
      </w:r>
      <w:r w:rsidRPr="001708DB">
        <w:t>.</w:t>
      </w:r>
      <w:r w:rsidR="008A518D" w:rsidRPr="001708DB">
        <w:t xml:space="preserve"> </w:t>
      </w:r>
    </w:p>
    <w:p w14:paraId="4A06AE85" w14:textId="43BB57E8" w:rsidR="001C7903" w:rsidRDefault="007D0B19" w:rsidP="00BA078D">
      <w:pPr>
        <w:pStyle w:val="Tretekstu"/>
      </w:pPr>
      <w:r w:rsidRPr="001708DB">
        <w:t xml:space="preserve">Elektroniczne zgłoszenia wywozowe </w:t>
      </w:r>
      <w:r w:rsidR="00071942" w:rsidRPr="001708DB">
        <w:t>należy</w:t>
      </w:r>
      <w:r w:rsidRPr="001708DB">
        <w:t xml:space="preserve"> wypełni</w:t>
      </w:r>
      <w:r w:rsidR="00071942" w:rsidRPr="001708DB">
        <w:t>ać</w:t>
      </w:r>
      <w:r w:rsidRPr="001708DB">
        <w:t xml:space="preserve"> zgodnie ze „Specyfikacją techniczną (</w:t>
      </w:r>
      <w:r w:rsidR="00541CFB" w:rsidRPr="001708DB">
        <w:t>publiczną</w:t>
      </w:r>
      <w:r w:rsidRPr="001708DB">
        <w:t xml:space="preserve">) komunikatów XML dla </w:t>
      </w:r>
      <w:r w:rsidR="00D350DA" w:rsidRPr="001708DB">
        <w:t>P</w:t>
      </w:r>
      <w:r w:rsidRPr="001708DB">
        <w:t xml:space="preserve">odmiotów” oraz </w:t>
      </w:r>
      <w:r w:rsidR="009E7567">
        <w:t xml:space="preserve">w zakresie stosowania kodów </w:t>
      </w:r>
      <w:r w:rsidR="00D07BD6">
        <w:t xml:space="preserve">z </w:t>
      </w:r>
      <w:r w:rsidRPr="001708DB">
        <w:t>„Instrukcj</w:t>
      </w:r>
      <w:r w:rsidR="00D07BD6">
        <w:t>ą</w:t>
      </w:r>
      <w:r w:rsidRPr="001708DB">
        <w:t xml:space="preserve"> wypełniania zgłoszeń celnych”</w:t>
      </w:r>
      <w:r w:rsidR="00D07BD6">
        <w:t>.</w:t>
      </w:r>
      <w:r w:rsidR="006D10B0">
        <w:t xml:space="preserve"> </w:t>
      </w:r>
    </w:p>
    <w:p w14:paraId="6A4B5733" w14:textId="521E4C9A" w:rsidR="00003FF7" w:rsidRPr="001708DB" w:rsidRDefault="009C10BB" w:rsidP="0018618E">
      <w:pPr>
        <w:pStyle w:val="Nagwek2"/>
        <w:widowControl/>
        <w:suppressAutoHyphens/>
      </w:pPr>
      <w:bookmarkStart w:id="29" w:name="__RefHeading__505_478844345"/>
      <w:bookmarkStart w:id="30" w:name="_Toc277068718"/>
      <w:bookmarkStart w:id="31" w:name="_Toc277156483"/>
      <w:bookmarkStart w:id="32" w:name="_Toc302372525"/>
      <w:bookmarkStart w:id="33" w:name="_Toc302380199"/>
      <w:bookmarkStart w:id="34" w:name="_Toc464479351"/>
      <w:bookmarkStart w:id="35" w:name="_Toc181005099"/>
      <w:bookmarkEnd w:id="29"/>
      <w:r w:rsidRPr="001708DB">
        <w:t xml:space="preserve">Obsługa zgłoszenia w </w:t>
      </w:r>
      <w:r w:rsidR="00A72F22" w:rsidRPr="001708DB">
        <w:t>System</w:t>
      </w:r>
      <w:r w:rsidRPr="001708DB">
        <w:t xml:space="preserve">ie </w:t>
      </w:r>
      <w:bookmarkEnd w:id="30"/>
      <w:bookmarkEnd w:id="31"/>
      <w:bookmarkEnd w:id="32"/>
      <w:bookmarkEnd w:id="33"/>
      <w:r w:rsidR="007C0DFF" w:rsidRPr="001708DB">
        <w:t>AES</w:t>
      </w:r>
      <w:bookmarkEnd w:id="34"/>
      <w:r w:rsidR="00573D87" w:rsidRPr="00573D87">
        <w:t>/E</w:t>
      </w:r>
      <w:r w:rsidR="00573D87">
        <w:t>CS</w:t>
      </w:r>
      <w:r w:rsidR="00573D87" w:rsidRPr="00573D87">
        <w:t>2 PLUS</w:t>
      </w:r>
      <w:bookmarkEnd w:id="35"/>
      <w:r w:rsidR="007C0DFF" w:rsidRPr="001708DB">
        <w:t xml:space="preserve"> </w:t>
      </w:r>
    </w:p>
    <w:p w14:paraId="7E4BE726" w14:textId="0E3EAA8D" w:rsidR="009C10BB" w:rsidRPr="001708DB" w:rsidRDefault="00AD39F3" w:rsidP="00691442">
      <w:pPr>
        <w:pStyle w:val="Nagwek3"/>
      </w:pPr>
      <w:bookmarkStart w:id="36" w:name="_Toc181005100"/>
      <w:r>
        <w:t xml:space="preserve">2.1 </w:t>
      </w:r>
      <w:r w:rsidR="00D97612">
        <w:t>Warunki komunikacji z systemem:</w:t>
      </w:r>
      <w:bookmarkEnd w:id="36"/>
    </w:p>
    <w:p w14:paraId="3007F751" w14:textId="36AE69E1" w:rsidR="00D97612" w:rsidRDefault="00D97612" w:rsidP="00C90E0C">
      <w:r>
        <w:t>Warunkiem skutecznego przesyłania przez podmiot komunikatów do Systemu AES/ECS2 PLUS jest:</w:t>
      </w:r>
    </w:p>
    <w:p w14:paraId="3CA7B02C" w14:textId="70E6E163" w:rsidR="00D97612" w:rsidRDefault="00D97612" w:rsidP="00DB1BFF">
      <w:pPr>
        <w:pStyle w:val="Tretekstu"/>
        <w:numPr>
          <w:ilvl w:val="0"/>
          <w:numId w:val="55"/>
        </w:numPr>
      </w:pPr>
      <w:r>
        <w:t>aktywne konto na PUESC,</w:t>
      </w:r>
    </w:p>
    <w:p w14:paraId="081E6859" w14:textId="0E466B26" w:rsidR="00D97612" w:rsidRDefault="00D97612" w:rsidP="00DB1BFF">
      <w:pPr>
        <w:pStyle w:val="Tretekstu"/>
        <w:numPr>
          <w:ilvl w:val="0"/>
          <w:numId w:val="55"/>
        </w:numPr>
      </w:pPr>
      <w:r>
        <w:t>rejestracja w SISC,</w:t>
      </w:r>
    </w:p>
    <w:p w14:paraId="1195C213" w14:textId="31FC3C1D" w:rsidR="00D97612" w:rsidRDefault="00D97612" w:rsidP="00DB1BFF">
      <w:pPr>
        <w:pStyle w:val="Tretekstu"/>
        <w:numPr>
          <w:ilvl w:val="0"/>
          <w:numId w:val="55"/>
        </w:numPr>
      </w:pPr>
      <w:r>
        <w:t>podpisywanie dokumentów elektronicznych jednym z dopuszczonych podpisów.</w:t>
      </w:r>
    </w:p>
    <w:p w14:paraId="6E7B22DE" w14:textId="04F59471" w:rsidR="00B860A0" w:rsidRDefault="00D97612" w:rsidP="00BA078D">
      <w:pPr>
        <w:pStyle w:val="Tretekstu"/>
      </w:pPr>
      <w:r>
        <w:t xml:space="preserve">Szczegółowe zasady znajdują się w Strefie Klienta KAS na portalu PUESC-2. </w:t>
      </w:r>
    </w:p>
    <w:p w14:paraId="03D7AE50" w14:textId="36B590A7" w:rsidR="00D97612" w:rsidRDefault="00AD39F3" w:rsidP="00691442">
      <w:pPr>
        <w:pStyle w:val="Nagwek3"/>
      </w:pPr>
      <w:bookmarkStart w:id="37" w:name="_Toc181005101"/>
      <w:r>
        <w:lastRenderedPageBreak/>
        <w:t xml:space="preserve">2.2 </w:t>
      </w:r>
      <w:r w:rsidR="00D97612">
        <w:t>Komponenty komunikacyjne</w:t>
      </w:r>
      <w:bookmarkEnd w:id="37"/>
    </w:p>
    <w:p w14:paraId="0446E318" w14:textId="77777777" w:rsidR="00D97612" w:rsidRDefault="00D97612" w:rsidP="00BA078D">
      <w:pPr>
        <w:pStyle w:val="Tretekstu"/>
      </w:pPr>
      <w:r>
        <w:t xml:space="preserve">Zgłoszenie celne jest składane przez zgłaszającego do właściwego UWU/UCN poprzez przesłanie komunikatu XML (CC515C)  z wykorzystaniem komponentu komunikacyjnego. </w:t>
      </w:r>
    </w:p>
    <w:p w14:paraId="2E82D3C1" w14:textId="77777777" w:rsidR="00D97612" w:rsidRDefault="00D97612" w:rsidP="00BA078D">
      <w:pPr>
        <w:pStyle w:val="Tretekstu"/>
      </w:pPr>
      <w:r>
        <w:t>Komunikacja Podmiotów z Systemem AES/ECS2 PLUS odbywa się za pośrednictwem:</w:t>
      </w:r>
    </w:p>
    <w:p w14:paraId="6C026A41" w14:textId="53643574" w:rsidR="00D97612" w:rsidRDefault="00D97612" w:rsidP="00DB1BFF">
      <w:pPr>
        <w:pStyle w:val="Tretekstu"/>
        <w:numPr>
          <w:ilvl w:val="0"/>
          <w:numId w:val="56"/>
        </w:numPr>
      </w:pPr>
      <w:r>
        <w:t>kanału komunikacyjnego SEAP (portal PUESC-2), lub</w:t>
      </w:r>
    </w:p>
    <w:p w14:paraId="33B322F8" w14:textId="4B9877A4" w:rsidR="00D97612" w:rsidRDefault="00D97612" w:rsidP="00DB1BFF">
      <w:pPr>
        <w:pStyle w:val="Tretekstu"/>
        <w:numPr>
          <w:ilvl w:val="0"/>
          <w:numId w:val="56"/>
        </w:numPr>
      </w:pPr>
      <w:r>
        <w:t>kanału komunikacyjnego BCP (https://puesc.gov.pl/uslugi/uslugi-sieciowe-informacje-i-specyfikacje/kanaly-komunikacyjne  )</w:t>
      </w:r>
    </w:p>
    <w:p w14:paraId="7A515889" w14:textId="77777777" w:rsidR="00D97612" w:rsidRDefault="00D97612" w:rsidP="00BA078D">
      <w:pPr>
        <w:pStyle w:val="Tretekstu"/>
      </w:pPr>
      <w:r>
        <w:t>Komunikaty dot. operacji przekazanych przez portal PUESC-2 będą widoczne  dla Klienta w portalu PUESC-2. Komunikaty dot. operacji przekazanych przez Komunikator BCP będą widoczne dla Klienta w portalu BCP.</w:t>
      </w:r>
    </w:p>
    <w:p w14:paraId="1DBE74CF" w14:textId="77777777" w:rsidR="00D97612" w:rsidRDefault="00D97612" w:rsidP="00BA078D">
      <w:pPr>
        <w:pStyle w:val="Tretekstu"/>
      </w:pPr>
      <w:r>
        <w:t>Decyzja o wyborze kanału komunikacyjnego należy do zgłaszającego.</w:t>
      </w:r>
    </w:p>
    <w:p w14:paraId="2E93F88D" w14:textId="6BBAE0B0" w:rsidR="00D97612" w:rsidRDefault="00D97612" w:rsidP="00BA078D">
      <w:pPr>
        <w:pStyle w:val="Tretekstu"/>
      </w:pPr>
      <w:r>
        <w:t>Jeżeli komunikat inicjujący operację zostanie przesłany z wykorzystaniem funkcjonalności serwowanych przez PUESC-2 to cała operacja wywozowa musi zostać dokończona z wykorzystaniem PUESC-2. Analogicznie, jeżeli nastąpiło uruchomienie procesu poprzez Komunikator  BCP to zakończenie operacji również musi nastąpić w tym narzędziu. Powyższe dotyczy również zakończenia operacji w procedurze awaryjnej.</w:t>
      </w:r>
    </w:p>
    <w:p w14:paraId="7DB2FA68" w14:textId="77777777" w:rsidR="00D97612" w:rsidRDefault="00D97612" w:rsidP="00BA078D">
      <w:pPr>
        <w:pStyle w:val="Tretekstu"/>
      </w:pPr>
      <w:r>
        <w:t>W przypadku PUESC-2 komunikaty mogą być przekazywane poprzez:</w:t>
      </w:r>
    </w:p>
    <w:p w14:paraId="563D6908" w14:textId="158C46BC" w:rsidR="00D97612" w:rsidRDefault="00D97612" w:rsidP="00DB1BFF">
      <w:pPr>
        <w:pStyle w:val="Tretekstu"/>
        <w:numPr>
          <w:ilvl w:val="0"/>
          <w:numId w:val="57"/>
        </w:numPr>
      </w:pPr>
      <w:r>
        <w:t xml:space="preserve">stronę </w:t>
      </w:r>
      <w:hyperlink r:id="rId12" w:history="1">
        <w:r w:rsidR="00511EAF" w:rsidRPr="002426E4">
          <w:rPr>
            <w:rStyle w:val="Hipercze"/>
          </w:rPr>
          <w:t>http://puesc.gov.pl</w:t>
        </w:r>
      </w:hyperlink>
      <w:r w:rsidR="00511EAF">
        <w:t xml:space="preserve"> </w:t>
      </w:r>
      <w:r>
        <w:t xml:space="preserve">  </w:t>
      </w:r>
    </w:p>
    <w:p w14:paraId="0CF33E7D" w14:textId="282A6676" w:rsidR="00D97612" w:rsidRDefault="00D97612" w:rsidP="00DB1BFF">
      <w:pPr>
        <w:pStyle w:val="Tretekstu"/>
        <w:numPr>
          <w:ilvl w:val="0"/>
          <w:numId w:val="57"/>
        </w:numPr>
      </w:pPr>
      <w:r>
        <w:t>pocztę elektroniczną (</w:t>
      </w:r>
      <w:hyperlink r:id="rId13" w:history="1">
        <w:r w:rsidR="00511EAF" w:rsidRPr="002426E4">
          <w:rPr>
            <w:rStyle w:val="Hipercze"/>
          </w:rPr>
          <w:t>puesc@mf.gov.pl</w:t>
        </w:r>
      </w:hyperlink>
      <w:r w:rsidR="00511EAF">
        <w:t xml:space="preserve"> </w:t>
      </w:r>
      <w:r>
        <w:t>)</w:t>
      </w:r>
    </w:p>
    <w:p w14:paraId="6AB0E812" w14:textId="33A31866" w:rsidR="00D97612" w:rsidRDefault="00D97612" w:rsidP="00DB1BFF">
      <w:pPr>
        <w:pStyle w:val="Tretekstu"/>
        <w:numPr>
          <w:ilvl w:val="0"/>
          <w:numId w:val="57"/>
        </w:numPr>
      </w:pPr>
      <w:r>
        <w:t xml:space="preserve">za pomocą interfejsu niewizualnego </w:t>
      </w:r>
      <w:hyperlink r:id="rId14" w:history="1">
        <w:r w:rsidR="00511EAF" w:rsidRPr="002426E4">
          <w:rPr>
            <w:rStyle w:val="Hipercze"/>
          </w:rPr>
          <w:t>https://ws.puesc.gov.pl/seap_wsChannel/DocumentHandlingPort</w:t>
        </w:r>
      </w:hyperlink>
      <w:r w:rsidR="00511EAF">
        <w:t xml:space="preserve"> </w:t>
      </w:r>
      <w:r>
        <w:t xml:space="preserve">  </w:t>
      </w:r>
    </w:p>
    <w:p w14:paraId="1FC3F041" w14:textId="77777777" w:rsidR="00D97612" w:rsidRDefault="00D97612" w:rsidP="00BA078D">
      <w:pPr>
        <w:pStyle w:val="Tretekstu"/>
      </w:pPr>
      <w:r>
        <w:lastRenderedPageBreak/>
        <w:t>W przypadku komunikatora BCP komunikaty mogą być przekazywane poprzez:</w:t>
      </w:r>
    </w:p>
    <w:p w14:paraId="3AE4AECD" w14:textId="65D131E0" w:rsidR="00D97612" w:rsidRDefault="00D97612" w:rsidP="00DB1BFF">
      <w:pPr>
        <w:pStyle w:val="Tretekstu"/>
        <w:numPr>
          <w:ilvl w:val="0"/>
          <w:numId w:val="58"/>
        </w:numPr>
      </w:pPr>
      <w:proofErr w:type="spellStart"/>
      <w:r>
        <w:t>webService</w:t>
      </w:r>
      <w:proofErr w:type="spellEnd"/>
      <w:r>
        <w:t xml:space="preserve"> (SOAP): </w:t>
      </w:r>
      <w:hyperlink r:id="rId15" w:history="1">
        <w:r w:rsidR="00511EAF" w:rsidRPr="002426E4">
          <w:rPr>
            <w:rStyle w:val="Hipercze"/>
          </w:rPr>
          <w:t>https://bcp.mf.gov.pl/bcpWS/BcpService</w:t>
        </w:r>
      </w:hyperlink>
      <w:r w:rsidR="00511EAF">
        <w:t xml:space="preserve"> </w:t>
      </w:r>
      <w:r>
        <w:t xml:space="preserve"> </w:t>
      </w:r>
    </w:p>
    <w:p w14:paraId="7212C95C" w14:textId="69F770E5" w:rsidR="00D97612" w:rsidRDefault="00D97612" w:rsidP="00DB1BFF">
      <w:pPr>
        <w:pStyle w:val="Tretekstu"/>
        <w:numPr>
          <w:ilvl w:val="0"/>
          <w:numId w:val="58"/>
        </w:numPr>
      </w:pPr>
      <w:r>
        <w:t xml:space="preserve">e-mail: </w:t>
      </w:r>
      <w:hyperlink r:id="rId16" w:history="1">
        <w:r w:rsidR="00511EAF" w:rsidRPr="002426E4">
          <w:rPr>
            <w:rStyle w:val="Hipercze"/>
          </w:rPr>
          <w:t>inbox@bcp.mf.gov.pl</w:t>
        </w:r>
      </w:hyperlink>
      <w:r w:rsidR="00511EAF">
        <w:t xml:space="preserve"> </w:t>
      </w:r>
      <w:r>
        <w:t xml:space="preserve"> </w:t>
      </w:r>
    </w:p>
    <w:p w14:paraId="55C3B4EC" w14:textId="237E87A5" w:rsidR="00D97612" w:rsidRDefault="00D97612" w:rsidP="00DB1BFF">
      <w:pPr>
        <w:pStyle w:val="Tretekstu"/>
        <w:numPr>
          <w:ilvl w:val="0"/>
          <w:numId w:val="58"/>
        </w:numPr>
      </w:pPr>
      <w:r>
        <w:t xml:space="preserve">interfejs www </w:t>
      </w:r>
      <w:hyperlink r:id="rId17" w:history="1">
        <w:r w:rsidR="00511EAF" w:rsidRPr="002426E4">
          <w:rPr>
            <w:rStyle w:val="Hipercze"/>
          </w:rPr>
          <w:t>https://bcp.mf.gov.pl/</w:t>
        </w:r>
      </w:hyperlink>
      <w:r w:rsidR="00511EAF">
        <w:t xml:space="preserve"> </w:t>
      </w:r>
      <w:r>
        <w:t xml:space="preserve"> </w:t>
      </w:r>
    </w:p>
    <w:p w14:paraId="5000AE28" w14:textId="71ADD283" w:rsidR="00D97612" w:rsidRDefault="00D97612" w:rsidP="00BA078D">
      <w:pPr>
        <w:pStyle w:val="Tretekstu"/>
      </w:pPr>
      <w:r>
        <w:t xml:space="preserve">W przypadku niedostępności używanych przez Podmiot ww. podstawowych kanałów komunikacyjnych, dopuszczalne jest również przesłanie podpisanych elektronicznie zgłoszeń na adres mailowy oddziału celnego po wcześniejszym  poinformowaniu oddziału poza Systemem o zamiarze zastosowania tej procedury.   </w:t>
      </w:r>
    </w:p>
    <w:p w14:paraId="45260800" w14:textId="2F13E436" w:rsidR="00D97612" w:rsidRDefault="00AD39F3" w:rsidP="00691442">
      <w:pPr>
        <w:pStyle w:val="Nagwek3"/>
      </w:pPr>
      <w:bookmarkStart w:id="38" w:name="_Toc181005102"/>
      <w:r>
        <w:t xml:space="preserve">2.3 </w:t>
      </w:r>
      <w:r w:rsidR="00D97612">
        <w:t>Przesłanie zgłoszenia do systemu:</w:t>
      </w:r>
      <w:bookmarkEnd w:id="38"/>
    </w:p>
    <w:p w14:paraId="5F0DCF2D" w14:textId="77777777" w:rsidR="00D97612" w:rsidRDefault="00D97612" w:rsidP="00BA078D">
      <w:pPr>
        <w:pStyle w:val="Tretekstu"/>
      </w:pPr>
      <w:r>
        <w:t>Zgłoszenie wygenerowane z Systemu zgłaszającego zawiera numer LRN. Zgłoszenie wywozowe można przesłać wraz z przedstawieniem towaru lub przed przedstawieniem towarów (art. 171 UKC). Jako typ zgłoszenia  zgłaszający powinien podać odpowiednio:</w:t>
      </w:r>
    </w:p>
    <w:p w14:paraId="2FD1CFC2" w14:textId="11FC1A4E" w:rsidR="00D97612" w:rsidRDefault="00D97612" w:rsidP="00DB1BFF">
      <w:pPr>
        <w:pStyle w:val="Tretekstu"/>
        <w:numPr>
          <w:ilvl w:val="0"/>
          <w:numId w:val="59"/>
        </w:numPr>
      </w:pPr>
      <w:r>
        <w:t>kod A zgłoszenie standardowe,</w:t>
      </w:r>
    </w:p>
    <w:p w14:paraId="1F1C1A39" w14:textId="4880D870" w:rsidR="00D97612" w:rsidRDefault="00D97612" w:rsidP="00DB1BFF">
      <w:pPr>
        <w:pStyle w:val="Tretekstu"/>
        <w:numPr>
          <w:ilvl w:val="0"/>
          <w:numId w:val="59"/>
        </w:numPr>
      </w:pPr>
      <w:r>
        <w:t>kod B lub C zgłoszenie uproszczone,</w:t>
      </w:r>
    </w:p>
    <w:p w14:paraId="1426C0E5" w14:textId="3740CE33" w:rsidR="00D97612" w:rsidRDefault="00D97612" w:rsidP="00DB1BFF">
      <w:pPr>
        <w:pStyle w:val="Tretekstu"/>
        <w:numPr>
          <w:ilvl w:val="0"/>
          <w:numId w:val="59"/>
        </w:numPr>
      </w:pPr>
      <w:r>
        <w:t>kod D – zgłoszenie standardowe przed przedstawieniem,</w:t>
      </w:r>
    </w:p>
    <w:p w14:paraId="2DC2CFE8" w14:textId="664FC1CE" w:rsidR="00D97612" w:rsidRDefault="00D97612" w:rsidP="00DB1BFF">
      <w:pPr>
        <w:pStyle w:val="Tretekstu"/>
        <w:numPr>
          <w:ilvl w:val="0"/>
          <w:numId w:val="59"/>
        </w:numPr>
      </w:pPr>
      <w:r>
        <w:t>kod E lub F zgłoszenie uproszczone przed przedstawieniem towaru,</w:t>
      </w:r>
    </w:p>
    <w:p w14:paraId="25AED265" w14:textId="2DE40EF8" w:rsidR="00D97612" w:rsidRDefault="00D97612" w:rsidP="00DB1BFF">
      <w:pPr>
        <w:pStyle w:val="Tretekstu"/>
        <w:numPr>
          <w:ilvl w:val="0"/>
          <w:numId w:val="59"/>
        </w:numPr>
      </w:pPr>
      <w:r>
        <w:t>kod R – zgłoszenie retrospektywne,</w:t>
      </w:r>
    </w:p>
    <w:p w14:paraId="3ECA41BC" w14:textId="3CD1A9EF" w:rsidR="00D97612" w:rsidRDefault="00D97612" w:rsidP="00DB1BFF">
      <w:pPr>
        <w:pStyle w:val="Tretekstu"/>
        <w:numPr>
          <w:ilvl w:val="0"/>
          <w:numId w:val="59"/>
        </w:numPr>
      </w:pPr>
      <w:r>
        <w:t xml:space="preserve">kod X, Y lub Z - zgłoszenie uzupełniające. </w:t>
      </w:r>
    </w:p>
    <w:p w14:paraId="7048A95A" w14:textId="77777777" w:rsidR="00D97612" w:rsidRDefault="00D97612" w:rsidP="00C90E0C">
      <w:r>
        <w:t>W przypadku zgłoszeń przed przedstawieniem towaru, jeżeli w terminie 30 dni od zarejestrowania CC515C przez System, towary nie zostaną przedstawione, lub udostępnione organowi celnemu (CC511C), zgłoszenie celne zostaje automatycznie odrzucone. W indywidualnych przypadkach organ celny może wyznaczyć krótszy niż 30 dniowy termin na przedstawienie towarów w UWU, informując o tym zgłaszającego.</w:t>
      </w:r>
    </w:p>
    <w:p w14:paraId="2E95DCA7" w14:textId="77777777" w:rsidR="00D97612" w:rsidRDefault="00D97612" w:rsidP="00C90E0C">
      <w:r>
        <w:lastRenderedPageBreak/>
        <w:t>Przesyłane w formie elektronicznej zgłoszenie wywozowe, jak również ewentualne jego sprostowanie lub unieważnienie, muszą być podpisane z wykorzystaniem jednego z dopuszczalnych podpisów elektronicznych.</w:t>
      </w:r>
    </w:p>
    <w:p w14:paraId="463ECF5B" w14:textId="77777777" w:rsidR="00D97612" w:rsidRDefault="00D97612" w:rsidP="00C90E0C">
      <w:r>
        <w:t>Czynności związane z obsługą zgłoszenia w UWU w Systemie oraz generowaniem komunikatów skutkują wysłaniem odpowiedniego komunikatu na adres (adresy) e-mail, o ile został podany przez zgłaszającego w komunikacie CC515C. O tym, jaki adres podać decyduje sam zgłaszający, System waliduje tę informację w zakresie ilości znaków alfanumerycznych (nie więcej niż 70). Generowane przez System komunikaty są zawsze umieszczane na portalu komponentu komunikacyjnego na koncie Osoby upoważnionej, w zakładce „Moje dokumenty – Odebrane”.</w:t>
      </w:r>
    </w:p>
    <w:p w14:paraId="72A5A3FB" w14:textId="4363C89A" w:rsidR="00D97612" w:rsidRDefault="00AD39F3" w:rsidP="00691442">
      <w:pPr>
        <w:pStyle w:val="Nagwek3"/>
      </w:pPr>
      <w:bookmarkStart w:id="39" w:name="_Toc181005103"/>
      <w:r>
        <w:t xml:space="preserve">2.4 </w:t>
      </w:r>
      <w:r w:rsidR="00D97612">
        <w:t>Zgłoszenie celne przed przedstawieniem towaru:</w:t>
      </w:r>
      <w:bookmarkEnd w:id="39"/>
    </w:p>
    <w:p w14:paraId="5790D0CA" w14:textId="77777777" w:rsidR="00D97612" w:rsidRDefault="00D97612" w:rsidP="00C90E0C">
      <w:r>
        <w:t>Dla zgłoszeń celnych składanych przed przedstawieniem towarów w statusie ZWU: „Oczekiwanie” przebieg obsługi zgłoszenia jest poszerzony o dwa komunikaty:</w:t>
      </w:r>
    </w:p>
    <w:p w14:paraId="5CA83087" w14:textId="0CCC4A65" w:rsidR="00D97612" w:rsidRDefault="00D97612" w:rsidP="00DB1BFF">
      <w:pPr>
        <w:pStyle w:val="Tretekstu"/>
        <w:numPr>
          <w:ilvl w:val="0"/>
          <w:numId w:val="60"/>
        </w:numPr>
      </w:pPr>
      <w:r>
        <w:t>IE5TR - komunikat przekazywany przez organ celny, w którym wyznacza</w:t>
      </w:r>
      <w:r w:rsidR="00B86CD0">
        <w:t xml:space="preserve"> </w:t>
      </w:r>
      <w:r>
        <w:t>się termin/miejsce przedstawienia towarów (termin jest obligatoryjnym elementem komunikatu, a miejsce opcjonalnym). Komunikat ten może też zawierać dodatkowe informacje dla Podmiotu związane ze zgłoszeniem lub przedstawieniem (np. informacja o wytypowaniu towaru do kontroli przekazywana do AEO przed przedstawieniem towaru). Komunikat może być generowany wielokrotnie – a więc przed wyznaczoną pierwotnie datą przedstawienia organ celny może poinformować zgłaszającego o zmianie terminu/miejsca przedstawienia</w:t>
      </w:r>
      <w:r w:rsidR="00E60D28">
        <w:t xml:space="preserve"> towaru</w:t>
      </w:r>
      <w:r>
        <w:t>.</w:t>
      </w:r>
    </w:p>
    <w:p w14:paraId="3B046AB9" w14:textId="4302C764" w:rsidR="00D97612" w:rsidRDefault="00D97612" w:rsidP="00DB1BFF">
      <w:pPr>
        <w:pStyle w:val="Tretekstu"/>
        <w:numPr>
          <w:ilvl w:val="0"/>
          <w:numId w:val="60"/>
        </w:numPr>
      </w:pPr>
      <w:r>
        <w:t>CC511C - komunikat  przekazywany przez zgłaszającego, w którym informuje on organ celny o przedstawieniu towaru do procedury.</w:t>
      </w:r>
    </w:p>
    <w:p w14:paraId="337F19B1" w14:textId="109DC2D6" w:rsidR="00D97612" w:rsidRDefault="00D97612" w:rsidP="00C90E0C">
      <w:r>
        <w:t xml:space="preserve">Brak przesłania komunikatu IE 5TR oznacza, że towar należy przedstawić w terminie 30 dni kalendarzowych od dnia </w:t>
      </w:r>
      <w:r w:rsidR="002E3135">
        <w:t>rejestracji</w:t>
      </w:r>
      <w:r>
        <w:t xml:space="preserve"> zgłoszenia</w:t>
      </w:r>
      <w:r w:rsidR="002E3135">
        <w:t xml:space="preserve"> w Systemie</w:t>
      </w:r>
      <w:r>
        <w:t>.</w:t>
      </w:r>
    </w:p>
    <w:p w14:paraId="2E097704" w14:textId="77777777" w:rsidR="00D97612" w:rsidRDefault="00D97612" w:rsidP="00C90E0C">
      <w:r>
        <w:t xml:space="preserve">Przesłanie przez zgłaszającego komunikatu CC511C przed terminem 30 dni (przypadek bez IE5TR) albo przed terminem wyznaczonym przez organ celny (przypadek z </w:t>
      </w:r>
      <w:r>
        <w:lastRenderedPageBreak/>
        <w:t xml:space="preserve">IE5TR) przerywa bieg </w:t>
      </w:r>
      <w:proofErr w:type="spellStart"/>
      <w:r>
        <w:t>timer’a</w:t>
      </w:r>
      <w:proofErr w:type="spellEnd"/>
      <w:r>
        <w:t xml:space="preserve"> na złożenie zgłoszenia. Będzie to skutkować automatycznym przyjęciem zgłoszenia celnego .  </w:t>
      </w:r>
    </w:p>
    <w:p w14:paraId="301A22D5" w14:textId="1453D2A6" w:rsidR="00D97612" w:rsidRDefault="00D97612" w:rsidP="00C90E0C">
      <w:r>
        <w:t xml:space="preserve">Uwaga: Podmiot, który przedstawi towar bez wysyłania CC511C, musi pamiętać, że </w:t>
      </w:r>
      <w:proofErr w:type="spellStart"/>
      <w:r>
        <w:t>timer</w:t>
      </w:r>
      <w:proofErr w:type="spellEnd"/>
      <w:r>
        <w:t xml:space="preserve"> zostanie zatrzymany wyłącznie poprzez operację przyjęcia zgłoszenia celnego. Może się więc zdarzyć taka sytuacja, że towar zostanie przedstawiony bez zastosowania CC511C przed upływem wyznaczonego terminu ale ze względu np. na koniec godzin pracy urzędu nie będzie fizycznej możliwości dokonania stosownych operacji w Systemie i w konsekwencji System automatycznie wyśle komunikat CC556C, wraz ze wskazaniem powodu odmowy przyjęcia zgłoszenia.</w:t>
      </w:r>
    </w:p>
    <w:p w14:paraId="38F5DE47" w14:textId="68D6F9E1" w:rsidR="009C10BB" w:rsidRPr="001708DB" w:rsidRDefault="00AD39F3" w:rsidP="00691442">
      <w:pPr>
        <w:pStyle w:val="Nagwek3"/>
      </w:pPr>
      <w:bookmarkStart w:id="40" w:name="_Toc277156486"/>
      <w:bookmarkStart w:id="41" w:name="_Toc302372527"/>
      <w:bookmarkStart w:id="42" w:name="_Toc302380201"/>
      <w:bookmarkStart w:id="43" w:name="_Toc464479353"/>
      <w:bookmarkStart w:id="44" w:name="_Toc181005104"/>
      <w:r>
        <w:t xml:space="preserve">2.5 </w:t>
      </w:r>
      <w:r w:rsidR="009C10BB" w:rsidRPr="001708DB">
        <w:t xml:space="preserve">Walidacja </w:t>
      </w:r>
      <w:bookmarkEnd w:id="40"/>
      <w:r w:rsidR="009C10BB" w:rsidRPr="001708DB">
        <w:t xml:space="preserve">systemowa </w:t>
      </w:r>
      <w:bookmarkEnd w:id="41"/>
      <w:bookmarkEnd w:id="42"/>
      <w:bookmarkEnd w:id="43"/>
      <w:r w:rsidR="005B6E21" w:rsidRPr="001708DB">
        <w:t>CC515C</w:t>
      </w:r>
      <w:bookmarkEnd w:id="44"/>
    </w:p>
    <w:p w14:paraId="5E5CD272" w14:textId="77777777" w:rsidR="00EB7C9B" w:rsidRDefault="00EB7C9B" w:rsidP="007C3573">
      <w:r>
        <w:t xml:space="preserve">Przesłane zgłoszenie wywozowe podlega walidacji systemowej portalu PUESC pod kątem sprawdzenia </w:t>
      </w:r>
      <w:proofErr w:type="spellStart"/>
      <w:r>
        <w:t>schemy</w:t>
      </w:r>
      <w:proofErr w:type="spellEnd"/>
      <w:r>
        <w:t xml:space="preserve"> XML. Po przejściu komunikatu przez walidację na PUESC komponent komunikacyjny przesyła zgłoszenie do AES/ECS2 PLUS. System generuje odpowiednio komunikat UPO (w razie pozytywnej weryfikacji zgłoszenia i przyjęciu go do dalszej obsługi, komunikat zawiera m. in. informację o dacie i czasie rejestracji zgłoszenia w AES/ECS2 PLUS) albo nie - UPO (NPP, odrzucenie zgłoszenia z powodu błędów formalnych lub strukturalnych). Komunikat nie - UPO kończy obsługę zgłoszenia w AES/ECS2 PLUS. </w:t>
      </w:r>
    </w:p>
    <w:p w14:paraId="61034D0B" w14:textId="69645E7E" w:rsidR="007C3573" w:rsidRDefault="00EB7C9B" w:rsidP="000A08D3">
      <w:pPr>
        <w:spacing w:before="240"/>
      </w:pPr>
      <w:r>
        <w:t xml:space="preserve">Elementem walidacji systemowej jest również walidacja numeru EORI. </w:t>
      </w:r>
    </w:p>
    <w:p w14:paraId="3626D893" w14:textId="33EB32A9" w:rsidR="00EB7C9B" w:rsidRDefault="00EB7C9B" w:rsidP="000A08D3">
      <w:pPr>
        <w:spacing w:before="240"/>
      </w:pPr>
      <w:r>
        <w:t>W zgłoszeniu wywozowym wymagane jest podanie numeru EORI:</w:t>
      </w:r>
    </w:p>
    <w:p w14:paraId="43132C2C" w14:textId="77777777" w:rsidR="00EB7C9B" w:rsidRDefault="00EB7C9B" w:rsidP="00DB1BFF">
      <w:pPr>
        <w:pStyle w:val="Tretekstu"/>
        <w:numPr>
          <w:ilvl w:val="0"/>
          <w:numId w:val="61"/>
        </w:numPr>
      </w:pPr>
      <w:r>
        <w:t xml:space="preserve">obligatoryjnie dla nadawcy/eksportera oraz zgłaszającego, </w:t>
      </w:r>
    </w:p>
    <w:p w14:paraId="0749F725" w14:textId="77777777" w:rsidR="00EB7C9B" w:rsidRDefault="00EB7C9B" w:rsidP="00DB1BFF">
      <w:pPr>
        <w:pStyle w:val="Tretekstu"/>
        <w:numPr>
          <w:ilvl w:val="0"/>
          <w:numId w:val="61"/>
        </w:numPr>
      </w:pPr>
      <w:r>
        <w:t>fakultatywnie dla odbiorcy,</w:t>
      </w:r>
    </w:p>
    <w:p w14:paraId="722A8E7B" w14:textId="1A21370F" w:rsidR="00EB7C9B" w:rsidRDefault="00EB7C9B" w:rsidP="00DB1BFF">
      <w:pPr>
        <w:pStyle w:val="Tretekstu"/>
        <w:numPr>
          <w:ilvl w:val="0"/>
          <w:numId w:val="61"/>
        </w:numPr>
      </w:pPr>
      <w:r>
        <w:t>obligatoryjnie w przypadku zadeklarowania na zgłoszeniu celnym informacji o przedstawiającym towar w UCP.</w:t>
      </w:r>
    </w:p>
    <w:p w14:paraId="65A908A1" w14:textId="5D7F0B5A" w:rsidR="00EB7C9B" w:rsidRDefault="00EB7C9B" w:rsidP="007C3573">
      <w:r>
        <w:t xml:space="preserve">W przypadku osób fizycznych lub organizacji zwolnionych z posiadania EORI dane identyfikacyjne należy podawać w elemencie </w:t>
      </w:r>
      <w:proofErr w:type="spellStart"/>
      <w:r>
        <w:t>IdentificationDataPL</w:t>
      </w:r>
      <w:proofErr w:type="spellEnd"/>
      <w:r>
        <w:t xml:space="preserve">, a atrybut EORI </w:t>
      </w:r>
      <w:r>
        <w:lastRenderedPageBreak/>
        <w:t>nie może wystąpić.  W przypadku Podmiotów zwolnionych z podawania EORI, w elemencie „</w:t>
      </w:r>
      <w:proofErr w:type="spellStart"/>
      <w:r>
        <w:t>IdentificationDataPL</w:t>
      </w:r>
      <w:proofErr w:type="spellEnd"/>
      <w:r>
        <w:t>” (</w:t>
      </w:r>
      <w:r w:rsidR="00DB5FAA">
        <w:t>p</w:t>
      </w:r>
      <w:r>
        <w:t>olskie dane identyfikujące Podmiot/Osobę) należy podać NIP i/lub REGON, a w przypadku osób fizycznych, należy podać PESEL i/lub "</w:t>
      </w:r>
      <w:proofErr w:type="spellStart"/>
      <w:r>
        <w:t>otherIdentificationNumber</w:t>
      </w:r>
      <w:proofErr w:type="spellEnd"/>
      <w:r>
        <w:t xml:space="preserve">" (Inny numer identyfikacyjny) np. numer paszportu. Jeżeli eksporter nie jest zarejestrowany w UE na potrzeby rozliczenia VAT wówczas w atrybucie </w:t>
      </w:r>
      <w:proofErr w:type="spellStart"/>
      <w:r>
        <w:t>referenceNumber</w:t>
      </w:r>
      <w:proofErr w:type="spellEnd"/>
      <w:r>
        <w:t xml:space="preserve"> należy podać jego numer EORI.</w:t>
      </w:r>
    </w:p>
    <w:p w14:paraId="0650073D" w14:textId="77777777" w:rsidR="00B8042B" w:rsidRDefault="00EB7C9B" w:rsidP="007C3573">
      <w:r>
        <w:t>Numer EORI jest automatycznie walidowany przez System w PDR_PL_UE  w zakresie: poprawności samego numeru, istnienia w bazie oraz przypisania do konkretnego Podmiotu w polach obligatoryjnych.</w:t>
      </w:r>
      <w:r w:rsidR="00B8042B" w:rsidRPr="00B8042B">
        <w:t xml:space="preserve"> </w:t>
      </w:r>
    </w:p>
    <w:p w14:paraId="20BD03BF" w14:textId="47326B8D" w:rsidR="00EB7C9B" w:rsidRDefault="00B8042B" w:rsidP="007C3573">
      <w:r>
        <w:t>System weryfikuje automatycznie numery „EORI a-</w:t>
      </w:r>
      <w:proofErr w:type="spellStart"/>
      <w:r>
        <w:t>like</w:t>
      </w:r>
      <w:proofErr w:type="spellEnd"/>
      <w:r>
        <w:t>” (numery AEO nadane w krajach trzecich i uznawane na terenie UE na podstawie umów międzynarodowych, tj. obecnie Japonii, Chin , Stanów Zjednoczonych Ameryki, Mołdawii, Norwegii, Szwajcarii i Wielkiej Brytanii).</w:t>
      </w:r>
    </w:p>
    <w:p w14:paraId="0BE7F5E2" w14:textId="77777777" w:rsidR="00B8042B" w:rsidRDefault="00EB7C9B" w:rsidP="007C3573">
      <w:r>
        <w:t>Jeżeli wynik automatycznej walidacji pod kątem EORI jest negatywny (tzn. współpracujące Systemy referencyjne działają ale nie znajdują nr EORI) do Podmiotu wysyłany jest komunikat nie-UPO (odrzucenie zgłoszenia). Obsługa w Systemie kończy się.</w:t>
      </w:r>
      <w:r w:rsidR="00B8042B" w:rsidRPr="00B8042B">
        <w:t xml:space="preserve"> </w:t>
      </w:r>
    </w:p>
    <w:p w14:paraId="45D18CE1" w14:textId="77777777" w:rsidR="00C77E43" w:rsidRDefault="00EB7C9B" w:rsidP="007C3573">
      <w:r>
        <w:t>Weryfikacja pozwolenia AEO następuje automatycznie</w:t>
      </w:r>
      <w:r w:rsidR="00C77E43">
        <w:t>:</w:t>
      </w:r>
    </w:p>
    <w:p w14:paraId="1C92C011" w14:textId="60BB3E50" w:rsidR="00EB7C9B" w:rsidRDefault="00EB7C9B" w:rsidP="00DB1BFF">
      <w:pPr>
        <w:pStyle w:val="Tretekstu"/>
        <w:numPr>
          <w:ilvl w:val="0"/>
          <w:numId w:val="69"/>
        </w:numPr>
      </w:pPr>
      <w:r>
        <w:t xml:space="preserve">jeżeli w elemencie </w:t>
      </w:r>
      <w:proofErr w:type="spellStart"/>
      <w:r>
        <w:t>Authorisation</w:t>
      </w:r>
      <w:proofErr w:type="spellEnd"/>
      <w:r>
        <w:t>/</w:t>
      </w:r>
      <w:proofErr w:type="spellStart"/>
      <w:r>
        <w:t>type</w:t>
      </w:r>
      <w:proofErr w:type="spellEnd"/>
      <w:r>
        <w:t xml:space="preserve"> został podany jeden z kodów:</w:t>
      </w:r>
    </w:p>
    <w:p w14:paraId="5732DCE5" w14:textId="4F5EBA67" w:rsidR="00816DD0" w:rsidRPr="00C77E43" w:rsidRDefault="000A08D3" w:rsidP="000A08D3">
      <w:pPr>
        <w:pStyle w:val="Tretekstu"/>
        <w:ind w:left="360"/>
        <w:rPr>
          <w:highlight w:val="yellow"/>
        </w:rPr>
      </w:pPr>
      <w:r>
        <w:t xml:space="preserve">-    </w:t>
      </w:r>
      <w:r w:rsidR="00EB7C9B" w:rsidRPr="000A08D3">
        <w:t>„C501</w:t>
      </w:r>
      <w:r w:rsidR="00EB7C9B">
        <w:t xml:space="preserve">” – </w:t>
      </w:r>
      <w:r w:rsidR="00EB7C9B" w:rsidRPr="000A08D3">
        <w:t xml:space="preserve">AEOC, </w:t>
      </w:r>
    </w:p>
    <w:p w14:paraId="017B04BC" w14:textId="144EACA2" w:rsidR="00816DD0" w:rsidRPr="000A08D3" w:rsidRDefault="00EB7C9B" w:rsidP="00DB1BFF">
      <w:pPr>
        <w:pStyle w:val="Tretekstu"/>
        <w:numPr>
          <w:ilvl w:val="0"/>
          <w:numId w:val="70"/>
        </w:numPr>
      </w:pPr>
      <w:r w:rsidRPr="000A08D3">
        <w:t>„C502” – AEOS lub</w:t>
      </w:r>
      <w:r w:rsidR="00E60D28" w:rsidRPr="000A08D3">
        <w:t>,</w:t>
      </w:r>
      <w:r w:rsidRPr="000A08D3">
        <w:t xml:space="preserve"> </w:t>
      </w:r>
    </w:p>
    <w:p w14:paraId="2DAFBD0B" w14:textId="59E35685" w:rsidR="00EB7C9B" w:rsidRPr="000A08D3" w:rsidRDefault="00EB7C9B" w:rsidP="00DB1BFF">
      <w:pPr>
        <w:pStyle w:val="Tretekstu"/>
        <w:numPr>
          <w:ilvl w:val="0"/>
          <w:numId w:val="70"/>
        </w:numPr>
      </w:pPr>
      <w:r w:rsidRPr="000A08D3">
        <w:t>„C503” – AEOF</w:t>
      </w:r>
    </w:p>
    <w:p w14:paraId="31EB0B6A" w14:textId="77777777" w:rsidR="00C77E43" w:rsidRDefault="00EB7C9B" w:rsidP="00DB1BFF">
      <w:pPr>
        <w:pStyle w:val="Tretekstu"/>
        <w:numPr>
          <w:ilvl w:val="0"/>
          <w:numId w:val="69"/>
        </w:numPr>
      </w:pPr>
      <w:r>
        <w:t xml:space="preserve">albo sprawdzane jest po numerze EORI. </w:t>
      </w:r>
    </w:p>
    <w:p w14:paraId="49F42756" w14:textId="2E028668" w:rsidR="00EB7C9B" w:rsidRDefault="00EB7C9B" w:rsidP="007C3573">
      <w:r>
        <w:t xml:space="preserve">Nie ma zatem wymogu deklarowania pozwolenia AEO w zgłoszeniu celnym. </w:t>
      </w:r>
    </w:p>
    <w:p w14:paraId="30D85516" w14:textId="77777777" w:rsidR="00EB7C9B" w:rsidRDefault="00EB7C9B" w:rsidP="007C3573">
      <w:r>
        <w:t>System odrzuci zgłoszenie na etapie walidacji systemowej (nie-UPO) gdy:</w:t>
      </w:r>
    </w:p>
    <w:p w14:paraId="5AF7F0B2" w14:textId="77777777" w:rsidR="00816DD0" w:rsidRDefault="00EB7C9B" w:rsidP="00DB1BFF">
      <w:pPr>
        <w:pStyle w:val="Tretekstu"/>
        <w:numPr>
          <w:ilvl w:val="0"/>
          <w:numId w:val="62"/>
        </w:numPr>
      </w:pPr>
      <w:r>
        <w:lastRenderedPageBreak/>
        <w:t>przesłany komunikat CC515C nie spełnia reguł i warunków walidacji określonych w specyfikacji komunikatów XML (publicznej) dla Przedsiębiorców,</w:t>
      </w:r>
    </w:p>
    <w:p w14:paraId="4E46EC07" w14:textId="27BB63FF" w:rsidR="00EB7C9B" w:rsidRDefault="00EB7C9B" w:rsidP="00DB1BFF">
      <w:pPr>
        <w:pStyle w:val="Tretekstu"/>
        <w:numPr>
          <w:ilvl w:val="0"/>
          <w:numId w:val="62"/>
        </w:numPr>
      </w:pPr>
      <w:r>
        <w:t>wykryte zostaną nieprawidłowości w zakresie numeru EORI, tzn. nr EORI został podany w zgłoszeniu wywozowym, ale działające Systemy SZPROT, EOS nie znajdują go w swoich bazach.</w:t>
      </w:r>
    </w:p>
    <w:p w14:paraId="581B9C6C" w14:textId="74D9CC4E" w:rsidR="00EB7C9B" w:rsidRDefault="00EB7C9B" w:rsidP="007C3573">
      <w:r>
        <w:t>Zgłaszający może otrzymać komunikat nie-UPO także w sytuacji gdy jeden z komponentów Systemu np. PDR PL UE nie działa prawidłowo, co skutkować może chwilową niedostępnością Systemu.</w:t>
      </w:r>
    </w:p>
    <w:p w14:paraId="4300EE37" w14:textId="10C264F8" w:rsidR="005478E6" w:rsidRPr="001708DB" w:rsidRDefault="00AD39F3" w:rsidP="00650E37">
      <w:pPr>
        <w:pStyle w:val="Nagwek3"/>
        <w:ind w:left="0"/>
      </w:pPr>
      <w:bookmarkStart w:id="45" w:name="_Toc181005105"/>
      <w:bookmarkStart w:id="46" w:name="_Toc302372528"/>
      <w:bookmarkStart w:id="47" w:name="_Toc302380202"/>
      <w:bookmarkStart w:id="48" w:name="_Toc464479354"/>
      <w:bookmarkStart w:id="49" w:name="_Hlk156996617"/>
      <w:r>
        <w:t xml:space="preserve">2.6 </w:t>
      </w:r>
      <w:r w:rsidR="009C10BB" w:rsidRPr="001708DB">
        <w:t xml:space="preserve">Weryfikacja formalna </w:t>
      </w:r>
      <w:r w:rsidR="00CA5659" w:rsidRPr="001708DB">
        <w:t>CC515C</w:t>
      </w:r>
      <w:bookmarkEnd w:id="45"/>
      <w:r w:rsidR="009C10BB" w:rsidRPr="001708DB">
        <w:t xml:space="preserve"> </w:t>
      </w:r>
      <w:bookmarkEnd w:id="46"/>
      <w:bookmarkEnd w:id="47"/>
      <w:bookmarkEnd w:id="48"/>
    </w:p>
    <w:bookmarkEnd w:id="49"/>
    <w:p w14:paraId="1A4E898B" w14:textId="5223E307" w:rsidR="008B5995" w:rsidRDefault="00431805" w:rsidP="0018618E">
      <w:pPr>
        <w:widowControl/>
        <w:suppressAutoHyphens/>
        <w:spacing w:after="240"/>
      </w:pPr>
      <w:r>
        <w:t xml:space="preserve">Po </w:t>
      </w:r>
      <w:r w:rsidRPr="001708DB">
        <w:t>zarejestrowan</w:t>
      </w:r>
      <w:r>
        <w:t>iu zgłoszenia</w:t>
      </w:r>
      <w:r w:rsidRPr="001708DB">
        <w:t xml:space="preserve"> przez System </w:t>
      </w:r>
      <w:r w:rsidR="00C50FB0" w:rsidRPr="001708DB">
        <w:t xml:space="preserve">organ celny </w:t>
      </w:r>
      <w:r w:rsidR="009C10BB" w:rsidRPr="001708DB">
        <w:t xml:space="preserve">sprawdza, czy zgłoszenie celne w statusie „Oczekiwanie” spełnia wymogi formalne </w:t>
      </w:r>
      <w:r w:rsidR="004E0CBA" w:rsidRPr="001708DB">
        <w:t>inne niż walidowane systemowo</w:t>
      </w:r>
      <w:r>
        <w:t>:</w:t>
      </w:r>
      <w:r w:rsidR="004E0CBA" w:rsidRPr="001708DB">
        <w:t xml:space="preserve"> </w:t>
      </w:r>
    </w:p>
    <w:p w14:paraId="379B99F2" w14:textId="4A06712B" w:rsidR="00113B66" w:rsidRDefault="00650E37" w:rsidP="00650E37">
      <w:pPr>
        <w:pStyle w:val="Nagwek3"/>
        <w:ind w:left="0"/>
      </w:pPr>
      <w:bookmarkStart w:id="50" w:name="_Toc181005106"/>
      <w:r>
        <w:t xml:space="preserve">2.6.1 </w:t>
      </w:r>
      <w:r w:rsidR="00113B66">
        <w:t>Załączniki do zgłoszenia</w:t>
      </w:r>
      <w:bookmarkEnd w:id="50"/>
      <w:r w:rsidR="00C77E43">
        <w:t xml:space="preserve"> </w:t>
      </w:r>
    </w:p>
    <w:p w14:paraId="2C159F64" w14:textId="58EA8275" w:rsidR="00C57C05" w:rsidRPr="001708DB" w:rsidRDefault="009C10BB" w:rsidP="00AD39F3">
      <w:r w:rsidRPr="001708DB">
        <w:t xml:space="preserve">Przed </w:t>
      </w:r>
      <w:r w:rsidR="00920465" w:rsidRPr="001708DB">
        <w:t xml:space="preserve">przyjęciem </w:t>
      </w:r>
      <w:r w:rsidRPr="001708DB">
        <w:t>zgłoszenia</w:t>
      </w:r>
      <w:r w:rsidR="000A08CA">
        <w:t xml:space="preserve"> </w:t>
      </w:r>
      <w:r w:rsidR="00C50FB0" w:rsidRPr="001708DB">
        <w:t xml:space="preserve">organ celny </w:t>
      </w:r>
      <w:r w:rsidRPr="001708DB">
        <w:t>sprawdz</w:t>
      </w:r>
      <w:r w:rsidR="004E0CBA" w:rsidRPr="001708DB">
        <w:t>a</w:t>
      </w:r>
      <w:r w:rsidRPr="001708DB">
        <w:t xml:space="preserve">, czy jako „załączone dokumenty” podane zostały kody wszystkich wymaganych dokumentów. </w:t>
      </w:r>
      <w:r w:rsidR="00C70837" w:rsidRPr="001708DB">
        <w:t xml:space="preserve">Szczegółowe zasady dotyczące załączników do zgłoszenia celnego reguluje </w:t>
      </w:r>
      <w:r w:rsidR="00EC3624" w:rsidRPr="001708DB">
        <w:t>Instrukcja „</w:t>
      </w:r>
      <w:r w:rsidR="00EC3624" w:rsidRPr="001708DB">
        <w:rPr>
          <w:i/>
        </w:rPr>
        <w:t>Dokumenty przedkładane na potrzeby obsługi elektronicznych zgłoszeń celnych</w:t>
      </w:r>
      <w:r w:rsidR="00EC3624" w:rsidRPr="001708DB">
        <w:t>" opublikowana pod linkiem:</w:t>
      </w:r>
    </w:p>
    <w:p w14:paraId="50510415" w14:textId="7FCA46E2" w:rsidR="00C57C05" w:rsidRPr="001708DB" w:rsidRDefault="00C31909" w:rsidP="00BA078D">
      <w:pPr>
        <w:pStyle w:val="Tretekstu"/>
      </w:pPr>
      <w:hyperlink r:id="rId18" w:history="1">
        <w:r w:rsidR="00C57C05" w:rsidRPr="001708DB">
          <w:rPr>
            <w:rStyle w:val="Hipercze"/>
          </w:rPr>
          <w:t>https://puesc.gov.pl/documents/20123/603192571/e-Za%C5%82%C4%85czniki+Instrukcja+dla+podmiot%C3%B3w+1_04_2019.pdf/5255a0b3-b763-6ad1-3db3-a8ac43edad87?t=1631620135558</w:t>
        </w:r>
      </w:hyperlink>
      <w:r w:rsidR="00C57C05" w:rsidRPr="001708DB">
        <w:t xml:space="preserve"> </w:t>
      </w:r>
    </w:p>
    <w:p w14:paraId="69C06645" w14:textId="590C0C62" w:rsidR="00CA5659" w:rsidRDefault="009C10BB" w:rsidP="00BA078D">
      <w:pPr>
        <w:pStyle w:val="Tretekstu"/>
      </w:pPr>
      <w:r w:rsidRPr="001708DB">
        <w:t>W przypadku przedkładania załączników do zgłoszenia w UWU zgłaszający musi powołać się na numer własny zgłoszenia</w:t>
      </w:r>
      <w:r w:rsidR="000A08CA">
        <w:t xml:space="preserve"> (LRN)</w:t>
      </w:r>
      <w:r w:rsidRPr="001708DB">
        <w:t>.</w:t>
      </w:r>
    </w:p>
    <w:p w14:paraId="19C14885" w14:textId="3B48546E" w:rsidR="00905EA8" w:rsidRDefault="00905EA8" w:rsidP="00531531"/>
    <w:p w14:paraId="57CCFE61" w14:textId="77777777" w:rsidR="00905EA8" w:rsidRPr="00905EA8" w:rsidRDefault="00905EA8" w:rsidP="00905EA8">
      <w:pPr>
        <w:pStyle w:val="Akapitzlist0"/>
        <w:ind w:left="780"/>
      </w:pPr>
    </w:p>
    <w:p w14:paraId="2914D351" w14:textId="25845ECF" w:rsidR="00531531" w:rsidRDefault="00531531" w:rsidP="00DB1BFF">
      <w:pPr>
        <w:pStyle w:val="Nagwek3"/>
        <w:numPr>
          <w:ilvl w:val="2"/>
          <w:numId w:val="85"/>
        </w:numPr>
      </w:pPr>
      <w:bookmarkStart w:id="51" w:name="_Toc181005107"/>
      <w:r>
        <w:lastRenderedPageBreak/>
        <w:t>Brak potwierdzenia statusu AEO</w:t>
      </w:r>
      <w:bookmarkEnd w:id="51"/>
    </w:p>
    <w:p w14:paraId="19E454ED" w14:textId="705FDFAD" w:rsidR="009C10BB" w:rsidRPr="001708DB" w:rsidRDefault="00EA10D0" w:rsidP="00531531">
      <w:r w:rsidRPr="004E364D">
        <w:t xml:space="preserve">Jeżeli </w:t>
      </w:r>
      <w:r w:rsidR="00057012" w:rsidRPr="004E364D">
        <w:t>przedsiębiorca zamierza skorzystać z możliwości podania ograniczonego zakresu danych, a nie</w:t>
      </w:r>
      <w:r w:rsidR="00057012" w:rsidRPr="001708DB">
        <w:t xml:space="preserve"> uda się potwierdzić zadeklarowanego przez </w:t>
      </w:r>
      <w:r w:rsidR="005478E6" w:rsidRPr="001708DB">
        <w:t xml:space="preserve">przedsiębiorcę </w:t>
      </w:r>
      <w:r w:rsidR="00C872CD" w:rsidRPr="001708DB">
        <w:t>pozwolenia</w:t>
      </w:r>
      <w:r w:rsidR="005478E6" w:rsidRPr="001708DB">
        <w:t xml:space="preserve"> AEO</w:t>
      </w:r>
      <w:r w:rsidR="000A08CA">
        <w:t>,</w:t>
      </w:r>
      <w:r w:rsidR="005478E6" w:rsidRPr="001708DB">
        <w:t xml:space="preserve"> </w:t>
      </w:r>
      <w:r w:rsidR="00CA5659" w:rsidRPr="001708DB">
        <w:t>organ odmawia</w:t>
      </w:r>
      <w:r w:rsidR="005478E6" w:rsidRPr="001708DB">
        <w:t xml:space="preserve"> przyjęcia</w:t>
      </w:r>
      <w:r w:rsidRPr="001708DB">
        <w:t xml:space="preserve"> zgłoszenia celnego z ograniczonym zakresem danych. W takim przypadku </w:t>
      </w:r>
      <w:r w:rsidR="00302252" w:rsidRPr="001708DB">
        <w:t>P</w:t>
      </w:r>
      <w:r w:rsidRPr="001708DB">
        <w:t>odmiot może</w:t>
      </w:r>
      <w:r w:rsidR="005478E6" w:rsidRPr="001708DB">
        <w:t xml:space="preserve"> al</w:t>
      </w:r>
      <w:r w:rsidR="00CC3718" w:rsidRPr="001708DB">
        <w:t>bo poczekać na przywrócenie automatycznej walidacji</w:t>
      </w:r>
      <w:r w:rsidR="00105FB6" w:rsidRPr="001708DB">
        <w:t xml:space="preserve"> albo</w:t>
      </w:r>
      <w:r w:rsidR="00E36215" w:rsidRPr="001708DB">
        <w:t>,</w:t>
      </w:r>
      <w:r w:rsidR="00105FB6" w:rsidRPr="001708DB">
        <w:t xml:space="preserve"> nie czekając na usunięcie awarii</w:t>
      </w:r>
      <w:r w:rsidR="00E36215" w:rsidRPr="001708DB">
        <w:t>,</w:t>
      </w:r>
      <w:r w:rsidR="00105FB6" w:rsidRPr="001708DB">
        <w:t xml:space="preserve"> </w:t>
      </w:r>
      <w:r w:rsidRPr="001708DB">
        <w:t>złożyć zgłoszenie z pełnym zakresem danych.</w:t>
      </w:r>
    </w:p>
    <w:p w14:paraId="679AC589" w14:textId="5EB1092F" w:rsidR="009C10BB" w:rsidRPr="001708DB" w:rsidRDefault="00057012" w:rsidP="0018618E">
      <w:pPr>
        <w:widowControl/>
        <w:suppressAutoHyphens/>
      </w:pPr>
      <w:r w:rsidRPr="001708DB">
        <w:t xml:space="preserve">Jeżeli przedsiębiorca zamierza skorzystać z innych ułatwień niż prawo do podania ograniczonego zakresu danych, a nie uda się potwierdzić zadeklarowanego przez przedsiębiorcę </w:t>
      </w:r>
      <w:r w:rsidR="00C872CD" w:rsidRPr="001708DB">
        <w:t>pozwolenia</w:t>
      </w:r>
      <w:r w:rsidRPr="001708DB">
        <w:t xml:space="preserve"> AEO – fakt ten nie powinien być przeszkodą do przyjęcia zgłoszenia (informacja o tych ustaleniach wymaga jedynie odnotowania w </w:t>
      </w:r>
      <w:r w:rsidR="00A72F22" w:rsidRPr="001708DB">
        <w:t>System</w:t>
      </w:r>
      <w:r w:rsidRPr="001708DB">
        <w:t xml:space="preserve">ie </w:t>
      </w:r>
      <w:r w:rsidR="00FC146C" w:rsidRPr="001708DB">
        <w:t xml:space="preserve"> </w:t>
      </w:r>
      <w:r w:rsidRPr="001708DB">
        <w:t xml:space="preserve">w </w:t>
      </w:r>
      <w:r w:rsidRPr="00431805">
        <w:t>polu „Adnotacje”,</w:t>
      </w:r>
      <w:r w:rsidRPr="001708DB">
        <w:t xml:space="preserve"> co pozwoli na niezastosowanie przez organy celne ułatwień w kontroli celnej właściwych dla posiadaczy </w:t>
      </w:r>
      <w:r w:rsidR="00561946" w:rsidRPr="001708DB">
        <w:t>pozwolenia AEO</w:t>
      </w:r>
      <w:r w:rsidRPr="001708DB">
        <w:t>).</w:t>
      </w:r>
    </w:p>
    <w:p w14:paraId="4C57B7AD" w14:textId="05282C89" w:rsidR="00431805" w:rsidRDefault="00AD39F3" w:rsidP="00691442">
      <w:pPr>
        <w:pStyle w:val="Nagwek3"/>
      </w:pPr>
      <w:bookmarkStart w:id="52" w:name="_Toc181005108"/>
      <w:r>
        <w:t xml:space="preserve">2.7 </w:t>
      </w:r>
      <w:r w:rsidR="009C10BB" w:rsidRPr="001708DB">
        <w:t xml:space="preserve">Sytuacje skutkujące </w:t>
      </w:r>
      <w:r w:rsidR="00A30501" w:rsidRPr="001708DB">
        <w:t>odmową</w:t>
      </w:r>
      <w:r w:rsidR="009C10BB" w:rsidRPr="001708DB">
        <w:t xml:space="preserve"> przyjęci</w:t>
      </w:r>
      <w:r w:rsidR="00B209B0" w:rsidRPr="001708DB">
        <w:t>a</w:t>
      </w:r>
      <w:r w:rsidR="0031056A" w:rsidRPr="001708DB">
        <w:t xml:space="preserve"> zgłoszenia celnego</w:t>
      </w:r>
      <w:bookmarkEnd w:id="52"/>
    </w:p>
    <w:p w14:paraId="26E5AC46" w14:textId="50CF6195" w:rsidR="00B4777D" w:rsidRPr="00B4777D" w:rsidRDefault="00431805" w:rsidP="00B4777D">
      <w:r>
        <w:t xml:space="preserve">Obsługa </w:t>
      </w:r>
      <w:r w:rsidR="005F3B9B">
        <w:t xml:space="preserve">odmowy przyjęcia zgłoszenia </w:t>
      </w:r>
      <w:r>
        <w:t>następuje</w:t>
      </w:r>
      <w:r w:rsidR="00B4777D">
        <w:t xml:space="preserve"> automatycznie lub manualnie</w:t>
      </w:r>
      <w:r>
        <w:t>:</w:t>
      </w:r>
    </w:p>
    <w:p w14:paraId="070F5DC1" w14:textId="028AF20D" w:rsidR="005D6EB1" w:rsidRPr="001708DB" w:rsidRDefault="009C10BB" w:rsidP="00DB1BFF">
      <w:pPr>
        <w:pStyle w:val="Tretekstu"/>
        <w:numPr>
          <w:ilvl w:val="0"/>
          <w:numId w:val="63"/>
        </w:numPr>
      </w:pPr>
      <w:r w:rsidRPr="001708DB">
        <w:t xml:space="preserve">automatycznie </w:t>
      </w:r>
      <w:r w:rsidR="00B51DF3">
        <w:t xml:space="preserve">system </w:t>
      </w:r>
      <w:r w:rsidRPr="001708DB">
        <w:t xml:space="preserve">wyśle komunikat </w:t>
      </w:r>
      <w:r w:rsidR="00703686" w:rsidRPr="001708DB">
        <w:t>CC</w:t>
      </w:r>
      <w:r w:rsidR="00CA5659" w:rsidRPr="001708DB">
        <w:t>556</w:t>
      </w:r>
      <w:r w:rsidR="00703686" w:rsidRPr="001708DB">
        <w:t>C</w:t>
      </w:r>
      <w:r w:rsidRPr="001708DB">
        <w:t xml:space="preserve"> (czynność materialno-techniczna skutkująca odmową przyjęcia zgłoszenia), gdy upłynie </w:t>
      </w:r>
      <w:r w:rsidR="000007D8" w:rsidRPr="001708DB">
        <w:t xml:space="preserve">30 </w:t>
      </w:r>
      <w:r w:rsidRPr="001708DB">
        <w:t>dni od zarejestrowania zgłoszenia w UWU w statusie „oczekiwanie”,</w:t>
      </w:r>
      <w:r w:rsidR="00365D73" w:rsidRPr="001708DB">
        <w:t xml:space="preserve"> a </w:t>
      </w:r>
      <w:r w:rsidRPr="001708DB">
        <w:t>zgłaszający nie przedstawi dokumentów, których przedstawienie jest niezbędne lub nie przedstawi towarów</w:t>
      </w:r>
      <w:r w:rsidR="00537AFB" w:rsidRPr="001708DB">
        <w:t>,</w:t>
      </w:r>
    </w:p>
    <w:p w14:paraId="738C6870" w14:textId="2005A9CD" w:rsidR="009C10BB" w:rsidRPr="001708DB" w:rsidRDefault="00E420CB" w:rsidP="00DB1BFF">
      <w:pPr>
        <w:pStyle w:val="Tretekstu"/>
        <w:numPr>
          <w:ilvl w:val="0"/>
          <w:numId w:val="63"/>
        </w:numPr>
      </w:pPr>
      <w:r w:rsidRPr="001708DB">
        <w:t xml:space="preserve">manualnie </w:t>
      </w:r>
      <w:r w:rsidR="009C10BB" w:rsidRPr="001708DB">
        <w:t xml:space="preserve">(zmiana statusu „oczekiwanie” na ”odmowa przyjęcia” skutkująca automatycznie wysłaniem komunikatu </w:t>
      </w:r>
      <w:r w:rsidR="00703686" w:rsidRPr="001708DB">
        <w:t>CC</w:t>
      </w:r>
      <w:r w:rsidR="00CA5659" w:rsidRPr="001708DB">
        <w:t>556</w:t>
      </w:r>
      <w:r w:rsidR="00703686" w:rsidRPr="001708DB">
        <w:t>C</w:t>
      </w:r>
      <w:r w:rsidR="009C10BB" w:rsidRPr="001708DB">
        <w:t>), gdy:</w:t>
      </w:r>
    </w:p>
    <w:p w14:paraId="6C8F7AC9" w14:textId="67460BEE" w:rsidR="008553F4" w:rsidRPr="001708DB" w:rsidRDefault="00302252" w:rsidP="00DB1BFF">
      <w:pPr>
        <w:pStyle w:val="Akapitzlist0"/>
        <w:widowControl/>
        <w:numPr>
          <w:ilvl w:val="0"/>
          <w:numId w:val="64"/>
        </w:numPr>
        <w:suppressAutoHyphens/>
      </w:pPr>
      <w:r w:rsidRPr="001708DB">
        <w:t>P</w:t>
      </w:r>
      <w:r w:rsidR="008553F4" w:rsidRPr="001708DB">
        <w:t xml:space="preserve">odmiot nie przedstawi towarów </w:t>
      </w:r>
      <w:r w:rsidR="00C35E38" w:rsidRPr="001708DB">
        <w:t xml:space="preserve">komunikatem CC515C </w:t>
      </w:r>
      <w:r w:rsidR="008553F4" w:rsidRPr="001708DB">
        <w:t>w terminie określonym w komunikacie IE5TR</w:t>
      </w:r>
      <w:r w:rsidR="00C35E38" w:rsidRPr="001708DB">
        <w:t xml:space="preserve"> lub</w:t>
      </w:r>
      <w:r w:rsidR="000675EA" w:rsidRPr="001708DB">
        <w:t xml:space="preserve"> terminie wskazanym w komunikacie CC511C tzn.</w:t>
      </w:r>
      <w:r w:rsidR="00C35E38" w:rsidRPr="001708DB">
        <w:t xml:space="preserve"> </w:t>
      </w:r>
      <w:r w:rsidR="000675EA" w:rsidRPr="001708DB">
        <w:t>minął termin na przyjęcie zgłoszenia lub minął termin na przedstawienie towaru dla zgłoszenia typu D, E lub F,</w:t>
      </w:r>
    </w:p>
    <w:p w14:paraId="576652A6" w14:textId="33FB2FBD" w:rsidR="009C10BB" w:rsidRPr="001708DB" w:rsidRDefault="004D00F5" w:rsidP="00DB1BFF">
      <w:pPr>
        <w:pStyle w:val="Akapitzlist0"/>
        <w:widowControl/>
        <w:numPr>
          <w:ilvl w:val="0"/>
          <w:numId w:val="64"/>
        </w:numPr>
        <w:suppressAutoHyphens/>
      </w:pPr>
      <w:r w:rsidRPr="001708DB">
        <w:t xml:space="preserve">organ celny stwierdzi, że </w:t>
      </w:r>
      <w:r w:rsidR="009C10BB" w:rsidRPr="001708DB">
        <w:t xml:space="preserve">nie </w:t>
      </w:r>
      <w:r w:rsidR="008B5D11" w:rsidRPr="001708DB">
        <w:t xml:space="preserve">zostały </w:t>
      </w:r>
      <w:r w:rsidR="009C10BB" w:rsidRPr="001708DB">
        <w:t>podane kody wymaganych dokumentów („załączone dokumenty”),</w:t>
      </w:r>
    </w:p>
    <w:p w14:paraId="0B7D9E39" w14:textId="3FE94B9F" w:rsidR="000007D8" w:rsidRPr="001708DB" w:rsidRDefault="009C10BB" w:rsidP="00DB1BFF">
      <w:pPr>
        <w:pStyle w:val="Akapitzlist0"/>
        <w:widowControl/>
        <w:numPr>
          <w:ilvl w:val="0"/>
          <w:numId w:val="64"/>
        </w:numPr>
        <w:suppressAutoHyphens/>
      </w:pPr>
      <w:r w:rsidRPr="001708DB">
        <w:lastRenderedPageBreak/>
        <w:t>w przypadku weryfikacji EORI/AEO wykryto nieprawidłowości w tym zakresie,</w:t>
      </w:r>
      <w:r w:rsidR="00FC146C" w:rsidRPr="001708DB">
        <w:t xml:space="preserve"> tj. błędny/nieprawidłowy numer EORI</w:t>
      </w:r>
      <w:r w:rsidR="00EE761B">
        <w:t>,</w:t>
      </w:r>
      <w:r w:rsidR="00E36215" w:rsidRPr="001708DB">
        <w:t xml:space="preserve"> </w:t>
      </w:r>
      <w:r w:rsidR="00FC146C" w:rsidRPr="001708DB">
        <w:t xml:space="preserve">a </w:t>
      </w:r>
      <w:r w:rsidR="004900AC" w:rsidRPr="001708DB">
        <w:t>P</w:t>
      </w:r>
      <w:r w:rsidR="00FC146C" w:rsidRPr="001708DB">
        <w:t xml:space="preserve">odmiot chce złożyć zgłoszenie z ograniczonym zakresem danych, </w:t>
      </w:r>
    </w:p>
    <w:p w14:paraId="6D2BA41B" w14:textId="1755383D" w:rsidR="00105FB6" w:rsidRPr="001708DB" w:rsidRDefault="00550847" w:rsidP="00DB1BFF">
      <w:pPr>
        <w:pStyle w:val="Akapitzlist0"/>
        <w:widowControl/>
        <w:numPr>
          <w:ilvl w:val="0"/>
          <w:numId w:val="64"/>
        </w:numPr>
        <w:suppressAutoHyphens/>
      </w:pPr>
      <w:r w:rsidRPr="001708DB">
        <w:t xml:space="preserve">brak jest </w:t>
      </w:r>
      <w:r w:rsidR="009C10BB" w:rsidRPr="001708DB">
        <w:t xml:space="preserve">zgodności pomiędzy </w:t>
      </w:r>
      <w:r w:rsidR="00143669" w:rsidRPr="001708DB">
        <w:t>danymi w Systemie</w:t>
      </w:r>
      <w:r w:rsidR="009C10BB" w:rsidRPr="001708DB">
        <w:t xml:space="preserve"> i </w:t>
      </w:r>
      <w:r w:rsidR="00143669" w:rsidRPr="001708DB">
        <w:t>E</w:t>
      </w:r>
      <w:r w:rsidR="00A12BC5" w:rsidRPr="001708DB">
        <w:t>MCS</w:t>
      </w:r>
      <w:r w:rsidR="003853D5" w:rsidRPr="001708DB">
        <w:t xml:space="preserve"> PL</w:t>
      </w:r>
      <w:r w:rsidR="00A12BC5" w:rsidRPr="001708DB">
        <w:t>2</w:t>
      </w:r>
      <w:r w:rsidR="009C10BB" w:rsidRPr="001708DB">
        <w:t xml:space="preserve"> w zakresie zadeklarowanej masy netto wyrobu akcyzowego</w:t>
      </w:r>
      <w:r w:rsidR="004E4996" w:rsidRPr="001708DB">
        <w:t>,</w:t>
      </w:r>
      <w:r w:rsidR="009C10BB" w:rsidRPr="001708DB">
        <w:t xml:space="preserve"> oraz kodu CN (8 znaków), </w:t>
      </w:r>
      <w:r w:rsidR="00FF0F5E">
        <w:t xml:space="preserve">może również odmówić </w:t>
      </w:r>
      <w:r w:rsidR="009C10BB" w:rsidRPr="001708DB">
        <w:t>zgodnie z procedurą opisaną w</w:t>
      </w:r>
      <w:r w:rsidR="00252DBD" w:rsidRPr="001708DB">
        <w:t xml:space="preserve"> </w:t>
      </w:r>
      <w:r w:rsidR="00252DBD" w:rsidRPr="00F21A30">
        <w:t>Sekcji A pkt 11.6</w:t>
      </w:r>
      <w:r w:rsidR="00252DBD" w:rsidRPr="001708DB">
        <w:t xml:space="preserve"> </w:t>
      </w:r>
      <w:r w:rsidR="00D965D5" w:rsidRPr="001708DB">
        <w:t xml:space="preserve"> Instrukcji</w:t>
      </w:r>
      <w:r w:rsidRPr="001708DB">
        <w:t>;</w:t>
      </w:r>
      <w:r w:rsidR="00620034" w:rsidRPr="001708DB">
        <w:t xml:space="preserve"> </w:t>
      </w:r>
    </w:p>
    <w:p w14:paraId="3E4390E0" w14:textId="79B0C6EF" w:rsidR="009C10BB" w:rsidRPr="001708DB" w:rsidRDefault="009C10BB" w:rsidP="00DB1BFF">
      <w:pPr>
        <w:pStyle w:val="Akapitzlist0"/>
        <w:widowControl/>
        <w:numPr>
          <w:ilvl w:val="0"/>
          <w:numId w:val="64"/>
        </w:numPr>
        <w:suppressAutoHyphens/>
      </w:pPr>
      <w:r w:rsidRPr="001708DB">
        <w:t xml:space="preserve">przed upływem terminu </w:t>
      </w:r>
      <w:r w:rsidR="000007D8" w:rsidRPr="001708DB">
        <w:t>30</w:t>
      </w:r>
      <w:r w:rsidR="009C0BA4" w:rsidRPr="001708DB">
        <w:t> </w:t>
      </w:r>
      <w:r w:rsidRPr="001708DB">
        <w:t>dni, jeżeli zachodzi taka potrzeba (np. na wniosek zgłaszającego).</w:t>
      </w:r>
    </w:p>
    <w:p w14:paraId="2E225362" w14:textId="4604858A" w:rsidR="005F3B9B" w:rsidRDefault="009C10BB" w:rsidP="00F21A30">
      <w:r w:rsidRPr="001708DB">
        <w:t xml:space="preserve">W komentarzu do operacji w komunikacie </w:t>
      </w:r>
      <w:r w:rsidR="00703686" w:rsidRPr="001708DB">
        <w:t>CC</w:t>
      </w:r>
      <w:r w:rsidR="00CA5659" w:rsidRPr="001708DB">
        <w:t>556</w:t>
      </w:r>
      <w:r w:rsidR="00703686" w:rsidRPr="001708DB">
        <w:t>C</w:t>
      </w:r>
      <w:r w:rsidRPr="001708DB">
        <w:t xml:space="preserve"> </w:t>
      </w:r>
      <w:r w:rsidR="008553F4" w:rsidRPr="001708DB">
        <w:t>poda</w:t>
      </w:r>
      <w:r w:rsidR="00531531">
        <w:t>ny jest</w:t>
      </w:r>
      <w:r w:rsidR="008553F4" w:rsidRPr="001708DB">
        <w:t xml:space="preserve"> </w:t>
      </w:r>
      <w:r w:rsidRPr="001708DB">
        <w:t>powód odmowy przyjęcia zgłoszenia. W przypadku zgłoszenia wielopozycyjnego, gdy zakwestionowane zostaną tylko niektóre pozycje towarowe</w:t>
      </w:r>
      <w:r w:rsidR="00D65226" w:rsidRPr="001708DB">
        <w:t>,</w:t>
      </w:r>
      <w:r w:rsidR="00A90A58" w:rsidRPr="001708DB">
        <w:t xml:space="preserve"> </w:t>
      </w:r>
      <w:r w:rsidR="004D00F5" w:rsidRPr="001708DB">
        <w:t xml:space="preserve">organ celny </w:t>
      </w:r>
      <w:r w:rsidRPr="001708DB">
        <w:t>wskazuje, które pozycje zostały zakwestionowane</w:t>
      </w:r>
      <w:r w:rsidR="00FC146C" w:rsidRPr="001708DB">
        <w:t>.</w:t>
      </w:r>
      <w:bookmarkStart w:id="53" w:name="__RefHeading__507_478844345"/>
      <w:bookmarkStart w:id="54" w:name="_Toc277156491"/>
      <w:bookmarkStart w:id="55" w:name="_Toc302372529"/>
      <w:bookmarkStart w:id="56" w:name="_Toc302380203"/>
      <w:bookmarkStart w:id="57" w:name="_Toc464479355"/>
      <w:bookmarkEnd w:id="53"/>
    </w:p>
    <w:p w14:paraId="3D09D497" w14:textId="6F02FAAF" w:rsidR="009C10BB" w:rsidRPr="001708DB" w:rsidRDefault="005F3B9B" w:rsidP="00A34332">
      <w:pPr>
        <w:pStyle w:val="Nagwek3"/>
        <w:ind w:left="0"/>
      </w:pPr>
      <w:bookmarkStart w:id="58" w:name="_Toc181005109"/>
      <w:r>
        <w:t xml:space="preserve">2.8 </w:t>
      </w:r>
      <w:r w:rsidR="009C10BB" w:rsidRPr="001708DB">
        <w:t>Przyjęcie zgłoszenia celnego</w:t>
      </w:r>
      <w:bookmarkEnd w:id="54"/>
      <w:bookmarkEnd w:id="55"/>
      <w:bookmarkEnd w:id="56"/>
      <w:bookmarkEnd w:id="57"/>
      <w:bookmarkEnd w:id="58"/>
    </w:p>
    <w:p w14:paraId="49A953B7" w14:textId="67B17BFF" w:rsidR="00B51DF3" w:rsidRDefault="00F21A30" w:rsidP="00F21A30">
      <w:r>
        <w:t>Po</w:t>
      </w:r>
      <w:r w:rsidR="00B51DF3">
        <w:t xml:space="preserve"> walidacj</w:t>
      </w:r>
      <w:r>
        <w:t>i</w:t>
      </w:r>
      <w:r w:rsidR="00B51DF3">
        <w:t xml:space="preserve"> systemow</w:t>
      </w:r>
      <w:r>
        <w:t>ej</w:t>
      </w:r>
      <w:r w:rsidR="00B51DF3">
        <w:t xml:space="preserve"> oraz weryfikacj</w:t>
      </w:r>
      <w:r>
        <w:t>i</w:t>
      </w:r>
      <w:r w:rsidR="00B51DF3">
        <w:t xml:space="preserve"> formaln</w:t>
      </w:r>
      <w:r>
        <w:t>ej zgłoszenie</w:t>
      </w:r>
      <w:r w:rsidR="00B51DF3">
        <w:t xml:space="preserve"> powinno być niezwłocznie </w:t>
      </w:r>
      <w:r>
        <w:t xml:space="preserve">po przedstawieniu towaru </w:t>
      </w:r>
      <w:r w:rsidR="00B51DF3">
        <w:t xml:space="preserve">przyjęte przez organ celny. </w:t>
      </w:r>
    </w:p>
    <w:p w14:paraId="3D2D85D0" w14:textId="3301A29A" w:rsidR="00850AAC" w:rsidRPr="001708DB" w:rsidRDefault="00B51DF3" w:rsidP="00F21A30">
      <w:r>
        <w:t xml:space="preserve">Dla zgłoszeń zadeklarowanych z kodem „D” w drugiej części pola 1, przesłanie komunikatu </w:t>
      </w:r>
      <w:r w:rsidR="00E60D28">
        <w:t>CC515C</w:t>
      </w:r>
      <w:r>
        <w:t xml:space="preserve"> skutkuje przyjęciem zgłoszenia w AES. </w:t>
      </w:r>
      <w:r w:rsidR="00F21A30">
        <w:t xml:space="preserve"> </w:t>
      </w:r>
    </w:p>
    <w:p w14:paraId="4E3F1945" w14:textId="614F6EFA" w:rsidR="00A80F28" w:rsidRPr="001708DB" w:rsidRDefault="005D6EB1" w:rsidP="00F21A30">
      <w:r w:rsidRPr="001708DB">
        <w:t xml:space="preserve">Wraz z przyjęciem zgłoszenia </w:t>
      </w:r>
      <w:r w:rsidR="00A72F22" w:rsidRPr="001708DB">
        <w:t>System</w:t>
      </w:r>
      <w:r w:rsidR="009C10BB" w:rsidRPr="001708DB">
        <w:t xml:space="preserve"> nadaje mu </w:t>
      </w:r>
      <w:r w:rsidR="00014289">
        <w:t xml:space="preserve">unikalny </w:t>
      </w:r>
      <w:r w:rsidR="009C10BB" w:rsidRPr="001708DB">
        <w:t xml:space="preserve">numer ewidencyjny </w:t>
      </w:r>
      <w:r w:rsidR="009C10BB" w:rsidRPr="004E364D">
        <w:t>MRN</w:t>
      </w:r>
      <w:r w:rsidR="00D65226" w:rsidRPr="001708DB">
        <w:t>. W</w:t>
      </w:r>
      <w:r w:rsidR="009C10BB" w:rsidRPr="001708DB">
        <w:t xml:space="preserve"> </w:t>
      </w:r>
      <w:r w:rsidR="00A90A58" w:rsidRPr="001708DB">
        <w:t xml:space="preserve">strukturze numeru zawarta jest informacja o bieżącym roku, kraju </w:t>
      </w:r>
      <w:r w:rsidR="00143669" w:rsidRPr="001708DB">
        <w:t xml:space="preserve">złożenia </w:t>
      </w:r>
      <w:r w:rsidR="00A90A58" w:rsidRPr="001708DB">
        <w:t>zgłoszenia</w:t>
      </w:r>
      <w:r w:rsidR="00794AC1">
        <w:t>, rodzaju procedury</w:t>
      </w:r>
      <w:r w:rsidR="00A90A58" w:rsidRPr="001708DB">
        <w:t xml:space="preserve"> i kod</w:t>
      </w:r>
      <w:r w:rsidR="00970B00" w:rsidRPr="001708DB">
        <w:t>zie</w:t>
      </w:r>
      <w:r w:rsidR="00A90A58" w:rsidRPr="001708DB">
        <w:t xml:space="preserve"> jednostki deklarowanej w zgłoszeniu.</w:t>
      </w:r>
      <w:r w:rsidR="009C10BB" w:rsidRPr="001708DB">
        <w:t xml:space="preserve"> O przyjęciu zgłoszenia celnego i o numerze MRN </w:t>
      </w:r>
      <w:r w:rsidR="004900AC" w:rsidRPr="001708DB">
        <w:t>P</w:t>
      </w:r>
      <w:r w:rsidR="00324DC8" w:rsidRPr="001708DB">
        <w:t>odmiot jest</w:t>
      </w:r>
      <w:r w:rsidR="009C10BB" w:rsidRPr="001708DB">
        <w:t xml:space="preserve"> informowan</w:t>
      </w:r>
      <w:r w:rsidR="00324DC8" w:rsidRPr="001708DB">
        <w:t>y</w:t>
      </w:r>
      <w:r w:rsidR="009C10BB" w:rsidRPr="001708DB">
        <w:t xml:space="preserve"> komunikat</w:t>
      </w:r>
      <w:r w:rsidR="00FF13D1" w:rsidRPr="001708DB">
        <w:t>em</w:t>
      </w:r>
      <w:r w:rsidR="009C10BB" w:rsidRPr="001708DB">
        <w:t xml:space="preserve"> </w:t>
      </w:r>
      <w:r w:rsidR="00CA5659" w:rsidRPr="001708DB">
        <w:t>CC528C</w:t>
      </w:r>
      <w:r w:rsidR="009C10BB" w:rsidRPr="001708DB">
        <w:t>.</w:t>
      </w:r>
    </w:p>
    <w:p w14:paraId="11138858" w14:textId="4C61B1BA" w:rsidR="009C10BB" w:rsidRPr="001708DB" w:rsidRDefault="005F3B9B" w:rsidP="00A34332">
      <w:pPr>
        <w:pStyle w:val="Nagwek3"/>
        <w:ind w:left="0"/>
      </w:pPr>
      <w:bookmarkStart w:id="59" w:name="__RefHeading__509_478844345"/>
      <w:bookmarkStart w:id="60" w:name="_Toc277156492"/>
      <w:bookmarkStart w:id="61" w:name="_Toc302372530"/>
      <w:bookmarkStart w:id="62" w:name="_Toc302380204"/>
      <w:bookmarkStart w:id="63" w:name="_Toc464479356"/>
      <w:bookmarkStart w:id="64" w:name="_Toc181005110"/>
      <w:bookmarkEnd w:id="59"/>
      <w:r>
        <w:t xml:space="preserve">2.9 </w:t>
      </w:r>
      <w:r w:rsidR="009C10BB" w:rsidRPr="001708DB">
        <w:t>Weryfikacja merytoryczna zgłoszenia po jego przyjęciu</w:t>
      </w:r>
      <w:bookmarkEnd w:id="60"/>
      <w:bookmarkEnd w:id="61"/>
      <w:bookmarkEnd w:id="62"/>
      <w:bookmarkEnd w:id="63"/>
      <w:bookmarkEnd w:id="64"/>
    </w:p>
    <w:p w14:paraId="1673CBE9" w14:textId="75BA5760" w:rsidR="00BD335C" w:rsidRPr="001708DB" w:rsidRDefault="009C10BB" w:rsidP="00F21A30">
      <w:r w:rsidRPr="001708DB">
        <w:t xml:space="preserve">W trakcie weryfikacji merytorycznej </w:t>
      </w:r>
      <w:r w:rsidR="00023034" w:rsidRPr="001708DB">
        <w:t xml:space="preserve">organ </w:t>
      </w:r>
      <w:r w:rsidRPr="001708DB">
        <w:t>celny może podjąć decyzję o zastosowaniu dodatkowych czynności weryfikacyjnych, np. zarządzić kontrolę fizyczną towaru lub zażądać dodatkowych wyjaśnień, oświadczeń lub dokumentów. W przypadku</w:t>
      </w:r>
      <w:r w:rsidR="00065B82" w:rsidRPr="001708DB">
        <w:t xml:space="preserve"> wystąpienia</w:t>
      </w:r>
      <w:r w:rsidR="001D0249" w:rsidRPr="001708DB">
        <w:t>,</w:t>
      </w:r>
      <w:r w:rsidR="00065B82" w:rsidRPr="001708DB">
        <w:t xml:space="preserve"> </w:t>
      </w:r>
      <w:r w:rsidR="001D0249" w:rsidRPr="001708DB">
        <w:t>w stosunku do wywożonego wyrobu akcyzowego</w:t>
      </w:r>
      <w:r w:rsidR="00F074D5" w:rsidRPr="001708DB">
        <w:t xml:space="preserve"> przemieszczanego w </w:t>
      </w:r>
      <w:r w:rsidR="00B0781F" w:rsidRPr="00B0781F">
        <w:t xml:space="preserve"> Systemie zawieszenia poboru akcyzy</w:t>
      </w:r>
      <w:r w:rsidR="001D0249" w:rsidRPr="001708DB">
        <w:t xml:space="preserve">, </w:t>
      </w:r>
      <w:r w:rsidR="00065B82" w:rsidRPr="001708DB">
        <w:t>błędów o kodach 9 lub 10 w komunikacie IEECS1</w:t>
      </w:r>
      <w:r w:rsidR="00D65226" w:rsidRPr="001708DB">
        <w:t>,</w:t>
      </w:r>
      <w:r w:rsidR="00065B82" w:rsidRPr="001708DB">
        <w:t xml:space="preserve"> </w:t>
      </w:r>
      <w:r w:rsidR="00065B82" w:rsidRPr="001708DB">
        <w:lastRenderedPageBreak/>
        <w:t>organ celny podejmuje decyzję o dalszej drodze postępowania (sprostowanie</w:t>
      </w:r>
      <w:r w:rsidR="003C43EC" w:rsidRPr="001708DB">
        <w:t xml:space="preserve"> </w:t>
      </w:r>
      <w:r w:rsidR="00065B82" w:rsidRPr="001708DB">
        <w:t>/unieważnienie/zwolnienie).</w:t>
      </w:r>
    </w:p>
    <w:p w14:paraId="03D62BDB" w14:textId="006BFE85" w:rsidR="00FF13D1" w:rsidRPr="001708DB" w:rsidRDefault="00F074D5" w:rsidP="00F21A30">
      <w:r w:rsidRPr="001708DB">
        <w:t xml:space="preserve">W przypadku podjęcia decyzji o kontroli zgłoszenia wywozowego </w:t>
      </w:r>
      <w:r w:rsidR="00747404" w:rsidRPr="001708DB">
        <w:t xml:space="preserve">w UWU </w:t>
      </w:r>
      <w:r w:rsidR="00D00E83" w:rsidRPr="001708DB">
        <w:t xml:space="preserve">lub jego ponownej kontroli </w:t>
      </w:r>
      <w:r w:rsidRPr="001708DB">
        <w:t>d</w:t>
      </w:r>
      <w:r w:rsidR="009C10BB" w:rsidRPr="001708DB">
        <w:t xml:space="preserve">o zgłaszającego wysłany jest komunikat </w:t>
      </w:r>
      <w:r w:rsidR="00CA5659" w:rsidRPr="001708DB">
        <w:t>CC560C</w:t>
      </w:r>
      <w:r w:rsidR="00F21A30">
        <w:t>.</w:t>
      </w:r>
    </w:p>
    <w:p w14:paraId="22A07317" w14:textId="60C7C875" w:rsidR="00F21A30" w:rsidRDefault="009C10BB" w:rsidP="00F21A30">
      <w:r w:rsidRPr="001708DB">
        <w:t xml:space="preserve">Komunikat </w:t>
      </w:r>
      <w:r w:rsidR="00CA5659" w:rsidRPr="001708DB">
        <w:t>CC560C</w:t>
      </w:r>
      <w:r w:rsidRPr="001708DB">
        <w:t xml:space="preserve"> zawiera</w:t>
      </w:r>
      <w:r w:rsidR="00D65226" w:rsidRPr="001708DB">
        <w:t xml:space="preserve">, w przypadku decyzji o rewizji towarów, następujące </w:t>
      </w:r>
      <w:r w:rsidRPr="001708DB">
        <w:t>informacje</w:t>
      </w:r>
      <w:r w:rsidR="00D65226" w:rsidRPr="001708DB">
        <w:t>:</w:t>
      </w:r>
      <w:r w:rsidRPr="001708DB">
        <w:t xml:space="preserve"> dat</w:t>
      </w:r>
      <w:r w:rsidR="00D65226" w:rsidRPr="001708DB">
        <w:t>a</w:t>
      </w:r>
      <w:r w:rsidRPr="001708DB">
        <w:t>, czas i miejsce rewizji (ew. żądanie przedstawienia określonych dokumentów),</w:t>
      </w:r>
    </w:p>
    <w:p w14:paraId="5CD9363C" w14:textId="2A68ABE7" w:rsidR="005B5D74" w:rsidRPr="001708DB" w:rsidRDefault="00864D29" w:rsidP="00F21A30">
      <w:r w:rsidRPr="001708DB">
        <w:t>R</w:t>
      </w:r>
      <w:r w:rsidR="005B5D74" w:rsidRPr="001708DB">
        <w:t xml:space="preserve">olą komunikatu </w:t>
      </w:r>
      <w:r w:rsidR="00955B55" w:rsidRPr="001708DB">
        <w:t>CC560C</w:t>
      </w:r>
      <w:r w:rsidR="005B5D74" w:rsidRPr="001708DB">
        <w:t xml:space="preserve"> jest </w:t>
      </w:r>
      <w:r w:rsidRPr="001708DB">
        <w:t xml:space="preserve">także </w:t>
      </w:r>
      <w:r w:rsidR="005B5D74" w:rsidRPr="001708DB">
        <w:t xml:space="preserve">powiadomienie </w:t>
      </w:r>
      <w:r w:rsidR="00100665" w:rsidRPr="001708DB">
        <w:t>P</w:t>
      </w:r>
      <w:r w:rsidR="005B5D74" w:rsidRPr="001708DB">
        <w:t>odmiotu o wynikach weryfikacji</w:t>
      </w:r>
      <w:r w:rsidR="007C316D" w:rsidRPr="001708DB">
        <w:t xml:space="preserve"> zgłoszenia</w:t>
      </w:r>
      <w:r w:rsidR="005B5D74" w:rsidRPr="001708DB">
        <w:t>.</w:t>
      </w:r>
    </w:p>
    <w:p w14:paraId="40F13726" w14:textId="4A0FDA88" w:rsidR="005B5D74" w:rsidRPr="001708DB" w:rsidRDefault="005B5D74" w:rsidP="00F21A30">
      <w:r w:rsidRPr="001708DB">
        <w:t xml:space="preserve">Jeżeli wyniki weryfikacji nie prowadzą do wydania decyzji niekorzystnej dla </w:t>
      </w:r>
      <w:r w:rsidR="00B0781F">
        <w:t>Podmiotu</w:t>
      </w:r>
      <w:r w:rsidRPr="001708DB">
        <w:t xml:space="preserve">, ani nie ma zastosowania tryb „korekty zgłoszenia”, to organ celny informuje zgłaszającego o pozytywnym wyniku weryfikacji wykorzystując komunikat </w:t>
      </w:r>
      <w:r w:rsidR="00955B55" w:rsidRPr="001708DB">
        <w:t>CC560C</w:t>
      </w:r>
      <w:r w:rsidRPr="001708DB">
        <w:t xml:space="preserve"> zawierający informację: „Weryfikacja</w:t>
      </w:r>
      <w:r w:rsidR="00AA671F">
        <w:t>/</w:t>
      </w:r>
      <w:proofErr w:type="spellStart"/>
      <w:r w:rsidRPr="001708DB">
        <w:t>Verification</w:t>
      </w:r>
      <w:proofErr w:type="spellEnd"/>
      <w:r w:rsidRPr="001708DB">
        <w:t xml:space="preserve"> art. 243 IA status ok.”</w:t>
      </w:r>
      <w:r w:rsidR="00FB6255" w:rsidRPr="001708DB">
        <w:t>.</w:t>
      </w:r>
      <w:r w:rsidR="004234F7" w:rsidRPr="001708DB">
        <w:t xml:space="preserve"> </w:t>
      </w:r>
      <w:r w:rsidR="00913E2B" w:rsidRPr="001708DB">
        <w:t>Podmiot może przed wskazanym w komunikacie CC560C terminem na wypowiedzenie się w sprawie</w:t>
      </w:r>
      <w:r w:rsidR="00571CCB" w:rsidRPr="001708DB">
        <w:t xml:space="preserve"> odnieść się do korekty komunikatem CC566C</w:t>
      </w:r>
      <w:r w:rsidR="00C55BC0" w:rsidRPr="001708DB">
        <w:t>, podając w nim wskaźnik akceptacji korekty</w:t>
      </w:r>
      <w:r w:rsidR="00A311E8" w:rsidRPr="001708DB">
        <w:t xml:space="preserve">, gdzie wartość – „1” oznacza zgodę na korektę, a wartość „0” (zero) – brak zgody. </w:t>
      </w:r>
      <w:r w:rsidR="00082E01" w:rsidRPr="001708DB">
        <w:t>W przypadku, gdy wskaźnik akceptacji korekty jest równy „0”</w:t>
      </w:r>
      <w:r w:rsidR="009665A8" w:rsidRPr="001708DB">
        <w:t xml:space="preserve"> zgłaszający może </w:t>
      </w:r>
      <w:r w:rsidR="003E0083" w:rsidRPr="001708DB">
        <w:t xml:space="preserve">ponawiać wysyłkę </w:t>
      </w:r>
      <w:r w:rsidR="009665A8" w:rsidRPr="001708DB">
        <w:t>komunikat</w:t>
      </w:r>
      <w:r w:rsidR="003E0083" w:rsidRPr="001708DB">
        <w:t>u</w:t>
      </w:r>
      <w:r w:rsidR="009665A8" w:rsidRPr="001708DB">
        <w:t xml:space="preserve"> CC566C</w:t>
      </w:r>
      <w:r w:rsidR="003E0083" w:rsidRPr="001708DB">
        <w:t xml:space="preserve">, aż do </w:t>
      </w:r>
      <w:r w:rsidR="008D10A4" w:rsidRPr="001708DB">
        <w:t xml:space="preserve">upływu terminu na wypowiedzenie wskazanym w komunikacie CC560C albo do ponownego przesłania </w:t>
      </w:r>
      <w:r w:rsidR="00445CB8" w:rsidRPr="001708DB">
        <w:t xml:space="preserve">zgody na korektę </w:t>
      </w:r>
      <w:r w:rsidR="008D10A4" w:rsidRPr="001708DB">
        <w:t xml:space="preserve">CC566C ze wskaźnikiem </w:t>
      </w:r>
      <w:r w:rsidR="00445CB8" w:rsidRPr="001708DB">
        <w:t>„1”</w:t>
      </w:r>
      <w:r w:rsidR="00B14FE8" w:rsidRPr="001708DB">
        <w:t xml:space="preserve"> albo </w:t>
      </w:r>
      <w:r w:rsidR="00866122" w:rsidRPr="001708DB">
        <w:t xml:space="preserve">po </w:t>
      </w:r>
      <w:r w:rsidR="0056384F">
        <w:t>manualnym</w:t>
      </w:r>
      <w:r w:rsidR="0056384F" w:rsidRPr="001708DB">
        <w:t xml:space="preserve"> </w:t>
      </w:r>
      <w:r w:rsidR="00866122" w:rsidRPr="001708DB">
        <w:t xml:space="preserve">potwierdzeniu przez funkcjonariusza, że zgłaszający poza </w:t>
      </w:r>
      <w:r w:rsidR="000240DC" w:rsidRPr="001708DB">
        <w:t>S</w:t>
      </w:r>
      <w:r w:rsidR="00866122" w:rsidRPr="001708DB">
        <w:t>ystemem wyraził zgodę na korektę</w:t>
      </w:r>
      <w:r w:rsidR="0056384F">
        <w:t xml:space="preserve"> danych</w:t>
      </w:r>
      <w:r w:rsidR="00445CB8" w:rsidRPr="001708DB">
        <w:t xml:space="preserve">. </w:t>
      </w:r>
      <w:r w:rsidR="00D92ED3" w:rsidRPr="001708DB">
        <w:t>W takich przypadkach ważny jest komentarz do akceptacji rozbieżności</w:t>
      </w:r>
      <w:r w:rsidR="00866122" w:rsidRPr="001708DB">
        <w:t xml:space="preserve"> w komunikacie CC566C</w:t>
      </w:r>
      <w:r w:rsidR="00D92ED3" w:rsidRPr="001708DB">
        <w:t>, w którym zgłaszający może przedstawić fakt</w:t>
      </w:r>
      <w:r w:rsidR="00B14FE8" w:rsidRPr="001708DB">
        <w:t>y istotne dla korekty zgłoszenia.</w:t>
      </w:r>
    </w:p>
    <w:p w14:paraId="260A447A" w14:textId="714141A8" w:rsidR="00F21A30" w:rsidRPr="001708DB" w:rsidRDefault="00FB6255" w:rsidP="00662726">
      <w:pPr>
        <w:spacing w:before="120"/>
      </w:pPr>
      <w:r w:rsidRPr="001708DB">
        <w:t xml:space="preserve">W przypadku </w:t>
      </w:r>
      <w:r w:rsidR="007C316D" w:rsidRPr="001708DB">
        <w:t>zarejestrowania zmian na zgłoszeniu przez funkcjonariusza podczas weryfikacji danych</w:t>
      </w:r>
      <w:r w:rsidR="004C7A60">
        <w:t xml:space="preserve"> oraz</w:t>
      </w:r>
      <w:r w:rsidR="007C316D" w:rsidRPr="001708DB">
        <w:t xml:space="preserve"> </w:t>
      </w:r>
      <w:r w:rsidRPr="001708DB">
        <w:t>negatywnych wyników kontroli</w:t>
      </w:r>
      <w:r w:rsidR="004C7A60">
        <w:t>,</w:t>
      </w:r>
      <w:r w:rsidRPr="001708DB">
        <w:t xml:space="preserve"> komunikat </w:t>
      </w:r>
      <w:r w:rsidR="00955B55" w:rsidRPr="001708DB">
        <w:t>CC560C</w:t>
      </w:r>
      <w:r w:rsidRPr="001708DB">
        <w:t xml:space="preserve"> </w:t>
      </w:r>
      <w:r w:rsidR="00747404" w:rsidRPr="001708DB">
        <w:t>stanowi powiadomienie o zamiarze zmiany danych oraz informuje o terminie na wypowiedzeni</w:t>
      </w:r>
      <w:r w:rsidR="004C7A60">
        <w:t>e</w:t>
      </w:r>
      <w:r w:rsidR="00747404" w:rsidRPr="001708DB">
        <w:t xml:space="preserve"> się w ramach prawa do wypowiedzenia. </w:t>
      </w:r>
      <w:r w:rsidRPr="001708DB">
        <w:t>Negatywne wyniki weryfikacji będą skutkowały</w:t>
      </w:r>
      <w:r w:rsidR="00B253FF" w:rsidRPr="001708DB">
        <w:t>,</w:t>
      </w:r>
      <w:r w:rsidRPr="001708DB">
        <w:t xml:space="preserve"> odpowiednio</w:t>
      </w:r>
      <w:r w:rsidR="007C316D" w:rsidRPr="001708DB">
        <w:t>,</w:t>
      </w:r>
      <w:r w:rsidRPr="001708DB">
        <w:t xml:space="preserve"> albo wydaniem decyzji niekorzystnej dla </w:t>
      </w:r>
      <w:r w:rsidR="00C57505">
        <w:t>Podmiotu</w:t>
      </w:r>
      <w:r w:rsidR="00B253FF" w:rsidRPr="001708DB">
        <w:t xml:space="preserve"> albo</w:t>
      </w:r>
      <w:r w:rsidRPr="001708DB">
        <w:t xml:space="preserve"> korektą zgłoszenia celnego</w:t>
      </w:r>
      <w:r w:rsidR="00056F09" w:rsidRPr="001708DB">
        <w:t>.</w:t>
      </w:r>
    </w:p>
    <w:p w14:paraId="4E608FA8" w14:textId="77777777" w:rsidR="009C10BB" w:rsidRPr="001708DB" w:rsidRDefault="009C10BB" w:rsidP="00662726">
      <w:pPr>
        <w:spacing w:before="120"/>
      </w:pPr>
      <w:r w:rsidRPr="001708DB">
        <w:t>W wyniku czynności weryfikacyjnych moż</w:t>
      </w:r>
      <w:r w:rsidR="005A17A8" w:rsidRPr="001708DB">
        <w:t>na</w:t>
      </w:r>
      <w:r w:rsidRPr="001708DB">
        <w:t>:</w:t>
      </w:r>
    </w:p>
    <w:p w14:paraId="6973EF01" w14:textId="0792EAE7" w:rsidR="009C10BB" w:rsidRPr="001708DB" w:rsidRDefault="009C10BB" w:rsidP="00DB1BFF">
      <w:pPr>
        <w:pStyle w:val="Tretekstu"/>
        <w:numPr>
          <w:ilvl w:val="0"/>
          <w:numId w:val="65"/>
        </w:numPr>
      </w:pPr>
      <w:r w:rsidRPr="001708DB">
        <w:lastRenderedPageBreak/>
        <w:t>zatrzymać towar, jako wynik kontroli podając kod B1</w:t>
      </w:r>
      <w:r w:rsidR="00F844D8" w:rsidRPr="001708DB">
        <w:t xml:space="preserve"> -</w:t>
      </w:r>
      <w:r w:rsidRPr="001708DB">
        <w:t xml:space="preserve"> „niezgodne” i poinformować zgłaszającego za pomocą komunikatu </w:t>
      </w:r>
      <w:r w:rsidR="00955B55" w:rsidRPr="001708DB">
        <w:t>CC551C</w:t>
      </w:r>
      <w:r w:rsidRPr="001708DB">
        <w:t xml:space="preserve"> o odmowie</w:t>
      </w:r>
      <w:r w:rsidR="00B411D4" w:rsidRPr="001708DB">
        <w:t xml:space="preserve"> </w:t>
      </w:r>
      <w:r w:rsidRPr="001708DB">
        <w:t>zwolnienia</w:t>
      </w:r>
      <w:r w:rsidR="00B411D4" w:rsidRPr="001708DB">
        <w:t xml:space="preserve"> (i jej powodach) </w:t>
      </w:r>
      <w:r w:rsidRPr="001708DB">
        <w:t xml:space="preserve">towarów do procedury wywozu (obsługa operacji w </w:t>
      </w:r>
      <w:r w:rsidR="00A72F22" w:rsidRPr="001708DB">
        <w:t>System</w:t>
      </w:r>
      <w:r w:rsidRPr="001708DB">
        <w:t xml:space="preserve">ie kończy się), </w:t>
      </w:r>
      <w:r w:rsidR="00AD39F3" w:rsidRPr="001708DB">
        <w:t>nie wymaga się unieważnienia zgłoszenia wywozowego</w:t>
      </w:r>
      <w:r w:rsidR="00AD39F3">
        <w:t xml:space="preserve"> odrębnym rozstrzygnięciem,</w:t>
      </w:r>
      <w:r w:rsidR="00AD39F3" w:rsidRPr="001708DB">
        <w:t xml:space="preserve"> </w:t>
      </w:r>
      <w:r w:rsidRPr="001708DB">
        <w:t>albo</w:t>
      </w:r>
    </w:p>
    <w:p w14:paraId="1FA4EFE7" w14:textId="00EED497" w:rsidR="009C10BB" w:rsidRPr="001708DB" w:rsidRDefault="009C10BB" w:rsidP="00DB1BFF">
      <w:pPr>
        <w:pStyle w:val="Tretekstu"/>
        <w:numPr>
          <w:ilvl w:val="0"/>
          <w:numId w:val="65"/>
        </w:numPr>
      </w:pPr>
      <w:r w:rsidRPr="001708DB">
        <w:t>nadać zgłoszeniu status „</w:t>
      </w:r>
      <w:r w:rsidR="00D00E83" w:rsidRPr="001708DB">
        <w:t>P</w:t>
      </w:r>
      <w:r w:rsidRPr="001708DB">
        <w:t>o kontroli” i podjąć czynności związane ze zwolnieniem towaru do procedury wywozu - w przypadku, gdy uzna</w:t>
      </w:r>
      <w:r w:rsidR="005A17A8" w:rsidRPr="001708DB">
        <w:t>je się</w:t>
      </w:r>
      <w:r w:rsidRPr="001708DB">
        <w:t xml:space="preserve"> zgłoszenie za prawidłowe, albo</w:t>
      </w:r>
    </w:p>
    <w:p w14:paraId="7E885137" w14:textId="10E7D002" w:rsidR="00AD39F3" w:rsidRPr="001708DB" w:rsidRDefault="009C10BB" w:rsidP="00DB1BFF">
      <w:pPr>
        <w:pStyle w:val="Tretekstu"/>
        <w:numPr>
          <w:ilvl w:val="0"/>
          <w:numId w:val="65"/>
        </w:numPr>
      </w:pPr>
      <w:bookmarkStart w:id="65" w:name="_Hlk177455522"/>
      <w:r w:rsidRPr="001708DB">
        <w:t xml:space="preserve">przeprowadzić tryb (operację) „Korekta rozbieżności” - w przypadku, gdy w trakcie weryfikacji zgłoszenia </w:t>
      </w:r>
      <w:r w:rsidR="005A17A8" w:rsidRPr="001708DB">
        <w:t xml:space="preserve">zostaną </w:t>
      </w:r>
      <w:r w:rsidRPr="001708DB">
        <w:t>stwierdz</w:t>
      </w:r>
      <w:r w:rsidR="005A17A8" w:rsidRPr="001708DB">
        <w:t>one</w:t>
      </w:r>
      <w:r w:rsidRPr="001708DB">
        <w:t xml:space="preserve"> nieprawidłowości </w:t>
      </w:r>
      <w:r w:rsidR="00FC61D4" w:rsidRPr="001708DB">
        <w:t>w odniesieniu do elementów zgłoszenia cel</w:t>
      </w:r>
      <w:r w:rsidR="00B7047E" w:rsidRPr="001708DB">
        <w:t>n</w:t>
      </w:r>
      <w:r w:rsidR="00FC61D4" w:rsidRPr="001708DB">
        <w:t>ego nieistotn</w:t>
      </w:r>
      <w:r w:rsidR="00B7047E" w:rsidRPr="001708DB">
        <w:t>ych</w:t>
      </w:r>
      <w:r w:rsidR="00FC61D4" w:rsidRPr="001708DB">
        <w:t xml:space="preserve"> z puntu widzenia zastosowania procedury, </w:t>
      </w:r>
      <w:r w:rsidRPr="001708DB">
        <w:t xml:space="preserve">np. nieprawidłowości w elementach branych pod uwagę w statystyce handlu zagranicznego, mające wpływ na dane raportowe przekazywane do Komisji Europejskiej lub innych organów </w:t>
      </w:r>
      <w:r w:rsidR="00D81DBE" w:rsidRPr="001708DB">
        <w:t xml:space="preserve">unijnych </w:t>
      </w:r>
      <w:r w:rsidRPr="001708DB">
        <w:t xml:space="preserve">i krajowych albo ważne z punktu widzenia </w:t>
      </w:r>
      <w:r w:rsidR="000240DC" w:rsidRPr="001708DB">
        <w:t>S</w:t>
      </w:r>
      <w:r w:rsidRPr="001708DB">
        <w:t>ystemu analizy ryzyka: zwykłe omyłki pisarskie w adresie lub nazwie zgłaszającego, w nazwie lub numerze identyfikacyjnym środka transportu, itp.</w:t>
      </w:r>
      <w:r w:rsidR="00FB6255" w:rsidRPr="001708DB">
        <w:t xml:space="preserve"> </w:t>
      </w:r>
    </w:p>
    <w:p w14:paraId="416A1073" w14:textId="7345D619" w:rsidR="00AD39F3" w:rsidRDefault="00FB6255" w:rsidP="00F1235D">
      <w:pPr>
        <w:spacing w:before="120"/>
      </w:pPr>
      <w:r w:rsidRPr="001708DB">
        <w:rPr>
          <w:b/>
        </w:rPr>
        <w:t>Uwaga:</w:t>
      </w:r>
      <w:r w:rsidRPr="001708DB">
        <w:t xml:space="preserve"> </w:t>
      </w:r>
      <w:r w:rsidR="00AD39F3">
        <w:t xml:space="preserve">W przypadku stwierdzenia przez organ celny rozbieżności zastosowanie ma tryb postępowania opisany w „Prawo do wypowiedzenia się – </w:t>
      </w:r>
      <w:proofErr w:type="spellStart"/>
      <w:r w:rsidR="00AD39F3">
        <w:t>PdW</w:t>
      </w:r>
      <w:proofErr w:type="spellEnd"/>
      <w:r w:rsidR="00AD39F3">
        <w:t>”</w:t>
      </w:r>
      <w:r w:rsidR="005F3B9B">
        <w:t>, pkt 2.10 Instrukcji</w:t>
      </w:r>
      <w:r w:rsidR="00AD39F3">
        <w:t xml:space="preserve">, po którym następuje powrót do procedowania opisanego poniżej. </w:t>
      </w:r>
      <w:bookmarkEnd w:id="65"/>
    </w:p>
    <w:p w14:paraId="161D4B39" w14:textId="276DFC05" w:rsidR="00FE3BAA" w:rsidRDefault="008F0240" w:rsidP="00F1235D">
      <w:pPr>
        <w:spacing w:before="120"/>
      </w:pPr>
      <w:r w:rsidRPr="001708DB">
        <w:t xml:space="preserve">Zgłaszający powinien zweryfikować dane z </w:t>
      </w:r>
      <w:r w:rsidR="00FE3BAA">
        <w:t xml:space="preserve">otrzymanego komunikatu </w:t>
      </w:r>
      <w:r w:rsidRPr="001708DB">
        <w:t xml:space="preserve">CC529C z wysłanym przez siebie CC515C. </w:t>
      </w:r>
    </w:p>
    <w:p w14:paraId="0A277FF9" w14:textId="588A9128" w:rsidR="008F0240" w:rsidRPr="001708DB" w:rsidRDefault="008F0240" w:rsidP="00F21A30">
      <w:r w:rsidRPr="001708DB">
        <w:t xml:space="preserve">Dla operacji </w:t>
      </w:r>
      <w:r w:rsidR="00226B38" w:rsidRPr="001708DB">
        <w:t xml:space="preserve">wywozowych po zwolnieniu towaru </w:t>
      </w:r>
      <w:r w:rsidR="00F27D4E" w:rsidRPr="001708DB">
        <w:t>wraz z komunikatem</w:t>
      </w:r>
      <w:r w:rsidR="00226B38" w:rsidRPr="001708DB">
        <w:t xml:space="preserve"> CC529C </w:t>
      </w:r>
      <w:r w:rsidR="00F27D4E" w:rsidRPr="001708DB">
        <w:t>wysyłany jest</w:t>
      </w:r>
      <w:r w:rsidR="00014289">
        <w:t xml:space="preserve"> </w:t>
      </w:r>
      <w:r w:rsidR="00F27D4E" w:rsidRPr="001708DB">
        <w:t>dokument</w:t>
      </w:r>
      <w:r w:rsidRPr="001708DB">
        <w:t xml:space="preserve"> </w:t>
      </w:r>
      <w:r w:rsidR="009C10BB" w:rsidRPr="001708DB">
        <w:t>EAD</w:t>
      </w:r>
      <w:r w:rsidRPr="001708DB">
        <w:t xml:space="preserve">. </w:t>
      </w:r>
    </w:p>
    <w:p w14:paraId="6ADBCD5E" w14:textId="548027CF" w:rsidR="009C10BB" w:rsidRPr="001708DB" w:rsidRDefault="009C10BB" w:rsidP="00F21A30">
      <w:r w:rsidRPr="001708DB">
        <w:t xml:space="preserve">W przypadku, gdy po zwolnieniu towaru wydana zostanie decyzja lub postanowienie zmieniające niektóre elementy zgłoszenia, zgłaszający ma obowiązek przechowywać elektroniczne komunikaty </w:t>
      </w:r>
      <w:r w:rsidR="00955B55" w:rsidRPr="001708DB">
        <w:t>CC515C, CC529C</w:t>
      </w:r>
      <w:r w:rsidRPr="001708DB">
        <w:t xml:space="preserve">, </w:t>
      </w:r>
      <w:r w:rsidR="00955B55" w:rsidRPr="001708DB">
        <w:t xml:space="preserve">CC599C </w:t>
      </w:r>
      <w:r w:rsidRPr="001708DB">
        <w:t>wraz z wydaną w danej sprawie decyzją lub postanowieniem, w sposób umożliwiający jednoczesny dostęp organowi celnemu do całości dokumentacji związanej ze zgłoszeniem.</w:t>
      </w:r>
    </w:p>
    <w:p w14:paraId="3300F978" w14:textId="4467D88E" w:rsidR="003B248F" w:rsidRDefault="000C6983" w:rsidP="00F21A30">
      <w:r w:rsidRPr="001708DB">
        <w:lastRenderedPageBreak/>
        <w:t xml:space="preserve">Jeżeli w trakcie weryfikacji merytorycznej zgłaszający przedkłada organowi celnemu dokumenty, </w:t>
      </w:r>
      <w:r w:rsidR="00955B55" w:rsidRPr="001708DB">
        <w:t>po ich wykorzystaniu</w:t>
      </w:r>
      <w:r w:rsidRPr="001708DB">
        <w:t xml:space="preserve"> </w:t>
      </w:r>
      <w:r w:rsidR="00F21A30" w:rsidRPr="001708DB">
        <w:t xml:space="preserve">organ </w:t>
      </w:r>
      <w:r w:rsidRPr="001708DB">
        <w:t xml:space="preserve">zwraca </w:t>
      </w:r>
      <w:r w:rsidR="00F21A30">
        <w:t xml:space="preserve">je </w:t>
      </w:r>
      <w:r w:rsidRPr="001708DB">
        <w:t xml:space="preserve">zgłaszającemu, wcześniej dokonując ich ostemplowania i opatrując je czytelnym </w:t>
      </w:r>
      <w:r w:rsidR="0012163F" w:rsidRPr="001708DB">
        <w:t xml:space="preserve">własnym </w:t>
      </w:r>
      <w:r w:rsidRPr="001708DB">
        <w:t>podpisem.</w:t>
      </w:r>
      <w:bookmarkStart w:id="66" w:name="_Toc464479357"/>
    </w:p>
    <w:p w14:paraId="1FC09743" w14:textId="1C8B1BA8" w:rsidR="005F3B9B" w:rsidRDefault="005F3B9B" w:rsidP="00650E37">
      <w:pPr>
        <w:pStyle w:val="Nagwek3"/>
        <w:ind w:left="0"/>
      </w:pPr>
      <w:bookmarkStart w:id="67" w:name="_Toc181005111"/>
      <w:r>
        <w:t>2.10 Prawo do wypowiedzenia się (</w:t>
      </w:r>
      <w:proofErr w:type="spellStart"/>
      <w:r>
        <w:t>PdW</w:t>
      </w:r>
      <w:proofErr w:type="spellEnd"/>
      <w:r>
        <w:t>)</w:t>
      </w:r>
      <w:bookmarkEnd w:id="67"/>
    </w:p>
    <w:p w14:paraId="1DAF07BE" w14:textId="68396C6A" w:rsidR="005F3B9B" w:rsidRDefault="005F3B9B" w:rsidP="00662726">
      <w:pPr>
        <w:spacing w:before="120"/>
      </w:pPr>
      <w:r>
        <w:t>Funkcjonalność „Prawa do wypowiedzenia” uaktywnia się w Systemie jeśli w czasie kontroli zgłoszenia celnego organ celny stwierdzi i zarejestruje nieprawidłowości, które nie mają wpływu na zgodność z przepisami regulującymi procedurę wywozu. Stwierdzone rozbieżności  nie wymagają wydania decyzji administracyjnej.</w:t>
      </w:r>
    </w:p>
    <w:p w14:paraId="5EC8B420" w14:textId="77777777" w:rsidR="005F3B9B" w:rsidRDefault="005F3B9B" w:rsidP="00662726">
      <w:pPr>
        <w:spacing w:before="120"/>
      </w:pPr>
      <w:r>
        <w:t>Warunki zastosowania ”Prawa do wypowiedzenia”:</w:t>
      </w:r>
    </w:p>
    <w:p w14:paraId="54B320FE" w14:textId="77777777" w:rsidR="005F3B9B" w:rsidRDefault="005F3B9B" w:rsidP="005F3B9B">
      <w:r>
        <w:t>a)</w:t>
      </w:r>
      <w:r>
        <w:tab/>
        <w:t>zgłoszenie wywozowe znajduje się w statusie "Kontrola",</w:t>
      </w:r>
    </w:p>
    <w:p w14:paraId="7705834A" w14:textId="77777777" w:rsidR="005F3B9B" w:rsidRDefault="005F3B9B" w:rsidP="005F3B9B">
      <w:r>
        <w:t>b)</w:t>
      </w:r>
      <w:r>
        <w:tab/>
        <w:t>zatwierdzony formularz rozbieżności w ramach drobnej korekty, która nie wymaga wydania decyzji celnej,</w:t>
      </w:r>
    </w:p>
    <w:p w14:paraId="298AB7FA" w14:textId="77777777" w:rsidR="005F3B9B" w:rsidRDefault="005F3B9B" w:rsidP="005F3B9B">
      <w:r>
        <w:t>c)</w:t>
      </w:r>
      <w:r>
        <w:tab/>
        <w:t>wprowadzone i zapisane rozbieżności w Systemie,</w:t>
      </w:r>
    </w:p>
    <w:p w14:paraId="02F8F397" w14:textId="28D01125" w:rsidR="005F3B9B" w:rsidRDefault="005F3B9B" w:rsidP="00662726">
      <w:pPr>
        <w:spacing w:before="120"/>
      </w:pPr>
      <w:r>
        <w:t>d)</w:t>
      </w:r>
      <w:r>
        <w:tab/>
        <w:t>propozycja dokonania korekty wraz z uzasadnieniem zapisana jest w formatce „Korekta rozbieżności”.</w:t>
      </w:r>
    </w:p>
    <w:p w14:paraId="23A596B0" w14:textId="77777777" w:rsidR="005F3B9B" w:rsidRDefault="005F3B9B" w:rsidP="00662726">
      <w:pPr>
        <w:spacing w:before="120"/>
      </w:pPr>
      <w:r>
        <w:t>Komunikaty i czasomierz stosowane w „Prawie do wypowiedzenia”:</w:t>
      </w:r>
    </w:p>
    <w:p w14:paraId="2292A593" w14:textId="77777777" w:rsidR="005F3B9B" w:rsidRDefault="005F3B9B" w:rsidP="005F3B9B">
      <w:r>
        <w:t>a)</w:t>
      </w:r>
      <w:r>
        <w:tab/>
        <w:t>CC560C z rozbieżnościami wysłany do podmiotu,</w:t>
      </w:r>
    </w:p>
    <w:p w14:paraId="6EE6B564" w14:textId="77777777" w:rsidR="005F3B9B" w:rsidRDefault="005F3B9B" w:rsidP="005F3B9B">
      <w:r>
        <w:t>b)</w:t>
      </w:r>
      <w:r>
        <w:tab/>
        <w:t>CC566C od podmiotu,</w:t>
      </w:r>
    </w:p>
    <w:p w14:paraId="23C9B7FD" w14:textId="77777777" w:rsidR="005F3B9B" w:rsidRDefault="005F3B9B" w:rsidP="00662726">
      <w:pPr>
        <w:spacing w:before="120"/>
      </w:pPr>
      <w:r>
        <w:t>c)</w:t>
      </w:r>
      <w:r>
        <w:tab/>
        <w:t>czasomierz „</w:t>
      </w:r>
      <w:proofErr w:type="spellStart"/>
      <w:r>
        <w:t>TimeToBeHeard</w:t>
      </w:r>
      <w:proofErr w:type="spellEnd"/>
      <w:r>
        <w:t>” uruchomiony po wysłaniu komunikatu CC560C.</w:t>
      </w:r>
    </w:p>
    <w:p w14:paraId="0CA425BA" w14:textId="77777777" w:rsidR="005F3B9B" w:rsidRDefault="005F3B9B" w:rsidP="00662726">
      <w:pPr>
        <w:spacing w:before="120"/>
      </w:pPr>
      <w:r>
        <w:t>System odbierze odpowiedź od podmiotu w komunikacie CC566C. Wskaźnik odpowiedzi jest skodyfikowany i oznacza:</w:t>
      </w:r>
    </w:p>
    <w:p w14:paraId="1048089F" w14:textId="77777777" w:rsidR="005F3B9B" w:rsidRDefault="005F3B9B" w:rsidP="005F3B9B">
      <w:r>
        <w:t>a)</w:t>
      </w:r>
      <w:r>
        <w:tab/>
        <w:t>0 - brak zgody na zaproponowaną korektę</w:t>
      </w:r>
    </w:p>
    <w:p w14:paraId="367F6A25" w14:textId="77777777" w:rsidR="005F3B9B" w:rsidRDefault="005F3B9B" w:rsidP="00662726">
      <w:pPr>
        <w:spacing w:before="120"/>
      </w:pPr>
      <w:r>
        <w:t>b)</w:t>
      </w:r>
      <w:r>
        <w:tab/>
        <w:t>1 - zgoda na zaproponowaną korektę</w:t>
      </w:r>
    </w:p>
    <w:p w14:paraId="53FA80C5" w14:textId="6B8209EC" w:rsidR="00F21A30" w:rsidRDefault="005F3B9B" w:rsidP="00662726">
      <w:pPr>
        <w:spacing w:before="120"/>
      </w:pPr>
      <w:r>
        <w:t>Podmiot ma 120 godzin na ustosunkowanie się do planowanej korekty</w:t>
      </w:r>
      <w:r w:rsidR="00662726">
        <w:t>.</w:t>
      </w:r>
      <w:r>
        <w:t xml:space="preserve"> W przypadku, gdy wskaźnik akceptacji korekty jest równy „0” zgłaszający może ponawiać wysyłkę komunikatu CC566C, aż do</w:t>
      </w:r>
      <w:r w:rsidR="00F21A30">
        <w:t>:</w:t>
      </w:r>
    </w:p>
    <w:p w14:paraId="243AAF89" w14:textId="77777777" w:rsidR="00F21A30" w:rsidRDefault="00F21A30" w:rsidP="00F21A30">
      <w:pPr>
        <w:ind w:firstLine="708"/>
      </w:pPr>
      <w:r>
        <w:t>-</w:t>
      </w:r>
      <w:r w:rsidR="005F3B9B">
        <w:t xml:space="preserve"> upływu terminu na wypowiedzenie,  albo </w:t>
      </w:r>
    </w:p>
    <w:p w14:paraId="08223AF7" w14:textId="77777777" w:rsidR="006135C4" w:rsidRDefault="00F21A30" w:rsidP="00F21A30">
      <w:pPr>
        <w:ind w:firstLine="708"/>
      </w:pPr>
      <w:r>
        <w:t xml:space="preserve">- </w:t>
      </w:r>
      <w:r w:rsidR="005F3B9B">
        <w:t xml:space="preserve"> ponownego przesłania zgody na korektę CC566C ze wskaźnikiem „1”</w:t>
      </w:r>
      <w:r>
        <w:t>,</w:t>
      </w:r>
      <w:r w:rsidR="005F3B9B">
        <w:t xml:space="preserve"> albo</w:t>
      </w:r>
    </w:p>
    <w:p w14:paraId="0E79A74C" w14:textId="77777777" w:rsidR="006135C4" w:rsidRDefault="006135C4" w:rsidP="006135C4">
      <w:pPr>
        <w:ind w:firstLine="708"/>
      </w:pPr>
      <w:r>
        <w:lastRenderedPageBreak/>
        <w:t xml:space="preserve">- </w:t>
      </w:r>
      <w:r w:rsidR="005F3B9B">
        <w:t xml:space="preserve">manualnym potwierdzeniu przez funkcjonariusza, że zgłaszający poza Systemem wyraził zgodę na korektę danych. </w:t>
      </w:r>
    </w:p>
    <w:p w14:paraId="2093C201" w14:textId="77777777" w:rsidR="005F3B9B" w:rsidRDefault="005F3B9B" w:rsidP="005F3B9B">
      <w:r>
        <w:t>W przypadku braku odpowiedzi od podmiotu (brak komunikatu CC566C) w terminie organ celny uznaje, że podmiot zgodził się na zaproponowaną korektę danych.</w:t>
      </w:r>
    </w:p>
    <w:p w14:paraId="5F867568" w14:textId="6C13C049" w:rsidR="005F3B9B" w:rsidRDefault="005F3B9B" w:rsidP="005F3B9B">
      <w:r>
        <w:t>Po zaakceptowaniu przez podmiot korekty danych, system AES/ECS2 PLUS uaktualnia informacje na zgłoszeniu o skorygowane dane i wysyła do podmiotu kolejny komunikat CC560C z potwierdzeniem wykonanej korekty danych zgłoszenia.</w:t>
      </w:r>
    </w:p>
    <w:p w14:paraId="4452F6D7" w14:textId="77777777" w:rsidR="005F3B9B" w:rsidRDefault="005F3B9B" w:rsidP="005F3B9B">
      <w:r>
        <w:t>W przypadku, gdy podmiot nie wyraził zgody na korektę danych na zgłoszeniu celnym, zmiany proponowane przez organ celny nie zostaną naniesione na zgłoszenie celne, a dalszy tryb procedowania ze zgłoszeniem będzie zależał od nieprawidłowości, które zostały stwierdzone w toku kontroli i oceny, czy możliwe jest zwolnienie towaru do procedury lub czy też wymagane jest skierowanie zgłoszenia do postępowania w celu dokonania rozstrzygnięć administracyjnych prowadzonych poza systemem.</w:t>
      </w:r>
    </w:p>
    <w:p w14:paraId="7F7F30AB" w14:textId="637E3470" w:rsidR="00550847" w:rsidRPr="001708DB" w:rsidRDefault="005F3B9B" w:rsidP="00650E37">
      <w:pPr>
        <w:pStyle w:val="Nagwek3"/>
        <w:ind w:left="0"/>
      </w:pPr>
      <w:bookmarkStart w:id="68" w:name="_Toc181005112"/>
      <w:r>
        <w:t xml:space="preserve">2.11 </w:t>
      </w:r>
      <w:r w:rsidR="00550847" w:rsidRPr="001708DB">
        <w:t>Wydruk dokumentu EAD</w:t>
      </w:r>
      <w:bookmarkEnd w:id="66"/>
      <w:bookmarkEnd w:id="68"/>
    </w:p>
    <w:p w14:paraId="7CC134AC" w14:textId="57D31AEB" w:rsidR="00251BFB" w:rsidRPr="001708DB" w:rsidRDefault="007E3A01" w:rsidP="006135C4">
      <w:r w:rsidRPr="001708DB">
        <w:t xml:space="preserve">Dokument EAD </w:t>
      </w:r>
      <w:r w:rsidR="002C5790" w:rsidRPr="001708DB">
        <w:t>jest g</w:t>
      </w:r>
      <w:r w:rsidR="008F0240" w:rsidRPr="001708DB">
        <w:t>enerowany</w:t>
      </w:r>
      <w:r w:rsidR="00D347DB">
        <w:t xml:space="preserve"> w Systemie</w:t>
      </w:r>
      <w:r w:rsidR="008F0240" w:rsidRPr="001708DB">
        <w:t xml:space="preserve"> wyłącznie dla operacji </w:t>
      </w:r>
      <w:r w:rsidR="00A30153" w:rsidRPr="001708DB">
        <w:t xml:space="preserve">rozpoczynających się w PL </w:t>
      </w:r>
      <w:r w:rsidR="008F0240" w:rsidRPr="001708DB">
        <w:t>i</w:t>
      </w:r>
      <w:r w:rsidRPr="001708DB">
        <w:t xml:space="preserve"> </w:t>
      </w:r>
      <w:r w:rsidR="00B846F9" w:rsidRPr="001708DB">
        <w:t>może:</w:t>
      </w:r>
    </w:p>
    <w:p w14:paraId="28268F57" w14:textId="35912AC2" w:rsidR="00B846F9" w:rsidRPr="001708DB" w:rsidRDefault="00B846F9" w:rsidP="00DB1BFF">
      <w:pPr>
        <w:pStyle w:val="Tretekstu"/>
        <w:numPr>
          <w:ilvl w:val="0"/>
          <w:numId w:val="66"/>
        </w:numPr>
      </w:pPr>
      <w:r w:rsidRPr="001708DB">
        <w:t xml:space="preserve">być wykorzystywany </w:t>
      </w:r>
      <w:r w:rsidR="00955B91" w:rsidRPr="001708DB">
        <w:t xml:space="preserve">jako jedna z form </w:t>
      </w:r>
      <w:r w:rsidR="007E3A01" w:rsidRPr="001708DB">
        <w:t>poinformowania UWA o numerze MRN zgłoszenia</w:t>
      </w:r>
      <w:r w:rsidR="00955B91" w:rsidRPr="001708DB">
        <w:t>,</w:t>
      </w:r>
    </w:p>
    <w:p w14:paraId="3F1C361E" w14:textId="40948AE9" w:rsidR="00B846F9" w:rsidRPr="001708DB" w:rsidRDefault="00DD4AA4" w:rsidP="00DB1BFF">
      <w:pPr>
        <w:pStyle w:val="Tretekstu"/>
        <w:numPr>
          <w:ilvl w:val="0"/>
          <w:numId w:val="66"/>
        </w:numPr>
      </w:pPr>
      <w:r w:rsidRPr="001708DB">
        <w:t>ułatwi</w:t>
      </w:r>
      <w:r w:rsidR="00955B91" w:rsidRPr="001708DB">
        <w:t>ć</w:t>
      </w:r>
      <w:r w:rsidRPr="001708DB">
        <w:t xml:space="preserve"> obsług</w:t>
      </w:r>
      <w:r w:rsidR="003C2616" w:rsidRPr="001708DB">
        <w:t>ę</w:t>
      </w:r>
      <w:r w:rsidRPr="001708DB">
        <w:t xml:space="preserve"> zgłoszenia w UWA w przypadku wystąpienia awarii </w:t>
      </w:r>
      <w:r w:rsidR="00A72F22" w:rsidRPr="001708DB">
        <w:t>System</w:t>
      </w:r>
      <w:r w:rsidRPr="001708DB">
        <w:t>u</w:t>
      </w:r>
      <w:r w:rsidR="00B846F9" w:rsidRPr="001708DB">
        <w:t>,</w:t>
      </w:r>
    </w:p>
    <w:p w14:paraId="49403905" w14:textId="6975594D" w:rsidR="00B846F9" w:rsidRPr="001708DB" w:rsidRDefault="00B846F9" w:rsidP="00DB1BFF">
      <w:pPr>
        <w:pStyle w:val="Tretekstu"/>
        <w:numPr>
          <w:ilvl w:val="0"/>
          <w:numId w:val="66"/>
        </w:numPr>
      </w:pPr>
      <w:r w:rsidRPr="001708DB">
        <w:t xml:space="preserve">stanowić </w:t>
      </w:r>
      <w:r w:rsidR="007E3A01" w:rsidRPr="001708DB">
        <w:t>dow</w:t>
      </w:r>
      <w:r w:rsidRPr="001708DB">
        <w:t>ó</w:t>
      </w:r>
      <w:r w:rsidR="007E3A01" w:rsidRPr="001708DB">
        <w:t xml:space="preserve">d w postępowaniu poszukiwawczym </w:t>
      </w:r>
      <w:r w:rsidR="0024198F" w:rsidRPr="001708DB">
        <w:t>(</w:t>
      </w:r>
      <w:r w:rsidR="007E3A01" w:rsidRPr="001708DB">
        <w:t>art. 335 RW</w:t>
      </w:r>
      <w:r w:rsidR="0024198F" w:rsidRPr="001708DB">
        <w:t>)</w:t>
      </w:r>
      <w:r w:rsidR="007E3A01" w:rsidRPr="001708DB">
        <w:t xml:space="preserve">. </w:t>
      </w:r>
    </w:p>
    <w:p w14:paraId="137211B7" w14:textId="24016B7D" w:rsidR="004C7A60" w:rsidRDefault="00A94247" w:rsidP="00FB0BF7">
      <w:r w:rsidRPr="001708DB">
        <w:t>Organ celny nie może żądać przedstawienia EAD.</w:t>
      </w:r>
      <w:r w:rsidR="004824A1" w:rsidRPr="001708DB">
        <w:t xml:space="preserve"> </w:t>
      </w:r>
      <w:r w:rsidR="004824A1" w:rsidRPr="00662726">
        <w:t>Wyjątek dotyczy obowiązku przedstawienia EAD w UWA przy wyprowadzeniu towaru partiami</w:t>
      </w:r>
      <w:r w:rsidR="009D39E7" w:rsidRPr="00662726">
        <w:t>.</w:t>
      </w:r>
      <w:r w:rsidR="009D39E7" w:rsidRPr="001708DB">
        <w:t xml:space="preserve"> </w:t>
      </w:r>
      <w:r w:rsidR="003B248F">
        <w:t>W pozostałych przypadkach zapisy tego punktu mają zastosowanie tylko, gdy Podmiot zdecyduje się na korzystanie z EAD.</w:t>
      </w:r>
    </w:p>
    <w:p w14:paraId="654A3820" w14:textId="79DD0A96" w:rsidR="00F04159" w:rsidRPr="001708DB" w:rsidRDefault="00590592" w:rsidP="00FB0BF7">
      <w:r w:rsidRPr="001708DB">
        <w:t>Dokument EAD zarówno w procedurach uproszczonych</w:t>
      </w:r>
      <w:r w:rsidR="00417474" w:rsidRPr="001708DB">
        <w:t xml:space="preserve"> (zgłoszenie uproszczone)</w:t>
      </w:r>
      <w:r w:rsidRPr="001708DB">
        <w:t>, jak i przy realizacji standardowej procedury wywozu, moż</w:t>
      </w:r>
      <w:r w:rsidR="00F844D8" w:rsidRPr="001708DB">
        <w:t xml:space="preserve">na </w:t>
      </w:r>
      <w:r w:rsidRPr="001708DB">
        <w:t>przesła</w:t>
      </w:r>
      <w:r w:rsidR="00F844D8" w:rsidRPr="001708DB">
        <w:t>ć</w:t>
      </w:r>
      <w:r w:rsidRPr="001708DB">
        <w:t xml:space="preserve"> zgłaszającemu </w:t>
      </w:r>
      <w:r w:rsidRPr="001708DB">
        <w:lastRenderedPageBreak/>
        <w:t xml:space="preserve">w formie komunikatu elektronicznego lub wydrukowany w placówce </w:t>
      </w:r>
      <w:r w:rsidR="0098560B" w:rsidRPr="001708DB">
        <w:t>KAS</w:t>
      </w:r>
      <w:r w:rsidRPr="001708DB">
        <w:t xml:space="preserve"> (cały </w:t>
      </w:r>
      <w:r w:rsidR="00BE3953" w:rsidRPr="001708DB">
        <w:t xml:space="preserve">zestaw kart </w:t>
      </w:r>
      <w:r w:rsidRPr="001708DB">
        <w:t>lub pierwsza strona dokumentu).</w:t>
      </w:r>
      <w:r w:rsidR="008F0240" w:rsidRPr="001708DB">
        <w:t xml:space="preserve"> Przy wpisie do rejestru</w:t>
      </w:r>
      <w:r w:rsidR="00F1330F">
        <w:t xml:space="preserve"> zgłaszającego</w:t>
      </w:r>
      <w:r w:rsidR="008F0240" w:rsidRPr="001708DB">
        <w:t xml:space="preserve"> EAD nie będzie generowane</w:t>
      </w:r>
      <w:r w:rsidR="004C7A60">
        <w:t>. Dodatkowo</w:t>
      </w:r>
      <w:r w:rsidR="008F0240" w:rsidRPr="001708DB">
        <w:t xml:space="preserve"> przy tej formie uproszczenia </w:t>
      </w:r>
      <w:r w:rsidR="00F1330F">
        <w:t>UWU</w:t>
      </w:r>
      <w:r w:rsidR="008F0240" w:rsidRPr="001708DB">
        <w:t xml:space="preserve"> musi być tożsamy z </w:t>
      </w:r>
      <w:r w:rsidR="00F1330F">
        <w:t>UWA</w:t>
      </w:r>
      <w:r w:rsidR="008F0240" w:rsidRPr="001708DB">
        <w:t xml:space="preserve">.  </w:t>
      </w:r>
    </w:p>
    <w:p w14:paraId="6B5821BA" w14:textId="3D0EF608" w:rsidR="00550847" w:rsidRPr="001708DB" w:rsidRDefault="00550847" w:rsidP="00FB0BF7">
      <w:r w:rsidRPr="001708DB">
        <w:t xml:space="preserve">Decyzję, czy EAD </w:t>
      </w:r>
      <w:r w:rsidR="00F844D8" w:rsidRPr="001708DB">
        <w:t>należy</w:t>
      </w:r>
      <w:r w:rsidRPr="001708DB">
        <w:t xml:space="preserve"> przesła</w:t>
      </w:r>
      <w:r w:rsidR="00F844D8" w:rsidRPr="001708DB">
        <w:t xml:space="preserve">ć </w:t>
      </w:r>
      <w:r w:rsidRPr="001708DB">
        <w:t>czy wydrukow</w:t>
      </w:r>
      <w:r w:rsidR="00F844D8" w:rsidRPr="001708DB">
        <w:t>ać</w:t>
      </w:r>
      <w:r w:rsidRPr="001708DB">
        <w:t xml:space="preserve"> w placówce </w:t>
      </w:r>
      <w:r w:rsidR="0098560B" w:rsidRPr="001708DB">
        <w:t>KAS</w:t>
      </w:r>
      <w:r w:rsidRPr="001708DB">
        <w:t>, podejmuje sam zgłaszający poprzez odpowiednie wypełnienie zgłoszenia</w:t>
      </w:r>
      <w:r w:rsidR="00396FEA">
        <w:t>.</w:t>
      </w:r>
    </w:p>
    <w:p w14:paraId="395270B9" w14:textId="5EEB9CF2" w:rsidR="004C7A60" w:rsidRDefault="00550847" w:rsidP="00F1235D">
      <w:pPr>
        <w:spacing w:before="120"/>
      </w:pPr>
      <w:r w:rsidRPr="001708DB">
        <w:t>W ramach procedury wywozu realizowanej w całości w  Polsce, tak w standardzie jak i w procedurach uproszczonych</w:t>
      </w:r>
      <w:r w:rsidR="00417474" w:rsidRPr="001708DB">
        <w:t xml:space="preserve"> (zgłoszenie uproszczone)</w:t>
      </w:r>
      <w:r w:rsidRPr="001708DB">
        <w:t xml:space="preserve"> oraz we wszystkich rodzajach transportu, organy celne akceptować będą przedłożenie w urzędzie wyprowadzenia tylko pierwszej strony EAD, bez ewentualnego „Wykazu pozycji towarowych”. </w:t>
      </w:r>
    </w:p>
    <w:p w14:paraId="7FF49D89" w14:textId="32291937" w:rsidR="00550847" w:rsidRPr="001708DB" w:rsidRDefault="00550847" w:rsidP="00F1235D">
      <w:pPr>
        <w:spacing w:before="120"/>
      </w:pPr>
      <w:r w:rsidRPr="001708DB">
        <w:rPr>
          <w:b/>
        </w:rPr>
        <w:t>Uwaga</w:t>
      </w:r>
      <w:r w:rsidRPr="001708DB">
        <w:t xml:space="preserve">: Uzyskanie przez zgłaszającego pełnego zestawu EAD w formie elektronicznej może mieć duże praktyczne zastosowanie w przypadku ewentualnej awarii </w:t>
      </w:r>
      <w:r w:rsidR="00A72F22" w:rsidRPr="001708DB">
        <w:t>System</w:t>
      </w:r>
      <w:r w:rsidRPr="001708DB">
        <w:t xml:space="preserve">u </w:t>
      </w:r>
      <w:r w:rsidR="00372DEC" w:rsidRPr="001708DB">
        <w:t xml:space="preserve"> </w:t>
      </w:r>
      <w:r w:rsidRPr="001708DB">
        <w:t>w okresie pomiędzy zwolnieniem towaru do procedury a pojawieniem się w polskim urzędzie wyprowadzenia - w takiej sytuacji, nawet jeśli towarowi towarzyszy tylko pierwsza strona EAD to w razie potrzeby możliwe będzie „ściągnięcie” pełnego EAD z siedziby firmy (z punktu widzenia eksportera praktycznym rozwiązaniem mogłoby być także przekazanie przedstawiającemu towar na granicy tylko pierwszej strony EAD oraz udostępnienie pełnego zestawu EAD na wszelki wypadek na nośniku informatycznym).</w:t>
      </w:r>
    </w:p>
    <w:p w14:paraId="664C88CD" w14:textId="16768F72" w:rsidR="00550847" w:rsidRPr="001708DB" w:rsidRDefault="00C24095" w:rsidP="00F1235D">
      <w:pPr>
        <w:spacing w:before="120"/>
      </w:pPr>
      <w:r>
        <w:t>Sposób</w:t>
      </w:r>
      <w:r w:rsidR="00550847" w:rsidRPr="001708DB">
        <w:t xml:space="preserve"> wypełnieni</w:t>
      </w:r>
      <w:r>
        <w:t>a</w:t>
      </w:r>
      <w:r w:rsidR="00550847" w:rsidRPr="001708DB">
        <w:t xml:space="preserve"> atrybutu „druk EAD”: </w:t>
      </w:r>
    </w:p>
    <w:p w14:paraId="41CBDF09" w14:textId="2C0D00A6" w:rsidR="0024198F" w:rsidRPr="001708DB" w:rsidRDefault="00550847" w:rsidP="00DB1BFF">
      <w:pPr>
        <w:pStyle w:val="Tretekstu"/>
        <w:numPr>
          <w:ilvl w:val="0"/>
          <w:numId w:val="67"/>
        </w:numPr>
      </w:pPr>
      <w:r w:rsidRPr="001708DB">
        <w:rPr>
          <w:b/>
        </w:rPr>
        <w:t>Kod "0"</w:t>
      </w:r>
      <w:r w:rsidRPr="001708DB">
        <w:t xml:space="preserve"> (lub nie użycie atrybutu</w:t>
      </w:r>
      <w:r w:rsidR="00347FB4" w:rsidRPr="001708DB">
        <w:t xml:space="preserve"> w komunikacie</w:t>
      </w:r>
      <w:r w:rsidRPr="001708DB">
        <w:t xml:space="preserve">) - oznacza odesłanie na adres e-mail ze zgłoszenia całego zestawu kart EAD. </w:t>
      </w:r>
      <w:r w:rsidR="0024198F" w:rsidRPr="001708DB">
        <w:t xml:space="preserve">Zaleca się przedłożenie w polskim UWA </w:t>
      </w:r>
      <w:r w:rsidR="004633D2" w:rsidRPr="001708DB">
        <w:t xml:space="preserve">wraz z towarem </w:t>
      </w:r>
      <w:r w:rsidR="0024198F" w:rsidRPr="001708DB">
        <w:t xml:space="preserve">co najmniej wydrukowaną przez </w:t>
      </w:r>
      <w:r w:rsidR="004900AC" w:rsidRPr="001708DB">
        <w:t>P</w:t>
      </w:r>
      <w:r w:rsidR="0024198F" w:rsidRPr="001708DB">
        <w:t>odmiot pierwszą stron</w:t>
      </w:r>
      <w:r w:rsidR="00BB4CA0" w:rsidRPr="001708DB">
        <w:t>ę</w:t>
      </w:r>
      <w:r w:rsidR="0024198F" w:rsidRPr="001708DB">
        <w:t xml:space="preserve"> EAD.</w:t>
      </w:r>
    </w:p>
    <w:p w14:paraId="1AE7C62C" w14:textId="404F71B5" w:rsidR="00550847" w:rsidRPr="001708DB" w:rsidRDefault="00550847" w:rsidP="00DB1BFF">
      <w:pPr>
        <w:pStyle w:val="Tretekstu"/>
        <w:numPr>
          <w:ilvl w:val="0"/>
          <w:numId w:val="67"/>
        </w:numPr>
      </w:pPr>
      <w:r w:rsidRPr="001708DB">
        <w:rPr>
          <w:b/>
        </w:rPr>
        <w:t>Kod "1"</w:t>
      </w:r>
      <w:r w:rsidR="00835652" w:rsidRPr="001708DB">
        <w:t xml:space="preserve"> - </w:t>
      </w:r>
      <w:r w:rsidRPr="001708DB">
        <w:t>oznacza odesłanie na adres e-mail wyłącznie pierwszej strony EAD.</w:t>
      </w:r>
      <w:r w:rsidR="00835652" w:rsidRPr="001708DB">
        <w:t xml:space="preserve"> </w:t>
      </w:r>
      <w:r w:rsidR="0024198F" w:rsidRPr="001708DB">
        <w:t xml:space="preserve">W procedurze standardowej zaleca się </w:t>
      </w:r>
      <w:r w:rsidR="00BB4CA0" w:rsidRPr="001708DB">
        <w:t xml:space="preserve">wraz z </w:t>
      </w:r>
      <w:r w:rsidR="0024198F" w:rsidRPr="001708DB">
        <w:t>przedstawienie</w:t>
      </w:r>
      <w:r w:rsidR="00BB4CA0" w:rsidRPr="001708DB">
        <w:t>m</w:t>
      </w:r>
      <w:r w:rsidR="0024198F" w:rsidRPr="001708DB">
        <w:t xml:space="preserve"> </w:t>
      </w:r>
      <w:r w:rsidR="004633D2" w:rsidRPr="001708DB">
        <w:t xml:space="preserve">towaru </w:t>
      </w:r>
      <w:r w:rsidR="00BB4CA0" w:rsidRPr="001708DB">
        <w:t xml:space="preserve">przedłożenie </w:t>
      </w:r>
      <w:r w:rsidR="0024198F" w:rsidRPr="001708DB">
        <w:t>co najmniej wydrukowan</w:t>
      </w:r>
      <w:r w:rsidR="00BB4CA0" w:rsidRPr="001708DB">
        <w:t>ej</w:t>
      </w:r>
      <w:r w:rsidR="0024198F" w:rsidRPr="001708DB">
        <w:t xml:space="preserve"> przez </w:t>
      </w:r>
      <w:r w:rsidR="004900AC" w:rsidRPr="001708DB">
        <w:t>P</w:t>
      </w:r>
      <w:r w:rsidR="00971AC3" w:rsidRPr="001708DB">
        <w:t>odmiot</w:t>
      </w:r>
      <w:r w:rsidR="0024198F" w:rsidRPr="001708DB">
        <w:t xml:space="preserve"> pierwsz</w:t>
      </w:r>
      <w:r w:rsidR="00BB4CA0" w:rsidRPr="001708DB">
        <w:t>ej</w:t>
      </w:r>
      <w:r w:rsidR="0024198F" w:rsidRPr="001708DB">
        <w:t xml:space="preserve"> stron</w:t>
      </w:r>
      <w:r w:rsidR="00BB4CA0" w:rsidRPr="001708DB">
        <w:t>y</w:t>
      </w:r>
      <w:r w:rsidR="0024198F" w:rsidRPr="001708DB">
        <w:t xml:space="preserve"> EAD. </w:t>
      </w:r>
    </w:p>
    <w:p w14:paraId="48AA3976" w14:textId="77777777" w:rsidR="00550847" w:rsidRPr="001708DB" w:rsidRDefault="00550847" w:rsidP="00FB0BF7">
      <w:r w:rsidRPr="001708DB">
        <w:t xml:space="preserve">Wypełnienie atrybutu „druk EAD” kodem „1” zostanie zablokowane w przypadku zadeklarowania </w:t>
      </w:r>
      <w:r w:rsidR="00DD4AA4" w:rsidRPr="001708DB">
        <w:t>UWA</w:t>
      </w:r>
      <w:r w:rsidRPr="001708DB">
        <w:t xml:space="preserve"> w innym kraju członkowskim.  </w:t>
      </w:r>
    </w:p>
    <w:p w14:paraId="6914ADC8" w14:textId="77777777" w:rsidR="00897335" w:rsidRDefault="00550847" w:rsidP="00DB1BFF">
      <w:pPr>
        <w:pStyle w:val="Tretekstu"/>
        <w:numPr>
          <w:ilvl w:val="0"/>
          <w:numId w:val="67"/>
        </w:numPr>
      </w:pPr>
      <w:r w:rsidRPr="00897335">
        <w:rPr>
          <w:b/>
        </w:rPr>
        <w:lastRenderedPageBreak/>
        <w:t>Kod "2"</w:t>
      </w:r>
      <w:r w:rsidRPr="001708DB">
        <w:t xml:space="preserve"> - oznacza, że </w:t>
      </w:r>
      <w:r w:rsidR="002B4E98">
        <w:t>Podmiot</w:t>
      </w:r>
      <w:r w:rsidRPr="001708DB">
        <w:t xml:space="preserve"> wnioskuje o nieodsyłanie EAD drogą elektroniczną</w:t>
      </w:r>
      <w:r w:rsidR="00F844D8" w:rsidRPr="001708DB">
        <w:t>. W</w:t>
      </w:r>
      <w:r w:rsidRPr="001708DB">
        <w:t>ydruk przez organ pierwszej strony lub pełnego zestawu</w:t>
      </w:r>
      <w:r w:rsidR="00F844D8" w:rsidRPr="001708DB">
        <w:t xml:space="preserve"> stron EAD</w:t>
      </w:r>
      <w:r w:rsidRPr="001708DB">
        <w:t xml:space="preserve"> możliwy</w:t>
      </w:r>
      <w:r w:rsidR="00BB4CA0" w:rsidRPr="001708DB">
        <w:t xml:space="preserve"> jest</w:t>
      </w:r>
      <w:r w:rsidRPr="001708DB">
        <w:t xml:space="preserve"> jedynie z poziomu aplikacji  w placówce </w:t>
      </w:r>
      <w:r w:rsidR="0098560B" w:rsidRPr="001708DB">
        <w:t>KAS</w:t>
      </w:r>
      <w:r w:rsidRPr="001708DB">
        <w:t>.</w:t>
      </w:r>
      <w:r w:rsidR="00835652" w:rsidRPr="001708DB">
        <w:t xml:space="preserve"> </w:t>
      </w:r>
      <w:r w:rsidRPr="001708DB">
        <w:t xml:space="preserve">Towar jest przedstawiany w procedurze standardowej w </w:t>
      </w:r>
      <w:r w:rsidR="00DD4AA4" w:rsidRPr="001708DB">
        <w:t>UWU</w:t>
      </w:r>
      <w:r w:rsidRPr="001708DB">
        <w:t xml:space="preserve"> i </w:t>
      </w:r>
      <w:r w:rsidR="002B4E98">
        <w:t>Podmiot</w:t>
      </w:r>
      <w:r w:rsidRPr="001708DB">
        <w:t xml:space="preserve"> odbiera EAD w urzędzie. </w:t>
      </w:r>
      <w:r w:rsidR="0024198F" w:rsidRPr="001708DB">
        <w:t xml:space="preserve">Zaleca się przedstawienie </w:t>
      </w:r>
      <w:r w:rsidRPr="001708DB">
        <w:t>w polskim</w:t>
      </w:r>
      <w:r w:rsidR="0024198F" w:rsidRPr="001708DB">
        <w:t xml:space="preserve"> UWA</w:t>
      </w:r>
      <w:r w:rsidR="00971AC3" w:rsidRPr="001708DB">
        <w:t xml:space="preserve"> wraz z</w:t>
      </w:r>
      <w:r w:rsidR="0024198F" w:rsidRPr="001708DB">
        <w:t xml:space="preserve"> </w:t>
      </w:r>
      <w:r w:rsidR="004633D2" w:rsidRPr="001708DB">
        <w:t xml:space="preserve">towarem </w:t>
      </w:r>
      <w:r w:rsidR="0024198F" w:rsidRPr="001708DB">
        <w:t>co najmniej wydrukowan</w:t>
      </w:r>
      <w:r w:rsidR="00BB4CA0" w:rsidRPr="001708DB">
        <w:t>ej</w:t>
      </w:r>
      <w:r w:rsidR="0024198F" w:rsidRPr="001708DB">
        <w:t xml:space="preserve"> przez </w:t>
      </w:r>
      <w:r w:rsidR="004900AC" w:rsidRPr="001708DB">
        <w:t>P</w:t>
      </w:r>
      <w:r w:rsidR="004633D2" w:rsidRPr="001708DB">
        <w:t>odmiot</w:t>
      </w:r>
      <w:r w:rsidR="0024198F" w:rsidRPr="001708DB">
        <w:t xml:space="preserve"> pierwsz</w:t>
      </w:r>
      <w:r w:rsidR="00BB4CA0" w:rsidRPr="001708DB">
        <w:t>ej</w:t>
      </w:r>
      <w:r w:rsidR="0024198F" w:rsidRPr="001708DB">
        <w:t xml:space="preserve"> stron</w:t>
      </w:r>
      <w:r w:rsidR="00BB4CA0" w:rsidRPr="001708DB">
        <w:t>y</w:t>
      </w:r>
      <w:r w:rsidR="0024198F" w:rsidRPr="001708DB">
        <w:t xml:space="preserve"> EAD</w:t>
      </w:r>
      <w:r w:rsidR="004633D2" w:rsidRPr="001708DB">
        <w:t xml:space="preserve">. </w:t>
      </w:r>
    </w:p>
    <w:p w14:paraId="57B0D71E" w14:textId="58FFD17E" w:rsidR="00AD39F3" w:rsidRPr="001708DB" w:rsidRDefault="00550847" w:rsidP="00DB1BFF">
      <w:pPr>
        <w:pStyle w:val="Tretekstu"/>
        <w:numPr>
          <w:ilvl w:val="0"/>
          <w:numId w:val="67"/>
        </w:numPr>
      </w:pPr>
      <w:r w:rsidRPr="001708DB">
        <w:t>Bez względu na podany kod (brak kodu)</w:t>
      </w:r>
      <w:r w:rsidR="00FE3BAA">
        <w:t>”</w:t>
      </w:r>
      <w:r w:rsidRPr="001708DB">
        <w:t xml:space="preserve"> </w:t>
      </w:r>
      <w:r w:rsidR="00A56470" w:rsidRPr="001708DB">
        <w:t>użytkownik</w:t>
      </w:r>
      <w:r w:rsidRPr="001708DB">
        <w:t xml:space="preserve"> w </w:t>
      </w:r>
      <w:r w:rsidR="00B846F9" w:rsidRPr="001708DB">
        <w:t xml:space="preserve">polskim </w:t>
      </w:r>
      <w:r w:rsidR="00DD4AA4" w:rsidRPr="001708DB">
        <w:t>UWU</w:t>
      </w:r>
      <w:r w:rsidRPr="001708DB">
        <w:t xml:space="preserve"> ma zapewnioną możliwość pełnego wydruku EAD lub tylko pierwszej </w:t>
      </w:r>
      <w:r w:rsidR="00372DEC" w:rsidRPr="001708DB">
        <w:t xml:space="preserve">karty </w:t>
      </w:r>
      <w:r w:rsidRPr="001708DB">
        <w:t>EAD (nawet jeśli zgłaszający podał kod „1”, a pojawia się</w:t>
      </w:r>
      <w:r w:rsidR="00A56470" w:rsidRPr="001708DB">
        <w:t xml:space="preserve"> w UWU</w:t>
      </w:r>
      <w:r w:rsidRPr="001708DB">
        <w:t xml:space="preserve"> bez pierwszej karty EAD i wnioskuje o wydanie pełnego zestawu kart, to należy j</w:t>
      </w:r>
      <w:r w:rsidR="00835652" w:rsidRPr="001708DB">
        <w:t>ego wniosek pozytywnie rozpatrze</w:t>
      </w:r>
      <w:r w:rsidRPr="001708DB">
        <w:t>ć).</w:t>
      </w:r>
    </w:p>
    <w:p w14:paraId="22A68AE8" w14:textId="47558646" w:rsidR="009C10BB" w:rsidRPr="001708DB" w:rsidRDefault="009C10BB" w:rsidP="0018618E">
      <w:pPr>
        <w:pStyle w:val="Nagwek2"/>
        <w:widowControl/>
        <w:suppressAutoHyphens/>
      </w:pPr>
      <w:bookmarkStart w:id="69" w:name="_Toc153884382"/>
      <w:bookmarkStart w:id="70" w:name="_Toc153884383"/>
      <w:bookmarkStart w:id="71" w:name="_Toc302372531"/>
      <w:bookmarkStart w:id="72" w:name="_Toc302380205"/>
      <w:bookmarkStart w:id="73" w:name="_Toc464479358"/>
      <w:bookmarkStart w:id="74" w:name="_Toc181005113"/>
      <w:bookmarkEnd w:id="69"/>
      <w:bookmarkEnd w:id="70"/>
      <w:r w:rsidRPr="001708DB">
        <w:t>Sprostowanie zgłoszenia</w:t>
      </w:r>
      <w:bookmarkEnd w:id="71"/>
      <w:bookmarkEnd w:id="72"/>
      <w:bookmarkEnd w:id="73"/>
      <w:bookmarkEnd w:id="74"/>
    </w:p>
    <w:p w14:paraId="6A2BB208" w14:textId="691518A8" w:rsidR="009C10BB" w:rsidRPr="001708DB" w:rsidRDefault="009C10BB" w:rsidP="00FB0BF7">
      <w:r w:rsidRPr="001708DB">
        <w:t>Sprostowani</w:t>
      </w:r>
      <w:r w:rsidR="00587379" w:rsidRPr="001708DB">
        <w:t>a</w:t>
      </w:r>
      <w:r w:rsidRPr="001708DB">
        <w:t xml:space="preserve"> zgłoszenia celnego moż</w:t>
      </w:r>
      <w:r w:rsidR="00587379" w:rsidRPr="001708DB">
        <w:t xml:space="preserve">na </w:t>
      </w:r>
      <w:r w:rsidRPr="001708DB">
        <w:t>dokona</w:t>
      </w:r>
      <w:r w:rsidR="00587379" w:rsidRPr="001708DB">
        <w:t>ć</w:t>
      </w:r>
      <w:r w:rsidRPr="001708DB">
        <w:t xml:space="preserve"> tylko w przypadkach przewidzianych przepisami prawa celnego, zgodnie z art. </w:t>
      </w:r>
      <w:r w:rsidR="000F799F" w:rsidRPr="001708DB">
        <w:t>173 UKC</w:t>
      </w:r>
      <w:r w:rsidRPr="001708DB">
        <w:t xml:space="preserve"> (zanim organ celny poinformował zgłaszającego o zamiarze przeprowadzenia kontroli towarów lub stwierdził nieprawidłowość danych zawartych w zgłoszeniu lub </w:t>
      </w:r>
      <w:r w:rsidR="00347FB4" w:rsidRPr="001708DB">
        <w:t xml:space="preserve">gdy </w:t>
      </w:r>
      <w:r w:rsidRPr="001708DB">
        <w:t xml:space="preserve">zwolnił towary). Nie podlegają sprostowaniu dane dotyczące deklarowanego </w:t>
      </w:r>
      <w:r w:rsidR="008016D0" w:rsidRPr="001708DB">
        <w:t xml:space="preserve">rodzaju </w:t>
      </w:r>
      <w:r w:rsidRPr="001708DB">
        <w:t>zgłoszenia</w:t>
      </w:r>
      <w:r w:rsidR="00BE34AD">
        <w:t>, masa brutto</w:t>
      </w:r>
      <w:r w:rsidRPr="001708DB">
        <w:t xml:space="preserve"> oraz kod </w:t>
      </w:r>
      <w:r w:rsidR="004D6BF7" w:rsidRPr="001708DB">
        <w:t xml:space="preserve">CN </w:t>
      </w:r>
      <w:r w:rsidRPr="001708DB">
        <w:t>towaru.</w:t>
      </w:r>
      <w:r w:rsidR="00347FB4" w:rsidRPr="001708DB">
        <w:t xml:space="preserve"> Kompletny zakres danych nie podlegających sprostowaniu znajduje się w </w:t>
      </w:r>
      <w:r w:rsidR="00E60D28" w:rsidRPr="00E60D28">
        <w:t xml:space="preserve">regułach walidacyjnych opisanych w </w:t>
      </w:r>
      <w:r w:rsidR="00347FB4" w:rsidRPr="001708DB">
        <w:t>specyfikacji komunikatów SXML</w:t>
      </w:r>
      <w:r w:rsidR="005D56AF">
        <w:t>.</w:t>
      </w:r>
    </w:p>
    <w:p w14:paraId="2959CF40" w14:textId="7EA3A44D" w:rsidR="009C10BB" w:rsidRPr="001708DB" w:rsidRDefault="009C10BB" w:rsidP="00FB0BF7">
      <w:r w:rsidRPr="001708DB">
        <w:t xml:space="preserve">W </w:t>
      </w:r>
      <w:r w:rsidR="00A72F22" w:rsidRPr="001708DB">
        <w:t>System</w:t>
      </w:r>
      <w:r w:rsidRPr="001708DB">
        <w:t xml:space="preserve">ie </w:t>
      </w:r>
      <w:r w:rsidR="009D06E0" w:rsidRPr="001708DB">
        <w:t>AES</w:t>
      </w:r>
      <w:r w:rsidR="00573D87" w:rsidRPr="00573D87">
        <w:t>/E</w:t>
      </w:r>
      <w:r w:rsidR="00573D87">
        <w:t>CS</w:t>
      </w:r>
      <w:r w:rsidR="00573D87" w:rsidRPr="00573D87">
        <w:t>2 PLUS</w:t>
      </w:r>
      <w:r w:rsidR="009D06E0" w:rsidRPr="001708DB">
        <w:t xml:space="preserve"> </w:t>
      </w:r>
      <w:r w:rsidRPr="001708DB">
        <w:t xml:space="preserve">przed zwolnieniem towarów zgłaszający może dokonać sprostowania zgłoszenia poprzez przesłanie </w:t>
      </w:r>
      <w:r w:rsidR="00372DEC" w:rsidRPr="001708DB">
        <w:t xml:space="preserve">elektronicznie podpisanego </w:t>
      </w:r>
      <w:r w:rsidRPr="001708DB">
        <w:t xml:space="preserve">komunikatu </w:t>
      </w:r>
      <w:r w:rsidR="00EA11C2" w:rsidRPr="001708DB">
        <w:t>CC513C</w:t>
      </w:r>
      <w:r w:rsidRPr="001708DB">
        <w:t xml:space="preserve"> zawierającego poprawne i aktualne dane wraz z numerem MRN z pierwotnego zgłoszenia wywozowego. System akceptuje sprostowanie przesyłając zgłaszającemu komunikat </w:t>
      </w:r>
      <w:r w:rsidR="00EA11C2" w:rsidRPr="001708DB">
        <w:t>CC504C</w:t>
      </w:r>
      <w:r w:rsidRPr="001708DB">
        <w:t xml:space="preserve"> lub je odrzuca, przesyłając zgłaszającemu komunikat </w:t>
      </w:r>
      <w:r w:rsidR="00EA11C2" w:rsidRPr="001708DB">
        <w:t>CC556C</w:t>
      </w:r>
      <w:r w:rsidR="00A6190C" w:rsidRPr="001708DB">
        <w:t>, podając w nim powody odrzucenia</w:t>
      </w:r>
      <w:r w:rsidRPr="001708DB">
        <w:t>.</w:t>
      </w:r>
    </w:p>
    <w:p w14:paraId="757084C4" w14:textId="47355F47" w:rsidR="003F2527" w:rsidRPr="001708DB" w:rsidRDefault="000F799F" w:rsidP="00FB0BF7">
      <w:r w:rsidRPr="001708DB">
        <w:t xml:space="preserve">Sprostowanie </w:t>
      </w:r>
      <w:r w:rsidR="00D27EFB" w:rsidRPr="001708DB">
        <w:t xml:space="preserve">(korekta) </w:t>
      </w:r>
      <w:r w:rsidRPr="001708DB">
        <w:t>może nastąpić także po zwolnieniu towarów, na wniosek zgłaszającego, w terminie trzech lat od daty przyjęcia zgłoszenia celnego (art. 173 ust</w:t>
      </w:r>
      <w:r w:rsidR="00471106" w:rsidRPr="001708DB">
        <w:t>.</w:t>
      </w:r>
      <w:r w:rsidRPr="001708DB">
        <w:t xml:space="preserve"> 3 UKC). Sprostowanie w tym trybie dokonywane jest </w:t>
      </w:r>
      <w:r w:rsidR="00C07046" w:rsidRPr="001708DB">
        <w:t>w drodze postępowania administracyjnego (decyzja korzystna lub niekorzystna</w:t>
      </w:r>
      <w:r w:rsidR="00B701F6" w:rsidRPr="001708DB">
        <w:t>)</w:t>
      </w:r>
      <w:r w:rsidR="00646B14" w:rsidRPr="001708DB">
        <w:t>.</w:t>
      </w:r>
      <w:r w:rsidR="00B701F6" w:rsidRPr="001708DB">
        <w:t xml:space="preserve"> </w:t>
      </w:r>
      <w:r w:rsidR="00791493" w:rsidRPr="001708DB">
        <w:t>System w tym przypadku akceptuje sprostowanie</w:t>
      </w:r>
      <w:r w:rsidR="00A900D7">
        <w:t xml:space="preserve"> </w:t>
      </w:r>
      <w:r w:rsidR="00791493" w:rsidRPr="001708DB">
        <w:t xml:space="preserve">przesyłając zgłaszającemu wyłącznie komunikat UPO, </w:t>
      </w:r>
      <w:r w:rsidR="00BE34AD">
        <w:t xml:space="preserve">(dane </w:t>
      </w:r>
      <w:r w:rsidR="00BE34AD">
        <w:lastRenderedPageBreak/>
        <w:t xml:space="preserve">są do </w:t>
      </w:r>
      <w:r w:rsidR="00A176C9">
        <w:t xml:space="preserve">ewentualnego </w:t>
      </w:r>
      <w:r w:rsidR="00BE34AD">
        <w:t xml:space="preserve">wykorzystania podczas korekty danych po wyprowadzeniu towaru) </w:t>
      </w:r>
      <w:r w:rsidR="00791493" w:rsidRPr="001708DB">
        <w:t>lub je odrzuca, przesyłając zgłaszającemu komunikat nie-UPO, podając w nim powody odrzucenia.</w:t>
      </w:r>
    </w:p>
    <w:p w14:paraId="3712BE1B" w14:textId="0414A7CB" w:rsidR="00DD2153" w:rsidRPr="001708DB" w:rsidRDefault="00E7407C" w:rsidP="0018618E">
      <w:pPr>
        <w:pStyle w:val="Nagwek2"/>
        <w:widowControl/>
        <w:suppressAutoHyphens/>
      </w:pPr>
      <w:bookmarkStart w:id="75" w:name="_Toc153884385"/>
      <w:bookmarkStart w:id="76" w:name="_Toc153884386"/>
      <w:bookmarkStart w:id="77" w:name="_Toc302372532"/>
      <w:bookmarkStart w:id="78" w:name="_Toc302380206"/>
      <w:bookmarkStart w:id="79" w:name="_Toc464479359"/>
      <w:bookmarkStart w:id="80" w:name="_Toc181005114"/>
      <w:bookmarkEnd w:id="75"/>
      <w:bookmarkEnd w:id="76"/>
      <w:r w:rsidRPr="001708DB">
        <w:t>Unieważnienie zgłoszenia</w:t>
      </w:r>
      <w:bookmarkEnd w:id="77"/>
      <w:bookmarkEnd w:id="78"/>
      <w:bookmarkEnd w:id="79"/>
      <w:bookmarkEnd w:id="80"/>
    </w:p>
    <w:p w14:paraId="2984BBFC" w14:textId="661214FF" w:rsidR="00B601B2" w:rsidRDefault="005F3B9B" w:rsidP="00F4708F">
      <w:pPr>
        <w:pStyle w:val="Nagwek3"/>
        <w:ind w:left="0"/>
      </w:pPr>
      <w:bookmarkStart w:id="81" w:name="_Toc464479360"/>
      <w:bookmarkStart w:id="82" w:name="_Toc181005115"/>
      <w:r>
        <w:t xml:space="preserve">4.1 </w:t>
      </w:r>
      <w:r w:rsidR="00C627D8" w:rsidRPr="001708DB">
        <w:t xml:space="preserve">Zasady </w:t>
      </w:r>
      <w:r w:rsidR="00F4708F">
        <w:t>ogólne</w:t>
      </w:r>
      <w:r w:rsidR="00F4708F" w:rsidRPr="001708DB">
        <w:t xml:space="preserve"> </w:t>
      </w:r>
      <w:r w:rsidR="00827402" w:rsidRPr="001708DB">
        <w:t>unieważniania zgłoszeń wywozowych</w:t>
      </w:r>
      <w:bookmarkEnd w:id="81"/>
      <w:bookmarkEnd w:id="82"/>
    </w:p>
    <w:p w14:paraId="705939CD" w14:textId="38E4650C" w:rsidR="00C627D8" w:rsidRPr="001708DB" w:rsidRDefault="00587379" w:rsidP="00FB0BF7">
      <w:r w:rsidRPr="001708DB">
        <w:t xml:space="preserve">UWU </w:t>
      </w:r>
      <w:r w:rsidR="00C627D8" w:rsidRPr="001708DB">
        <w:t>unieważnia</w:t>
      </w:r>
      <w:r w:rsidRPr="001708DB">
        <w:t xml:space="preserve"> </w:t>
      </w:r>
      <w:r w:rsidR="00A900D7">
        <w:t>z</w:t>
      </w:r>
      <w:r w:rsidRPr="001708DB">
        <w:t>głoszenie wywozowe</w:t>
      </w:r>
      <w:r w:rsidR="00C627D8" w:rsidRPr="001708DB">
        <w:t xml:space="preserve">. Nie jest możliwe unieważnienie zgłoszenia </w:t>
      </w:r>
      <w:r w:rsidR="00B601B2">
        <w:t xml:space="preserve">wywozowego </w:t>
      </w:r>
      <w:r w:rsidR="00C627D8" w:rsidRPr="001708DB">
        <w:t xml:space="preserve">w części, można </w:t>
      </w:r>
      <w:r w:rsidR="00B601B2">
        <w:t xml:space="preserve">je </w:t>
      </w:r>
      <w:r w:rsidR="00C627D8" w:rsidRPr="001708DB">
        <w:t>unieważnić tylko w całości.</w:t>
      </w:r>
    </w:p>
    <w:p w14:paraId="2A0B6A4E" w14:textId="52701F47" w:rsidR="007D106E" w:rsidRPr="001708DB" w:rsidRDefault="0016689A" w:rsidP="00FB0BF7">
      <w:r w:rsidRPr="001708DB">
        <w:t xml:space="preserve">Obsługa unieważnienia przed zwolnieniem towaru do procedury przebiega wyłącznie w </w:t>
      </w:r>
      <w:r w:rsidR="00A72F22" w:rsidRPr="001708DB">
        <w:t>System</w:t>
      </w:r>
      <w:r w:rsidRPr="001708DB">
        <w:t>ie.</w:t>
      </w:r>
      <w:r w:rsidR="007D106E" w:rsidRPr="001708DB">
        <w:t xml:space="preserve"> Informacja o unieważnieniu </w:t>
      </w:r>
      <w:r w:rsidR="001A09B1" w:rsidRPr="001708DB">
        <w:t xml:space="preserve">zgłoszenia </w:t>
      </w:r>
      <w:r w:rsidR="007D106E" w:rsidRPr="001708DB">
        <w:t xml:space="preserve">przed zwolnieniem towarów do procedury ma postać komunikatu </w:t>
      </w:r>
      <w:r w:rsidR="004422B3" w:rsidRPr="001708DB">
        <w:t>CC</w:t>
      </w:r>
      <w:r w:rsidR="007D106E" w:rsidRPr="001708DB">
        <w:t>509</w:t>
      </w:r>
      <w:r w:rsidR="004422B3" w:rsidRPr="001708DB">
        <w:t>C</w:t>
      </w:r>
      <w:r w:rsidR="001A09B1" w:rsidRPr="001708DB">
        <w:t xml:space="preserve">. </w:t>
      </w:r>
      <w:r w:rsidR="00355707" w:rsidRPr="001708DB">
        <w:t>O</w:t>
      </w:r>
      <w:r w:rsidR="00791493" w:rsidRPr="001708DB">
        <w:t>dmowa unieważnienia realizowana jest komunikat</w:t>
      </w:r>
      <w:r w:rsidR="00587379" w:rsidRPr="001708DB">
        <w:t>em</w:t>
      </w:r>
      <w:r w:rsidR="00791493" w:rsidRPr="001708DB">
        <w:t xml:space="preserve"> CC556C</w:t>
      </w:r>
      <w:r w:rsidR="007D106E" w:rsidRPr="001708DB">
        <w:t>.</w:t>
      </w:r>
      <w:r w:rsidR="00553FD9" w:rsidRPr="001708DB">
        <w:t xml:space="preserve"> Przed zwolnieniem do procedury unieważnić zgłoszenie można jedynie </w:t>
      </w:r>
      <w:r w:rsidR="0046663D" w:rsidRPr="001708DB">
        <w:t>na</w:t>
      </w:r>
      <w:r w:rsidR="00553FD9" w:rsidRPr="001708DB">
        <w:t xml:space="preserve"> wnios</w:t>
      </w:r>
      <w:r w:rsidR="0046663D" w:rsidRPr="001708DB">
        <w:t>ek</w:t>
      </w:r>
      <w:r w:rsidR="00553FD9" w:rsidRPr="001708DB">
        <w:t xml:space="preserve"> zgłaszającego.</w:t>
      </w:r>
      <w:r w:rsidR="006A7407" w:rsidRPr="001708DB">
        <w:t xml:space="preserve"> Postępowanie to nie wchodzi w reżim właściwy dla wydania decyzji.</w:t>
      </w:r>
    </w:p>
    <w:p w14:paraId="1B7E855F" w14:textId="24A6007F" w:rsidR="00F6308C" w:rsidRPr="001708DB" w:rsidRDefault="0016689A" w:rsidP="00FB0BF7">
      <w:r w:rsidRPr="001708DB">
        <w:t>Do postępowania w sprawie unieważnienia zgłoszenia po zwolnieniu towarów do procedury zastosowanie mają zasady zawarte w UKC stosowane wobec decyzji korzystnych i niekorzystnych</w:t>
      </w:r>
      <w:r w:rsidR="0073119B" w:rsidRPr="001708DB">
        <w:t>,</w:t>
      </w:r>
      <w:r w:rsidRPr="001708DB">
        <w:t xml:space="preserve"> </w:t>
      </w:r>
      <w:r w:rsidR="007D106E" w:rsidRPr="001708DB">
        <w:t xml:space="preserve">zaś decyzja w sprawie unieważnienia jest przekazywana w formie komunikatu </w:t>
      </w:r>
      <w:r w:rsidR="004422B3" w:rsidRPr="001708DB">
        <w:t>CC</w:t>
      </w:r>
      <w:r w:rsidR="007D106E" w:rsidRPr="001708DB">
        <w:t>509</w:t>
      </w:r>
      <w:r w:rsidR="004422B3" w:rsidRPr="001708DB">
        <w:t>C</w:t>
      </w:r>
      <w:r w:rsidR="00791493" w:rsidRPr="001708DB">
        <w:t xml:space="preserve"> lub CC556C</w:t>
      </w:r>
      <w:r w:rsidR="007D106E" w:rsidRPr="001708DB">
        <w:t xml:space="preserve"> z odpowiednim zakresem danych, po uprzednim p</w:t>
      </w:r>
      <w:r w:rsidR="0069738B" w:rsidRPr="001708DB">
        <w:t>rzeprowadzeniu postę</w:t>
      </w:r>
      <w:r w:rsidR="007D106E" w:rsidRPr="001708DB">
        <w:t>powania właściwego dla decyzji korzystnych lub niekorzystnych</w:t>
      </w:r>
      <w:r w:rsidR="003D5D77" w:rsidRPr="001708DB">
        <w:t>.</w:t>
      </w:r>
      <w:r w:rsidR="005D63E1" w:rsidRPr="001708DB">
        <w:t xml:space="preserve"> </w:t>
      </w:r>
      <w:r w:rsidR="00553FD9" w:rsidRPr="001708DB">
        <w:t xml:space="preserve">Unieważnienie po zwolnieniu towarów do procedury może nastąpić albo </w:t>
      </w:r>
      <w:r w:rsidR="00D75E1F" w:rsidRPr="001708DB">
        <w:t>na</w:t>
      </w:r>
      <w:r w:rsidR="00553FD9" w:rsidRPr="001708DB">
        <w:t xml:space="preserve"> wnios</w:t>
      </w:r>
      <w:r w:rsidR="00D75E1F" w:rsidRPr="001708DB">
        <w:t>ek</w:t>
      </w:r>
      <w:r w:rsidR="00553FD9" w:rsidRPr="001708DB">
        <w:t xml:space="preserve"> zgłaszającego albo z urzędu.</w:t>
      </w:r>
    </w:p>
    <w:p w14:paraId="5FCF42A2" w14:textId="2541BB3B" w:rsidR="00AF002B" w:rsidRPr="001708DB" w:rsidRDefault="005F3B9B" w:rsidP="00650E37">
      <w:pPr>
        <w:pStyle w:val="Nagwek3"/>
        <w:ind w:left="0"/>
      </w:pPr>
      <w:bookmarkStart w:id="83" w:name="_Toc181005116"/>
      <w:r>
        <w:t xml:space="preserve">4.2 </w:t>
      </w:r>
      <w:r w:rsidR="00AF002B" w:rsidRPr="001708DB">
        <w:t xml:space="preserve">unieważnienie zgłoszenia celnego </w:t>
      </w:r>
      <w:r w:rsidR="00C63F21" w:rsidRPr="001708DB">
        <w:t>na wniosek zgłaszającego</w:t>
      </w:r>
      <w:bookmarkEnd w:id="83"/>
      <w:r w:rsidR="00C63F21" w:rsidRPr="001708DB">
        <w:t xml:space="preserve"> </w:t>
      </w:r>
    </w:p>
    <w:p w14:paraId="2D3C38BD" w14:textId="77777777" w:rsidR="00C63F21" w:rsidRPr="001708DB" w:rsidRDefault="00D26428" w:rsidP="003E266F">
      <w:r w:rsidRPr="001708DB">
        <w:t>Przed zwolnieniem towarów</w:t>
      </w:r>
      <w:r w:rsidRPr="001708DB">
        <w:rPr>
          <w:sz w:val="22"/>
        </w:rPr>
        <w:t xml:space="preserve"> </w:t>
      </w:r>
      <w:r w:rsidRPr="001708DB">
        <w:t>do wywozu z</w:t>
      </w:r>
      <w:r w:rsidR="00C63F21" w:rsidRPr="001708DB">
        <w:t>głoszenie wywozowe można unieważnić działając na wniosek zgłaszającego, w trybie art. 174 UKC.</w:t>
      </w:r>
      <w:r w:rsidR="0016689A" w:rsidRPr="001708DB">
        <w:t xml:space="preserve"> </w:t>
      </w:r>
    </w:p>
    <w:p w14:paraId="7A59761C" w14:textId="77777777" w:rsidR="00AF002B" w:rsidRPr="001708DB" w:rsidRDefault="00C63F21" w:rsidP="003E266F">
      <w:r w:rsidRPr="001708DB">
        <w:t xml:space="preserve">Po zwolnieniu towarów do wywozu unieważnienie zgłoszenia może nastąpić na uzasadniony wniosek zgłaszającego w trybie art. 148 RD.  </w:t>
      </w:r>
    </w:p>
    <w:p w14:paraId="530E839D" w14:textId="68C2A19B" w:rsidR="00F52EA6" w:rsidRPr="00F52EA6" w:rsidRDefault="005F3B9B" w:rsidP="00650E37">
      <w:pPr>
        <w:pStyle w:val="Nagwek3"/>
        <w:ind w:left="0"/>
      </w:pPr>
      <w:bookmarkStart w:id="84" w:name="_Toc181005117"/>
      <w:r>
        <w:t xml:space="preserve">4.3 </w:t>
      </w:r>
      <w:r w:rsidR="00312A58" w:rsidRPr="001708DB">
        <w:t>u</w:t>
      </w:r>
      <w:r w:rsidR="00330032" w:rsidRPr="001708DB">
        <w:t xml:space="preserve">nieważnienie zgłoszenia </w:t>
      </w:r>
      <w:r w:rsidR="00AF002B" w:rsidRPr="001708DB">
        <w:t xml:space="preserve">wywozowego </w:t>
      </w:r>
      <w:r w:rsidR="00AF6446" w:rsidRPr="001708DB">
        <w:t>po zwolnieniu towarów</w:t>
      </w:r>
      <w:r w:rsidR="00F52EA6" w:rsidRPr="00F52EA6">
        <w:t xml:space="preserve"> </w:t>
      </w:r>
      <w:r w:rsidR="00F52EA6" w:rsidRPr="001708DB">
        <w:t>do wywozu</w:t>
      </w:r>
      <w:bookmarkEnd w:id="84"/>
    </w:p>
    <w:p w14:paraId="55150D00" w14:textId="29EA42A8" w:rsidR="00C627D8" w:rsidRPr="001708DB" w:rsidRDefault="00F52EA6" w:rsidP="003E266F">
      <w:r>
        <w:t>Unieważnienie</w:t>
      </w:r>
      <w:r w:rsidR="00AF6446" w:rsidRPr="001708DB">
        <w:t xml:space="preserve"> </w:t>
      </w:r>
      <w:r>
        <w:t xml:space="preserve">może nastąpić </w:t>
      </w:r>
      <w:r w:rsidR="00B601B2">
        <w:t>w związku z:</w:t>
      </w:r>
    </w:p>
    <w:p w14:paraId="23A0AA85" w14:textId="6EB17D3A" w:rsidR="00330032" w:rsidRPr="001708DB" w:rsidRDefault="00330032" w:rsidP="00DB1BFF">
      <w:pPr>
        <w:pStyle w:val="Tretekstu"/>
        <w:numPr>
          <w:ilvl w:val="0"/>
          <w:numId w:val="68"/>
        </w:numPr>
      </w:pPr>
      <w:r w:rsidRPr="001708DB">
        <w:t>wystąpieniem rozbieżności</w:t>
      </w:r>
      <w:r w:rsidR="00B601B2">
        <w:t>:</w:t>
      </w:r>
      <w:r w:rsidR="00A00E0A" w:rsidRPr="001708DB">
        <w:t xml:space="preserve"> </w:t>
      </w:r>
    </w:p>
    <w:p w14:paraId="65BA6AE9" w14:textId="1633F55A" w:rsidR="00330032" w:rsidRPr="001708DB" w:rsidRDefault="00330032" w:rsidP="00BA078D">
      <w:pPr>
        <w:pStyle w:val="Tretekstu"/>
      </w:pPr>
      <w:r w:rsidRPr="003E266F">
        <w:lastRenderedPageBreak/>
        <w:t>Zgodnie z art. 24</w:t>
      </w:r>
      <w:r w:rsidR="00AF002B" w:rsidRPr="003E266F">
        <w:t>8</w:t>
      </w:r>
      <w:r w:rsidRPr="003E266F">
        <w:t xml:space="preserve"> ust</w:t>
      </w:r>
      <w:r w:rsidR="00AF6446" w:rsidRPr="003E266F">
        <w:t>.</w:t>
      </w:r>
      <w:r w:rsidRPr="003E266F">
        <w:t xml:space="preserve"> 1 </w:t>
      </w:r>
      <w:r w:rsidR="00501119" w:rsidRPr="003E266F">
        <w:t>RD</w:t>
      </w:r>
      <w:r w:rsidRPr="003E266F">
        <w:t xml:space="preserve"> przesłanką do unieważnienia zgłoszenia jest wystąpienie rozbieżności między rodzajem towarów zwolnionych do procedury a rodzajem towarów przedstawionych do wyprowadzenia.</w:t>
      </w:r>
      <w:r w:rsidR="00C63F21" w:rsidRPr="003E266F">
        <w:t xml:space="preserve"> Urząd </w:t>
      </w:r>
      <w:r w:rsidR="00C63F21" w:rsidRPr="001708DB">
        <w:t>wywozu działa tutaj z urzędu, co nie wyklucza możliwości złożenia wniosku o unieważnienie przez zgłaszającego.</w:t>
      </w:r>
    </w:p>
    <w:p w14:paraId="3BA44822" w14:textId="0B4ED90B" w:rsidR="00330032" w:rsidRPr="001708DB" w:rsidRDefault="00330032" w:rsidP="00DB1BFF">
      <w:pPr>
        <w:pStyle w:val="Tretekstu"/>
        <w:numPr>
          <w:ilvl w:val="0"/>
          <w:numId w:val="68"/>
        </w:numPr>
      </w:pPr>
      <w:r w:rsidRPr="001708DB">
        <w:t>upływem terminu na wyprowadzenie towarów</w:t>
      </w:r>
      <w:r w:rsidR="00B601B2">
        <w:t>:</w:t>
      </w:r>
    </w:p>
    <w:p w14:paraId="287011E0" w14:textId="2C724488" w:rsidR="00C627D8" w:rsidRPr="001708DB" w:rsidRDefault="009C10BB" w:rsidP="00BA078D">
      <w:pPr>
        <w:pStyle w:val="Tretekstu"/>
      </w:pPr>
      <w:r w:rsidRPr="001708DB">
        <w:t xml:space="preserve">Zgodnie z art. </w:t>
      </w:r>
      <w:r w:rsidR="00172FF9" w:rsidRPr="001708DB">
        <w:t>248 ust</w:t>
      </w:r>
      <w:r w:rsidR="0005180D" w:rsidRPr="001708DB">
        <w:t>.</w:t>
      </w:r>
      <w:r w:rsidR="00172FF9" w:rsidRPr="001708DB">
        <w:t xml:space="preserve"> 2 </w:t>
      </w:r>
      <w:r w:rsidR="00501119" w:rsidRPr="001708DB">
        <w:t>RD</w:t>
      </w:r>
      <w:r w:rsidRPr="001708DB">
        <w:t xml:space="preserve"> przesłanką do unieważniania zgłoszenia jest fakt, że w ciągu 150 dni od daty zwolnienia towarów do wywozu UWU </w:t>
      </w:r>
      <w:r w:rsidR="00172FF9" w:rsidRPr="001708DB">
        <w:t>nie otrzymał informacji o wyprowadzeniu towarów ani dowodów potwierdzających, że towary opuściły obszar celny Unii (dowody alternatywne)</w:t>
      </w:r>
      <w:r w:rsidR="00D64127" w:rsidRPr="001708DB">
        <w:t xml:space="preserve">. </w:t>
      </w:r>
      <w:r w:rsidR="00C63F21" w:rsidRPr="001708DB">
        <w:t>Urząd wywozu działa tutaj z urzędu, co nie wyklucza możliwości złożenia wniosku o unieważnienie przez zgłaszającego.</w:t>
      </w:r>
    </w:p>
    <w:p w14:paraId="7F2F439C" w14:textId="058B49F8" w:rsidR="00B601B2" w:rsidRDefault="00C627D8" w:rsidP="00BA078D">
      <w:pPr>
        <w:pStyle w:val="Tretekstu"/>
      </w:pPr>
      <w:r w:rsidRPr="001708DB">
        <w:t xml:space="preserve">W </w:t>
      </w:r>
      <w:r w:rsidR="00B601B2">
        <w:t xml:space="preserve">tym </w:t>
      </w:r>
      <w:r w:rsidRPr="001708DB">
        <w:t>przypadku</w:t>
      </w:r>
      <w:r w:rsidR="009C22B0">
        <w:t xml:space="preserve"> </w:t>
      </w:r>
      <w:r w:rsidR="001B604D" w:rsidRPr="001708DB">
        <w:t>u</w:t>
      </w:r>
      <w:r w:rsidR="009C10BB" w:rsidRPr="001708DB">
        <w:t xml:space="preserve">nieważnienie zgłoszenia z urzędu może nastąpić tylko po upływie terminu na wyprowadzenie, gdy wyprowadzenie nie nastąpiło albo nie został przedłożony wystarczający dowód takiego wyprowadzenia. </w:t>
      </w:r>
    </w:p>
    <w:p w14:paraId="0836607D" w14:textId="79B06568" w:rsidR="009C10BB" w:rsidRPr="001708DB" w:rsidRDefault="009C10BB" w:rsidP="00BA078D">
      <w:pPr>
        <w:pStyle w:val="Tretekstu"/>
      </w:pPr>
      <w:r w:rsidRPr="001708DB">
        <w:t xml:space="preserve">Oznacza to, </w:t>
      </w:r>
      <w:r w:rsidR="001B604D" w:rsidRPr="001708DB">
        <w:t>że</w:t>
      </w:r>
      <w:r w:rsidRPr="001708DB">
        <w:t xml:space="preserve"> jeżeli w wyniku postępowania </w:t>
      </w:r>
      <w:r w:rsidR="001B604D" w:rsidRPr="001708DB">
        <w:t>wszczęt</w:t>
      </w:r>
      <w:r w:rsidRPr="001708DB">
        <w:t>ego w związku z wystąpieniem zgłaszającego z prośbą o potwierdzenie wyprowadzenia na podstawie dowodów alternatywnych</w:t>
      </w:r>
      <w:r w:rsidR="00956F81" w:rsidRPr="001708DB">
        <w:t xml:space="preserve"> (CC582C/CC583C)</w:t>
      </w:r>
      <w:r w:rsidR="001B604D" w:rsidRPr="001708DB">
        <w:t>,</w:t>
      </w:r>
      <w:r w:rsidRPr="001708DB">
        <w:t xml:space="preserve"> prowadzonego przed upływem terminu na wyprowadzenie, zgromadzone dowody w ocenie organu celnego nie wskazują w sposób wiarygodny na fakt wywozu towaru z obszaru celnego </w:t>
      </w:r>
      <w:r w:rsidR="00672956" w:rsidRPr="001708DB">
        <w:t>UE</w:t>
      </w:r>
      <w:r w:rsidR="003F2D4A" w:rsidRPr="001708DB">
        <w:t xml:space="preserve"> </w:t>
      </w:r>
      <w:r w:rsidRPr="001708DB">
        <w:t>(tj. organ celny nie potwierdza wywozu towaru), brak jest podstaw do unieważnienia zgłoszenia na podstawie tych dowodów</w:t>
      </w:r>
      <w:r w:rsidR="00A245BF" w:rsidRPr="001708DB">
        <w:t>,</w:t>
      </w:r>
      <w:r w:rsidRPr="001708DB">
        <w:t xml:space="preserve"> bowiem nie jest to przedmiotem wniosku eksportera/zgłaszającego oraz nie upłynął termin na wyprowadzenie towaru.</w:t>
      </w:r>
    </w:p>
    <w:p w14:paraId="554BC57C" w14:textId="36BBEE6C" w:rsidR="00672956" w:rsidRPr="001708DB" w:rsidRDefault="00672956" w:rsidP="00BA078D">
      <w:pPr>
        <w:pStyle w:val="Tretekstu"/>
      </w:pPr>
      <w:r w:rsidRPr="001708DB">
        <w:t>Upływ</w:t>
      </w:r>
      <w:r w:rsidR="00586276" w:rsidRPr="001708DB">
        <w:t xml:space="preserve"> terminu na wyprowadzenie przy jednoczesnym braku dowodów wskazujących na faktyczne wyprowadzenie towarów stanowi podstawę do unieważnienia zgłoszenia wywozowego.</w:t>
      </w:r>
      <w:r w:rsidRPr="001708DB">
        <w:t xml:space="preserve"> </w:t>
      </w:r>
    </w:p>
    <w:p w14:paraId="041BB64C" w14:textId="73EDC67A" w:rsidR="00D75E1F" w:rsidRPr="001708DB" w:rsidRDefault="007D4B53" w:rsidP="00BA078D">
      <w:pPr>
        <w:pStyle w:val="Tretekstu"/>
      </w:pPr>
      <w:r w:rsidRPr="001708DB">
        <w:rPr>
          <w:b/>
        </w:rPr>
        <w:t>Uwaga:</w:t>
      </w:r>
      <w:r w:rsidRPr="001708DB">
        <w:t xml:space="preserve"> W sytuacji, gdy doszło już </w:t>
      </w:r>
      <w:r w:rsidR="0087761E" w:rsidRPr="001708DB">
        <w:t xml:space="preserve">do </w:t>
      </w:r>
      <w:r w:rsidRPr="001708DB">
        <w:t xml:space="preserve">unieważnienia zgłoszenia w </w:t>
      </w:r>
      <w:r w:rsidR="00A72F22" w:rsidRPr="001708DB">
        <w:t>System</w:t>
      </w:r>
      <w:r w:rsidRPr="001708DB">
        <w:t xml:space="preserve">ie, a </w:t>
      </w:r>
      <w:r w:rsidR="002B4E98">
        <w:t>Podmiot</w:t>
      </w:r>
      <w:r w:rsidRPr="001708DB">
        <w:t xml:space="preserve"> przedstawia dokumenty jednoznacznie wskazujące na fakt, że towar objęty unieważnionym zgłoszeniem został jednak wyprowadzony poza </w:t>
      </w:r>
      <w:r w:rsidR="00A534F6" w:rsidRPr="001708DB">
        <w:t xml:space="preserve">obszar celny </w:t>
      </w:r>
      <w:r w:rsidR="0065249B" w:rsidRPr="001708DB">
        <w:t>UE</w:t>
      </w:r>
      <w:r w:rsidRPr="001708DB">
        <w:t xml:space="preserve">, </w:t>
      </w:r>
      <w:r w:rsidRPr="001708DB">
        <w:lastRenderedPageBreak/>
        <w:t>należy zastosować instytucję zgłoszenia z mocą wsteczną</w:t>
      </w:r>
      <w:r w:rsidR="005D56AF">
        <w:t xml:space="preserve"> </w:t>
      </w:r>
      <w:r w:rsidR="007F6199" w:rsidRPr="001708DB">
        <w:t xml:space="preserve">(zgłoszenie retrospektywne </w:t>
      </w:r>
      <w:r w:rsidR="000472E1">
        <w:t xml:space="preserve">z </w:t>
      </w:r>
      <w:r w:rsidR="007F6199" w:rsidRPr="001708DB">
        <w:t>typ</w:t>
      </w:r>
      <w:r w:rsidR="000472E1">
        <w:t xml:space="preserve">em </w:t>
      </w:r>
      <w:r w:rsidR="0031741E">
        <w:t>zgłoszenia</w:t>
      </w:r>
      <w:r w:rsidR="007F6199" w:rsidRPr="001708DB">
        <w:t xml:space="preserve"> „R”)</w:t>
      </w:r>
      <w:r w:rsidR="00501119" w:rsidRPr="001708DB">
        <w:t>.</w:t>
      </w:r>
    </w:p>
    <w:p w14:paraId="7D32777E" w14:textId="57F92CE2" w:rsidR="00987189" w:rsidRPr="001708DB" w:rsidRDefault="005F3B9B" w:rsidP="00650E37">
      <w:pPr>
        <w:pStyle w:val="Nagwek3"/>
        <w:ind w:left="0"/>
      </w:pPr>
      <w:bookmarkStart w:id="85" w:name="_Toc464479361"/>
      <w:bookmarkStart w:id="86" w:name="_Toc181005118"/>
      <w:r>
        <w:t xml:space="preserve">4.4 </w:t>
      </w:r>
      <w:r w:rsidR="00D75E1F" w:rsidRPr="001708DB">
        <w:t>O</w:t>
      </w:r>
      <w:r w:rsidR="00C627D8" w:rsidRPr="001708DB">
        <w:t xml:space="preserve">peracje w </w:t>
      </w:r>
      <w:r w:rsidR="00BE3953" w:rsidRPr="001708DB">
        <w:t xml:space="preserve">Systemie </w:t>
      </w:r>
      <w:r w:rsidR="00C627D8" w:rsidRPr="001708DB">
        <w:t xml:space="preserve">w związku z </w:t>
      </w:r>
      <w:r w:rsidR="00292C31" w:rsidRPr="001708DB">
        <w:t>unieważni</w:t>
      </w:r>
      <w:r w:rsidR="00C627D8" w:rsidRPr="001708DB">
        <w:t>e</w:t>
      </w:r>
      <w:r w:rsidR="00292C31" w:rsidRPr="001708DB">
        <w:t>ni</w:t>
      </w:r>
      <w:r w:rsidR="00C627D8" w:rsidRPr="001708DB">
        <w:t>em</w:t>
      </w:r>
      <w:r w:rsidR="00292C31" w:rsidRPr="001708DB">
        <w:t xml:space="preserve"> zgłosze</w:t>
      </w:r>
      <w:r w:rsidR="00C627D8" w:rsidRPr="001708DB">
        <w:t>nia</w:t>
      </w:r>
      <w:bookmarkEnd w:id="85"/>
      <w:bookmarkEnd w:id="86"/>
    </w:p>
    <w:p w14:paraId="141F0E25" w14:textId="7437716B" w:rsidR="00C627D8" w:rsidRDefault="00C627D8" w:rsidP="00BA078D">
      <w:pPr>
        <w:pStyle w:val="Tretekstu"/>
      </w:pPr>
      <w:r w:rsidRPr="001708DB">
        <w:t xml:space="preserve">W przypadku podjęcia decyzji o weryfikacji merytorycznej w UWU (przesłany został komunikat  </w:t>
      </w:r>
      <w:r w:rsidR="002D7CCF" w:rsidRPr="001708DB">
        <w:t>CC</w:t>
      </w:r>
      <w:r w:rsidRPr="001708DB">
        <w:t>560</w:t>
      </w:r>
      <w:r w:rsidR="002D7CCF" w:rsidRPr="001708DB">
        <w:t>C</w:t>
      </w:r>
      <w:r w:rsidR="00AB00A2">
        <w:t xml:space="preserve">) </w:t>
      </w:r>
      <w:r w:rsidRPr="001708DB">
        <w:t>unieważnienie może nastąpić dopiero po przeprowadzeniu weryfikacji merytorycznej.</w:t>
      </w:r>
    </w:p>
    <w:p w14:paraId="0BA1304B" w14:textId="3FD874CE" w:rsidR="004D0507" w:rsidRDefault="004D0507" w:rsidP="00AB00A2">
      <w:pPr>
        <w:pStyle w:val="Tretekstu"/>
      </w:pPr>
      <w:r>
        <w:t xml:space="preserve">W przypadku wniosku o unieważnienie po zwolnieniu towaru do procedury </w:t>
      </w:r>
      <w:r w:rsidR="00AB00A2">
        <w:t>d</w:t>
      </w:r>
      <w:r>
        <w:t xml:space="preserve">ecyzja o unieważnieniu zgłoszenia jest komunikatem „Decyzja o unieważnieniu wywozu” (CC509C). </w:t>
      </w:r>
    </w:p>
    <w:p w14:paraId="73E9B44C" w14:textId="0B7B0E71" w:rsidR="004D0507" w:rsidRPr="001708DB" w:rsidRDefault="004D0507" w:rsidP="00AB00A2">
      <w:pPr>
        <w:pStyle w:val="Tretekstu"/>
      </w:pPr>
      <w:r>
        <w:t>W przypadku gdy towary zostały wyprowadzone zgłoszenie nie może być unieważnione, o czym podmiot jest informowany komunikatem „Odrzucenie wniosku o unieważnienie” (CC556C).</w:t>
      </w:r>
      <w:r w:rsidR="009C22B0" w:rsidRPr="009C22B0">
        <w:t xml:space="preserve"> </w:t>
      </w:r>
      <w:r w:rsidR="00AB00A2">
        <w:t>W takich przypadkach unieważnienia z</w:t>
      </w:r>
      <w:r w:rsidR="009C22B0" w:rsidRPr="001708DB">
        <w:t>głoszeni</w:t>
      </w:r>
      <w:r w:rsidR="00AB00A2">
        <w:t>a</w:t>
      </w:r>
      <w:r w:rsidR="009C22B0" w:rsidRPr="001708DB">
        <w:t xml:space="preserve"> wywozowe</w:t>
      </w:r>
      <w:r w:rsidR="00AB00A2">
        <w:t>go</w:t>
      </w:r>
      <w:r w:rsidR="009C22B0" w:rsidRPr="001708DB">
        <w:t xml:space="preserve"> </w:t>
      </w:r>
      <w:r w:rsidR="00AB00A2" w:rsidRPr="001708DB">
        <w:t xml:space="preserve">można </w:t>
      </w:r>
      <w:r w:rsidR="009C22B0" w:rsidRPr="001708DB">
        <w:t>dokonać wyłącznie poza Systemem.</w:t>
      </w:r>
    </w:p>
    <w:p w14:paraId="066E4E2D" w14:textId="29A83E84" w:rsidR="00292C31" w:rsidRPr="001708DB" w:rsidRDefault="005F3B9B" w:rsidP="00650E37">
      <w:pPr>
        <w:pStyle w:val="Nagwek3"/>
        <w:ind w:left="0"/>
      </w:pPr>
      <w:bookmarkStart w:id="87" w:name="_Toc181005119"/>
      <w:r>
        <w:t xml:space="preserve">4.4.1 </w:t>
      </w:r>
      <w:r w:rsidR="00292C31" w:rsidRPr="001708DB">
        <w:t>unieważnienie zgłoszenia na wniosek zgłaszającego</w:t>
      </w:r>
      <w:r w:rsidR="00896313">
        <w:t>:</w:t>
      </w:r>
      <w:bookmarkEnd w:id="87"/>
    </w:p>
    <w:p w14:paraId="50B9D8AE" w14:textId="38BCF4F4" w:rsidR="009C10BB" w:rsidRDefault="009C10BB" w:rsidP="00BA078D">
      <w:pPr>
        <w:pStyle w:val="Tretekstu"/>
      </w:pPr>
      <w:r w:rsidRPr="001708DB">
        <w:t xml:space="preserve">Wniosek o unieważnienie zgłoszenia może </w:t>
      </w:r>
      <w:r w:rsidR="00672956" w:rsidRPr="001708DB">
        <w:t>mieć</w:t>
      </w:r>
      <w:r w:rsidRPr="001708DB">
        <w:t xml:space="preserve"> form</w:t>
      </w:r>
      <w:r w:rsidR="00672956" w:rsidRPr="001708DB">
        <w:t>ę</w:t>
      </w:r>
      <w:r w:rsidRPr="001708DB">
        <w:t xml:space="preserve"> komunikatu </w:t>
      </w:r>
      <w:r w:rsidR="002D7CCF" w:rsidRPr="001708DB">
        <w:t>CC</w:t>
      </w:r>
      <w:r w:rsidRPr="001708DB">
        <w:t>514</w:t>
      </w:r>
      <w:r w:rsidR="002D7CCF" w:rsidRPr="001708DB">
        <w:t>C</w:t>
      </w:r>
      <w:r w:rsidRPr="001708DB">
        <w:t xml:space="preserve"> </w:t>
      </w:r>
      <w:r w:rsidR="00672956" w:rsidRPr="001708DB">
        <w:t>lub papierową</w:t>
      </w:r>
      <w:r w:rsidRPr="001708DB">
        <w:t xml:space="preserve">. Wniosek papierowy jest </w:t>
      </w:r>
      <w:r w:rsidR="00E420CB" w:rsidRPr="001708DB">
        <w:t xml:space="preserve">manualnie </w:t>
      </w:r>
      <w:r w:rsidRPr="001708DB">
        <w:t xml:space="preserve">rejestrowany przez </w:t>
      </w:r>
      <w:r w:rsidR="003D5D77" w:rsidRPr="001708DB">
        <w:t xml:space="preserve">funkcjonariusza </w:t>
      </w:r>
      <w:r w:rsidRPr="001708DB">
        <w:t xml:space="preserve">w </w:t>
      </w:r>
      <w:r w:rsidR="00A72F22" w:rsidRPr="001708DB">
        <w:t>System</w:t>
      </w:r>
      <w:r w:rsidRPr="001708DB">
        <w:t>ie</w:t>
      </w:r>
      <w:r w:rsidR="00896313">
        <w:t xml:space="preserve"> (Polecenia – „Wnioski”).</w:t>
      </w:r>
    </w:p>
    <w:p w14:paraId="0AE67859" w14:textId="367325FF" w:rsidR="00292C31" w:rsidRPr="001708DB" w:rsidRDefault="005F3B9B" w:rsidP="00650E37">
      <w:pPr>
        <w:pStyle w:val="Nagwek3"/>
        <w:ind w:left="0"/>
      </w:pPr>
      <w:bookmarkStart w:id="88" w:name="_Toc181005120"/>
      <w:r>
        <w:t xml:space="preserve">4.4.2 </w:t>
      </w:r>
      <w:r w:rsidR="00292C31" w:rsidRPr="001708DB">
        <w:t>unieważnienie zgłoszenia z urzędu</w:t>
      </w:r>
      <w:r w:rsidR="00896313">
        <w:t>:</w:t>
      </w:r>
      <w:bookmarkEnd w:id="88"/>
    </w:p>
    <w:p w14:paraId="1F026F36" w14:textId="127F42FC" w:rsidR="00A535B7" w:rsidRDefault="007A06EA" w:rsidP="00BA078D">
      <w:pPr>
        <w:pStyle w:val="Tretekstu"/>
      </w:pPr>
      <w:r w:rsidRPr="001708DB">
        <w:t>O</w:t>
      </w:r>
      <w:r w:rsidR="009C10BB" w:rsidRPr="001708DB">
        <w:t xml:space="preserve">rgan celny rozstrzyga o unieważnieniu zgłoszenia wywozowego z urzędu lub o odmowie unieważnienia zgłoszenia. </w:t>
      </w:r>
      <w:r w:rsidR="00150852" w:rsidRPr="001708DB">
        <w:t xml:space="preserve">Komunikat CC509C jest </w:t>
      </w:r>
      <w:r w:rsidR="00366D85" w:rsidRPr="001708DB">
        <w:t>decyzją unieważniającą</w:t>
      </w:r>
      <w:r w:rsidR="00A0300C" w:rsidRPr="00A0300C">
        <w:t xml:space="preserve"> </w:t>
      </w:r>
      <w:r w:rsidR="00A0300C" w:rsidRPr="001708DB">
        <w:t>i może wystąpić do momentu potwierdzenia wyprowadzenia towarów.</w:t>
      </w:r>
      <w:r w:rsidR="00366D85" w:rsidRPr="001708DB">
        <w:t xml:space="preserve"> </w:t>
      </w:r>
      <w:r w:rsidR="005363A0" w:rsidRPr="001708DB">
        <w:t>Komunikat CC556C informuje o odmowie unieważnienia.</w:t>
      </w:r>
      <w:bookmarkStart w:id="89" w:name="_Toc277156493"/>
      <w:bookmarkStart w:id="90" w:name="_Toc302372535"/>
      <w:bookmarkStart w:id="91" w:name="_Toc302380209"/>
    </w:p>
    <w:p w14:paraId="63AED03B" w14:textId="6876F6CA" w:rsidR="00F61EFF" w:rsidRPr="001708DB" w:rsidRDefault="0081109E" w:rsidP="00AB00A2">
      <w:pPr>
        <w:pStyle w:val="Nagwek2"/>
        <w:widowControl/>
        <w:suppressAutoHyphens/>
      </w:pPr>
      <w:bookmarkStart w:id="92" w:name="_Toc464479363"/>
      <w:bookmarkStart w:id="93" w:name="_Toc181005121"/>
      <w:bookmarkStart w:id="94" w:name="_Toc277156495"/>
      <w:bookmarkStart w:id="95" w:name="_Toc302372536"/>
      <w:bookmarkStart w:id="96" w:name="_Toc302380210"/>
      <w:bookmarkEnd w:id="89"/>
      <w:bookmarkEnd w:id="90"/>
      <w:bookmarkEnd w:id="91"/>
      <w:r w:rsidRPr="001708DB">
        <w:t>Zwolnienie towarów do wywozu</w:t>
      </w:r>
      <w:bookmarkEnd w:id="92"/>
      <w:bookmarkEnd w:id="93"/>
    </w:p>
    <w:bookmarkEnd w:id="94"/>
    <w:bookmarkEnd w:id="95"/>
    <w:bookmarkEnd w:id="96"/>
    <w:p w14:paraId="27D63D99" w14:textId="3EBB707B" w:rsidR="00642273" w:rsidRDefault="00F61EFF" w:rsidP="00BA078D">
      <w:pPr>
        <w:pStyle w:val="Tretekstu"/>
      </w:pPr>
      <w:r w:rsidRPr="001708DB">
        <w:t xml:space="preserve">Jeżeli zostały spełnione wszystkie niezbędne przesłanki </w:t>
      </w:r>
      <w:r w:rsidR="00642273">
        <w:t xml:space="preserve">i zgłoszenie znajduje się w statusie „Po kontroli” </w:t>
      </w:r>
      <w:r w:rsidR="00642273" w:rsidRPr="001708DB">
        <w:t xml:space="preserve">organ celny </w:t>
      </w:r>
      <w:r w:rsidR="009C10BB" w:rsidRPr="001708DB">
        <w:t xml:space="preserve">zwalnia towar do wywozu. Jeżeli zostały nałożone </w:t>
      </w:r>
      <w:r w:rsidR="009C10BB" w:rsidRPr="001708DB">
        <w:lastRenderedPageBreak/>
        <w:t>zamknięcia celne</w:t>
      </w:r>
      <w:r w:rsidR="00CF7983" w:rsidRPr="001708DB">
        <w:t>, wtedy</w:t>
      </w:r>
      <w:r w:rsidR="00726066" w:rsidRPr="001708DB">
        <w:t xml:space="preserve"> </w:t>
      </w:r>
      <w:r w:rsidR="009C10BB" w:rsidRPr="001708DB">
        <w:t>wpisu</w:t>
      </w:r>
      <w:r w:rsidR="00726066" w:rsidRPr="001708DB">
        <w:t>je</w:t>
      </w:r>
      <w:r w:rsidR="009C10BB" w:rsidRPr="001708DB">
        <w:t xml:space="preserve"> </w:t>
      </w:r>
      <w:r w:rsidR="00872495" w:rsidRPr="001708DB">
        <w:t xml:space="preserve">się </w:t>
      </w:r>
      <w:r w:rsidR="009C10BB" w:rsidRPr="001708DB">
        <w:t>ich ilość i numery</w:t>
      </w:r>
      <w:r w:rsidR="00050157">
        <w:t xml:space="preserve">, </w:t>
      </w:r>
      <w:r w:rsidR="00E82CF8">
        <w:t>przyporządkowując je do wszystkich, bądź konkretnych pozycji towarowych ze zgłoszenia</w:t>
      </w:r>
      <w:r w:rsidR="009C10BB" w:rsidRPr="001708DB">
        <w:t>.</w:t>
      </w:r>
      <w:r w:rsidR="00642273">
        <w:t xml:space="preserve"> </w:t>
      </w:r>
      <w:r w:rsidR="009C10BB" w:rsidRPr="001708DB">
        <w:t xml:space="preserve"> </w:t>
      </w:r>
    </w:p>
    <w:p w14:paraId="7A464542" w14:textId="77777777" w:rsidR="00642273" w:rsidRDefault="00642273" w:rsidP="00BA078D">
      <w:pPr>
        <w:pStyle w:val="Tretekstu"/>
      </w:pPr>
      <w:r>
        <w:t>Po dokonaniu zwolnienia towarów do procedury wywozu wysyłane są następujące komunikaty:</w:t>
      </w:r>
    </w:p>
    <w:p w14:paraId="74DBFEFE" w14:textId="36E68E45" w:rsidR="00642273" w:rsidRDefault="00642273" w:rsidP="00DB1BFF">
      <w:pPr>
        <w:pStyle w:val="Tretekstu"/>
        <w:numPr>
          <w:ilvl w:val="0"/>
          <w:numId w:val="71"/>
        </w:numPr>
      </w:pPr>
      <w:r>
        <w:t>CC529C - informacja o zwolnieniu towaru do procedury wywozu wysyłana do zgłaszającego</w:t>
      </w:r>
      <w:r w:rsidR="00AB00A2">
        <w:t>,</w:t>
      </w:r>
      <w:r>
        <w:t xml:space="preserve"> </w:t>
      </w:r>
    </w:p>
    <w:p w14:paraId="36D24698" w14:textId="45ECB7FF" w:rsidR="00642273" w:rsidRDefault="00642273" w:rsidP="00DB1BFF">
      <w:pPr>
        <w:pStyle w:val="Tretekstu"/>
        <w:numPr>
          <w:ilvl w:val="0"/>
          <w:numId w:val="71"/>
        </w:numPr>
      </w:pPr>
      <w:r>
        <w:t>IEM529C – informacja wysyłana dodatkowo do prowadzącego magazyn czasowego składowania lub  do operatora o zwolnieniu towaru do procedury wywozu</w:t>
      </w:r>
      <w:r w:rsidR="00AB00A2">
        <w:t>,</w:t>
      </w:r>
    </w:p>
    <w:p w14:paraId="3BEAF37C" w14:textId="255B7DB1" w:rsidR="00642273" w:rsidRDefault="00642273" w:rsidP="00DB1BFF">
      <w:pPr>
        <w:pStyle w:val="Tretekstu"/>
        <w:numPr>
          <w:ilvl w:val="0"/>
          <w:numId w:val="71"/>
        </w:numPr>
      </w:pPr>
      <w:r>
        <w:t>C</w:t>
      </w:r>
      <w:r w:rsidR="00F8556B">
        <w:t>D</w:t>
      </w:r>
      <w:r>
        <w:t>501C -  informujący wyprzedzająco o planowanym przybyciu danej przesyłki do urzędu wyprowadzenia</w:t>
      </w:r>
      <w:r w:rsidR="00AB00A2">
        <w:t>.</w:t>
      </w:r>
    </w:p>
    <w:p w14:paraId="53CEDBDE" w14:textId="77777777" w:rsidR="00642273" w:rsidRDefault="00642273" w:rsidP="00BA078D">
      <w:pPr>
        <w:pStyle w:val="Tretekstu"/>
      </w:pPr>
      <w:r>
        <w:t xml:space="preserve">Wraz z komunikatem CC529C wysyłany jest dokument  EAD. </w:t>
      </w:r>
      <w:r w:rsidRPr="001708DB">
        <w:t xml:space="preserve">Jeżeli zgłoszenie obejmuje więcej niż jedną pozycję towarową dodatkowo generowany jest Wykaz Pozycji. Komunikat CC529C, EAD i Wykaz Pozycji (jeżeli będzie generowany) zawierają zawsze aktualne dane, z uwzględnieniem wszystkich sprostowań/korekt dokonanych wcześniej w Systemie. </w:t>
      </w:r>
    </w:p>
    <w:p w14:paraId="2E9FA5A3" w14:textId="41F1B0CA" w:rsidR="00B239AF" w:rsidRPr="001708DB" w:rsidRDefault="00C21B1A" w:rsidP="00BA078D">
      <w:pPr>
        <w:pStyle w:val="Tretekstu"/>
      </w:pPr>
      <w:r w:rsidRPr="001708DB">
        <w:t>W przypadku, gdy EAD i Wykaz Pozycji są drukowane przez UWU, organ celny wydaje dokumenty osobie, która przedstawiła towary.</w:t>
      </w:r>
    </w:p>
    <w:p w14:paraId="3DA2295E" w14:textId="0364EC1E" w:rsidR="009C10BB" w:rsidRPr="001708DB" w:rsidRDefault="009C10BB" w:rsidP="00BA078D">
      <w:pPr>
        <w:pStyle w:val="Tretekstu"/>
      </w:pPr>
      <w:r w:rsidRPr="001708DB">
        <w:rPr>
          <w:b/>
        </w:rPr>
        <w:t>Uwaga:</w:t>
      </w:r>
      <w:r w:rsidRPr="001708DB">
        <w:t xml:space="preserve"> dokument</w:t>
      </w:r>
      <w:r w:rsidR="00AB00A2">
        <w:t>y</w:t>
      </w:r>
      <w:r w:rsidRPr="001708DB">
        <w:t xml:space="preserve"> EAD oraz Wykaz Pozycji nie </w:t>
      </w:r>
      <w:r w:rsidR="00AB00A2">
        <w:t xml:space="preserve">są </w:t>
      </w:r>
      <w:r w:rsidRPr="001708DB">
        <w:t>opatrywa</w:t>
      </w:r>
      <w:r w:rsidR="00AB00A2">
        <w:t>ne</w:t>
      </w:r>
      <w:r w:rsidRPr="001708DB">
        <w:t xml:space="preserve"> pieczęcią i podpisem organu celnego w UWU.</w:t>
      </w:r>
    </w:p>
    <w:p w14:paraId="1119DC1C" w14:textId="77777777" w:rsidR="009C10BB" w:rsidRPr="001708DB" w:rsidRDefault="0065249B" w:rsidP="00BA078D">
      <w:pPr>
        <w:pStyle w:val="Tretekstu"/>
      </w:pPr>
      <w:r w:rsidRPr="001708DB">
        <w:t>Zaleca się by d</w:t>
      </w:r>
      <w:r w:rsidR="00126C57" w:rsidRPr="001708DB">
        <w:t>okumenty EAD i Wykaz P</w:t>
      </w:r>
      <w:r w:rsidR="009C10BB" w:rsidRPr="001708DB">
        <w:t>ozycji</w:t>
      </w:r>
      <w:r w:rsidR="00EA0F75" w:rsidRPr="001708DB">
        <w:t xml:space="preserve"> (lub tylko pierwsza strona EAD, jeżeli procedura wywozu jest realizowana w całości w Polsce)</w:t>
      </w:r>
      <w:r w:rsidR="009C10BB" w:rsidRPr="001708DB">
        <w:t xml:space="preserve"> towarzyszy</w:t>
      </w:r>
      <w:r w:rsidR="00BC15CA" w:rsidRPr="001708DB">
        <w:t>ły</w:t>
      </w:r>
      <w:r w:rsidR="009C10BB" w:rsidRPr="001708DB">
        <w:t xml:space="preserve"> przesyłce na całej trasie przejazdu do UWA</w:t>
      </w:r>
      <w:r w:rsidR="00C21B1A" w:rsidRPr="001708DB">
        <w:t>,</w:t>
      </w:r>
      <w:r w:rsidR="009C10BB" w:rsidRPr="001708DB">
        <w:t xml:space="preserve"> a następnie by</w:t>
      </w:r>
      <w:r w:rsidR="00C67DB1" w:rsidRPr="001708DB">
        <w:t>ły</w:t>
      </w:r>
      <w:r w:rsidR="009C10BB" w:rsidRPr="001708DB">
        <w:t xml:space="preserve"> przedstawione wraz z towarem w UWA.</w:t>
      </w:r>
    </w:p>
    <w:p w14:paraId="46ECE84E" w14:textId="7B621329" w:rsidR="009C10BB" w:rsidRPr="001708DB" w:rsidRDefault="009C10BB" w:rsidP="0018618E">
      <w:pPr>
        <w:pStyle w:val="Nagwek2"/>
        <w:widowControl/>
        <w:suppressAutoHyphens/>
      </w:pPr>
      <w:bookmarkStart w:id="97" w:name="__RefHeading__515_478844345"/>
      <w:bookmarkStart w:id="98" w:name="_Toc153884392"/>
      <w:bookmarkStart w:id="99" w:name="_Toc153884393"/>
      <w:bookmarkStart w:id="100" w:name="_Toc153884394"/>
      <w:bookmarkStart w:id="101" w:name="_Toc277156496"/>
      <w:bookmarkStart w:id="102" w:name="_Toc302372537"/>
      <w:bookmarkStart w:id="103" w:name="_Toc302380211"/>
      <w:bookmarkStart w:id="104" w:name="_Toc464479364"/>
      <w:bookmarkStart w:id="105" w:name="_Toc181005122"/>
      <w:bookmarkEnd w:id="97"/>
      <w:bookmarkEnd w:id="98"/>
      <w:bookmarkEnd w:id="99"/>
      <w:bookmarkEnd w:id="100"/>
      <w:r w:rsidRPr="001708DB">
        <w:lastRenderedPageBreak/>
        <w:t>Potwierdzenie wyprowadzenia</w:t>
      </w:r>
      <w:bookmarkEnd w:id="101"/>
      <w:bookmarkEnd w:id="102"/>
      <w:bookmarkEnd w:id="103"/>
      <w:bookmarkEnd w:id="104"/>
      <w:bookmarkEnd w:id="105"/>
    </w:p>
    <w:p w14:paraId="7882CB9B" w14:textId="2F534BA0" w:rsidR="00642273" w:rsidRDefault="00642273" w:rsidP="00BA078D">
      <w:pPr>
        <w:pStyle w:val="Tretekstu"/>
      </w:pPr>
      <w:r>
        <w:t>UWA niezwłocznie po tym, jak towary opuściły obszar celny UE lub odmówiono zgody na ich wyprowadzenie, przesyła do UWU komunikat C</w:t>
      </w:r>
      <w:r w:rsidR="00F8556B">
        <w:t>D</w:t>
      </w:r>
      <w:r>
        <w:t>518C zawierający wyniki kontroli przeprowadzonej w UWA. Po otrzymaniu przez UWU komunikatu C</w:t>
      </w:r>
      <w:r w:rsidR="00F8556B">
        <w:t>D</w:t>
      </w:r>
      <w:r>
        <w:t xml:space="preserve">518C System generuje automatycznie komunikat CC599C i przesyła go zgłaszającemu. </w:t>
      </w:r>
    </w:p>
    <w:p w14:paraId="3B0616BD" w14:textId="142C62F0" w:rsidR="009C10BB" w:rsidRPr="001708DB" w:rsidRDefault="009C10BB" w:rsidP="00BA078D">
      <w:pPr>
        <w:pStyle w:val="Tretekstu"/>
      </w:pPr>
      <w:r w:rsidRPr="001708DB">
        <w:t>Komunikat</w:t>
      </w:r>
      <w:r w:rsidR="008E247D" w:rsidRPr="001708DB">
        <w:t> </w:t>
      </w:r>
      <w:r w:rsidR="00F62B59" w:rsidRPr="001708DB">
        <w:t>CC</w:t>
      </w:r>
      <w:r w:rsidRPr="001708DB">
        <w:t>599</w:t>
      </w:r>
      <w:r w:rsidR="00F62B59" w:rsidRPr="001708DB">
        <w:t>C</w:t>
      </w:r>
      <w:r w:rsidRPr="001708DB">
        <w:t xml:space="preserve"> zawiera dane ze zgłoszenia (uwzględniające wszystkie ewentualne zmiany dokonane na etapie weryfikacji merytorycznej zgłoszenia oraz w trybie sprostowania), uzupełnione o kody </w:t>
      </w:r>
      <w:r w:rsidR="00C2532D" w:rsidRPr="001708DB">
        <w:t xml:space="preserve">i </w:t>
      </w:r>
      <w:r w:rsidRPr="001708DB">
        <w:t>wynik</w:t>
      </w:r>
      <w:r w:rsidR="00C2532D" w:rsidRPr="001708DB">
        <w:t>i</w:t>
      </w:r>
      <w:r w:rsidRPr="001708DB">
        <w:t xml:space="preserve"> kontroli w UWU i UWA </w:t>
      </w:r>
      <w:r w:rsidR="00DB2823" w:rsidRPr="001708DB">
        <w:t>(w tym zarejestrowane w UWA ewentualne rozbieżności i zmiany</w:t>
      </w:r>
      <w:r w:rsidR="00C2532D" w:rsidRPr="001708DB">
        <w:t xml:space="preserve"> danych</w:t>
      </w:r>
      <w:r w:rsidR="00DB2823" w:rsidRPr="001708DB">
        <w:t xml:space="preserve">) </w:t>
      </w:r>
      <w:r w:rsidRPr="001708DB">
        <w:t xml:space="preserve">oraz datę zatrzymania/zwolnienia towarów do wyprowadzenia. </w:t>
      </w:r>
    </w:p>
    <w:p w14:paraId="73A31C1C" w14:textId="29B956A1" w:rsidR="009C10BB" w:rsidRPr="001708DB" w:rsidRDefault="009C10BB" w:rsidP="00BA078D">
      <w:pPr>
        <w:pStyle w:val="Tretekstu"/>
      </w:pPr>
      <w:r w:rsidRPr="001708DB">
        <w:t>W komunika</w:t>
      </w:r>
      <w:r w:rsidR="00374F34">
        <w:t>cie CC599C</w:t>
      </w:r>
      <w:r w:rsidRPr="001708DB">
        <w:t xml:space="preserve"> mogą wystąpić następujące kody wyników kontroli:</w:t>
      </w:r>
    </w:p>
    <w:p w14:paraId="537A5B00" w14:textId="1DF6EA10" w:rsidR="009C10BB" w:rsidRPr="001708DB" w:rsidRDefault="009C10BB" w:rsidP="00BA078D">
      <w:pPr>
        <w:pStyle w:val="Tretekstu"/>
      </w:pPr>
      <w:r w:rsidRPr="001708DB">
        <w:rPr>
          <w:b/>
        </w:rPr>
        <w:t>A1</w:t>
      </w:r>
      <w:r w:rsidRPr="001708DB">
        <w:t xml:space="preserve"> - zgodnie (nadawany w UWU</w:t>
      </w:r>
      <w:r w:rsidR="00DB2823" w:rsidRPr="001708DB">
        <w:t>, UCP</w:t>
      </w:r>
      <w:r w:rsidRPr="001708DB">
        <w:t xml:space="preserve"> lub UWA)</w:t>
      </w:r>
      <w:r w:rsidR="00354EC5">
        <w:t>,</w:t>
      </w:r>
    </w:p>
    <w:p w14:paraId="18020085" w14:textId="247E1765" w:rsidR="009C10BB" w:rsidRPr="001708DB" w:rsidRDefault="009C10BB" w:rsidP="00BA078D">
      <w:pPr>
        <w:pStyle w:val="Tretekstu"/>
      </w:pPr>
      <w:r w:rsidRPr="001708DB">
        <w:rPr>
          <w:b/>
        </w:rPr>
        <w:t>A2</w:t>
      </w:r>
      <w:r w:rsidRPr="001708DB">
        <w:t xml:space="preserve"> - uznano za zgodne (nadawany w UWU</w:t>
      </w:r>
      <w:r w:rsidR="00DB2823" w:rsidRPr="001708DB">
        <w:t>, UCP</w:t>
      </w:r>
      <w:r w:rsidRPr="001708DB">
        <w:t xml:space="preserve"> lub UWA)</w:t>
      </w:r>
      <w:r w:rsidR="00354EC5">
        <w:t>,</w:t>
      </w:r>
    </w:p>
    <w:p w14:paraId="228ECE22" w14:textId="14543E48" w:rsidR="009C10BB" w:rsidRPr="001708DB" w:rsidRDefault="009C10BB" w:rsidP="00BA078D">
      <w:pPr>
        <w:pStyle w:val="Tretekstu"/>
      </w:pPr>
      <w:r w:rsidRPr="001708DB">
        <w:rPr>
          <w:b/>
        </w:rPr>
        <w:t>A4</w:t>
      </w:r>
      <w:r w:rsidRPr="001708DB">
        <w:t xml:space="preserve"> - drobne nieprawidłowości (nadawany w UWA</w:t>
      </w:r>
      <w:r w:rsidR="00DB2823" w:rsidRPr="001708DB">
        <w:t>, UCP</w:t>
      </w:r>
      <w:r w:rsidRPr="001708DB">
        <w:t>)</w:t>
      </w:r>
      <w:r w:rsidR="00354EC5">
        <w:t>,</w:t>
      </w:r>
    </w:p>
    <w:p w14:paraId="5B86BFDF" w14:textId="355282EC" w:rsidR="009C10BB" w:rsidRDefault="009C10BB" w:rsidP="00BA078D">
      <w:pPr>
        <w:pStyle w:val="Tretekstu"/>
      </w:pPr>
      <w:r w:rsidRPr="001708DB">
        <w:rPr>
          <w:b/>
        </w:rPr>
        <w:t>B1</w:t>
      </w:r>
      <w:r w:rsidRPr="001708DB">
        <w:t xml:space="preserve"> - niezgodne (nadawany w UWU</w:t>
      </w:r>
      <w:r w:rsidR="00DB2823" w:rsidRPr="001708DB">
        <w:t>, UCP</w:t>
      </w:r>
      <w:r w:rsidRPr="001708DB">
        <w:t xml:space="preserve"> lub UWA)</w:t>
      </w:r>
      <w:r w:rsidR="003E266F">
        <w:t>,</w:t>
      </w:r>
    </w:p>
    <w:p w14:paraId="39755F37" w14:textId="52DFD06C" w:rsidR="003E266F" w:rsidRDefault="003E266F" w:rsidP="00BA078D">
      <w:pPr>
        <w:pStyle w:val="Tretekstu"/>
      </w:pPr>
      <w:r w:rsidRPr="00354EC5">
        <w:rPr>
          <w:b/>
        </w:rPr>
        <w:t>B2</w:t>
      </w:r>
      <w:r>
        <w:t xml:space="preserve"> - urząd przeznaczenia nie jest odpowiedni,</w:t>
      </w:r>
    </w:p>
    <w:p w14:paraId="6D860CAE" w14:textId="7EE619A8" w:rsidR="003E266F" w:rsidRPr="001708DB" w:rsidRDefault="003E266F" w:rsidP="00BA078D">
      <w:pPr>
        <w:pStyle w:val="Tretekstu"/>
      </w:pPr>
      <w:r w:rsidRPr="00354EC5">
        <w:rPr>
          <w:b/>
        </w:rPr>
        <w:t>B3</w:t>
      </w:r>
      <w:r>
        <w:t xml:space="preserve"> - n</w:t>
      </w:r>
      <w:r w:rsidRPr="003E266F">
        <w:t>ie</w:t>
      </w:r>
      <w:r>
        <w:t>z</w:t>
      </w:r>
      <w:r w:rsidRPr="003E266F">
        <w:t xml:space="preserve">godnie” w </w:t>
      </w:r>
      <w:r>
        <w:t>U</w:t>
      </w:r>
      <w:r w:rsidR="00354EC5">
        <w:t>C</w:t>
      </w:r>
      <w:r>
        <w:t>P</w:t>
      </w:r>
      <w:r w:rsidRPr="003E266F">
        <w:t xml:space="preserve"> dla operacji tranzytowej  (</w:t>
      </w:r>
      <w:r>
        <w:t xml:space="preserve">nadawany w UWA, </w:t>
      </w:r>
      <w:r w:rsidRPr="003E266F">
        <w:t>stosowany tylko w przypadku „tranzytu po wywozie</w:t>
      </w:r>
      <w:r>
        <w:t>”, równowartość kodu B1 w tranzycie</w:t>
      </w:r>
      <w:r w:rsidRPr="003E266F">
        <w:t>)</w:t>
      </w:r>
      <w:r>
        <w:t>.</w:t>
      </w:r>
    </w:p>
    <w:p w14:paraId="5B7BBFD4" w14:textId="48F678E4" w:rsidR="009C10BB" w:rsidRPr="001708DB" w:rsidRDefault="00CE5F9C" w:rsidP="00BA078D">
      <w:pPr>
        <w:pStyle w:val="Tretekstu"/>
      </w:pPr>
      <w:r w:rsidRPr="001708DB">
        <w:t>K</w:t>
      </w:r>
      <w:r w:rsidR="009C10BB" w:rsidRPr="001708DB">
        <w:t xml:space="preserve">omunikat </w:t>
      </w:r>
      <w:r w:rsidR="00F62B59" w:rsidRPr="001708DB">
        <w:t>CC</w:t>
      </w:r>
      <w:r w:rsidR="009C10BB" w:rsidRPr="001708DB">
        <w:t>599</w:t>
      </w:r>
      <w:r w:rsidR="00F62B59" w:rsidRPr="001708DB">
        <w:t>C</w:t>
      </w:r>
      <w:r w:rsidR="009C10BB" w:rsidRPr="001708DB">
        <w:t xml:space="preserve"> jest dokumentem celnym potwierdzającym, także dla celów podatkowych, wywóz towarów poza terytorium </w:t>
      </w:r>
      <w:r w:rsidR="000C73A0" w:rsidRPr="001708DB">
        <w:t xml:space="preserve">Unii </w:t>
      </w:r>
      <w:r w:rsidR="009C10BB" w:rsidRPr="001708DB">
        <w:t xml:space="preserve">przez wskazanego w zgłoszeniu wywozowym eksportera. </w:t>
      </w:r>
    </w:p>
    <w:p w14:paraId="00928175" w14:textId="6F4B9147" w:rsidR="00594320" w:rsidRDefault="009C10BB" w:rsidP="00BA078D">
      <w:pPr>
        <w:pStyle w:val="Tretekstu"/>
      </w:pPr>
      <w:r w:rsidRPr="001708DB">
        <w:rPr>
          <w:b/>
        </w:rPr>
        <w:t>Uwaga:</w:t>
      </w:r>
      <w:r w:rsidRPr="001708DB">
        <w:t xml:space="preserve"> Komunikat </w:t>
      </w:r>
      <w:r w:rsidR="009562A0" w:rsidRPr="001708DB">
        <w:t>CC</w:t>
      </w:r>
      <w:r w:rsidRPr="001708DB">
        <w:t>599</w:t>
      </w:r>
      <w:r w:rsidR="009562A0" w:rsidRPr="001708DB">
        <w:t>C</w:t>
      </w:r>
      <w:r w:rsidRPr="001708DB">
        <w:t xml:space="preserve"> jest również wysyłany do </w:t>
      </w:r>
      <w:r w:rsidR="00D806CA" w:rsidRPr="001708DB">
        <w:t>Podmiotu</w:t>
      </w:r>
      <w:r w:rsidRPr="001708DB">
        <w:t xml:space="preserve">, jeżeli organ celny odmówił zgody na wyprowadzenie towarów i w takim przypadku będzie on zawierał kod wyników kontroli B1 (niezgodne) oraz datę zatrzymania towarów w UWA. </w:t>
      </w:r>
      <w:r w:rsidR="005849C4" w:rsidRPr="001708DB">
        <w:lastRenderedPageBreak/>
        <w:t xml:space="preserve">Obsługa w </w:t>
      </w:r>
      <w:r w:rsidR="00A72F22" w:rsidRPr="001708DB">
        <w:t>System</w:t>
      </w:r>
      <w:r w:rsidR="005849C4" w:rsidRPr="001708DB">
        <w:t xml:space="preserve">ie kończy się. </w:t>
      </w:r>
      <w:bookmarkStart w:id="106" w:name="__RefHeading__517_478844345"/>
      <w:bookmarkStart w:id="107" w:name="_Toc277156498"/>
      <w:bookmarkStart w:id="108" w:name="_Toc302372539"/>
      <w:bookmarkStart w:id="109" w:name="_Toc302380213"/>
      <w:bookmarkStart w:id="110" w:name="_Toc464479365"/>
      <w:bookmarkEnd w:id="106"/>
      <w:r w:rsidR="00E0613E" w:rsidRPr="000A08D3">
        <w:t>Nie jest konieczne wydanie decyzji w sprawie unieważnienia zgłoszenia wywozowego.</w:t>
      </w:r>
    </w:p>
    <w:p w14:paraId="597C9DD5" w14:textId="6B7ABCE2" w:rsidR="009C10BB" w:rsidRPr="001708DB" w:rsidRDefault="001A72BF" w:rsidP="00650E37">
      <w:pPr>
        <w:pStyle w:val="Nagwek3"/>
        <w:ind w:left="0"/>
      </w:pPr>
      <w:bookmarkStart w:id="111" w:name="_Toc181005123"/>
      <w:r>
        <w:t>6</w:t>
      </w:r>
      <w:r w:rsidR="008A0D73">
        <w:t xml:space="preserve">.1 </w:t>
      </w:r>
      <w:r w:rsidR="009C10BB" w:rsidRPr="001708DB">
        <w:t>Potwierdzenie wyprowadzenia na podstawie dowodów alternatywnych</w:t>
      </w:r>
      <w:bookmarkEnd w:id="107"/>
      <w:bookmarkEnd w:id="108"/>
      <w:bookmarkEnd w:id="109"/>
      <w:bookmarkEnd w:id="110"/>
      <w:r w:rsidR="00F8050F">
        <w:t>.</w:t>
      </w:r>
      <w:bookmarkEnd w:id="111"/>
    </w:p>
    <w:p w14:paraId="32DE796D" w14:textId="1EB67DD4" w:rsidR="009C10BB" w:rsidRPr="001708DB" w:rsidRDefault="009C10BB" w:rsidP="00BA078D">
      <w:pPr>
        <w:pStyle w:val="Tretekstu"/>
      </w:pPr>
      <w:r w:rsidRPr="001708DB">
        <w:t xml:space="preserve">Dowodem alternatywnym może być wszystko, co przyczyni się do wyjaśnienia okoliczności sprawy, a nie jest sprzeczne z prawem (art. 180 § 1 ustawy z dnia 29 sierpnia 1997 r. </w:t>
      </w:r>
      <w:r w:rsidR="00E41B13" w:rsidRPr="001708DB">
        <w:t xml:space="preserve">Ordynacja podatkowa, (Dz. U. z 2015 r., poz. 613 z </w:t>
      </w:r>
      <w:proofErr w:type="spellStart"/>
      <w:r w:rsidR="00E41B13" w:rsidRPr="001708DB">
        <w:t>późn</w:t>
      </w:r>
      <w:proofErr w:type="spellEnd"/>
      <w:r w:rsidR="00E41B13" w:rsidRPr="001708DB">
        <w:t xml:space="preserve">. zm.). </w:t>
      </w:r>
      <w:r w:rsidRPr="001708DB">
        <w:t>Przykładowe dowody</w:t>
      </w:r>
      <w:r w:rsidR="006E45C9" w:rsidRPr="001708DB">
        <w:t>,</w:t>
      </w:r>
      <w:r w:rsidRPr="001708DB">
        <w:t xml:space="preserve"> o dostarczenie których organ celny może wystąpić do zgłaszającego </w:t>
      </w:r>
      <w:r w:rsidR="001871E2" w:rsidRPr="001708DB">
        <w:t xml:space="preserve">komunikatem CC582C </w:t>
      </w:r>
      <w:r w:rsidRPr="001708DB">
        <w:t>lub sam je zgromadzić w toku postępowania (każdy z osobna lub kilka z nich, w zależności od okoliczności konkretnej sprawy):</w:t>
      </w:r>
    </w:p>
    <w:p w14:paraId="1BE517C7" w14:textId="42039EBA" w:rsidR="009C10BB" w:rsidRPr="001708DB" w:rsidRDefault="009C10BB" w:rsidP="00DB1BFF">
      <w:pPr>
        <w:pStyle w:val="Tretekstu"/>
        <w:numPr>
          <w:ilvl w:val="0"/>
          <w:numId w:val="72"/>
        </w:numPr>
      </w:pPr>
      <w:r w:rsidRPr="001708DB">
        <w:t xml:space="preserve">informacje z </w:t>
      </w:r>
      <w:r w:rsidR="00A72F22" w:rsidRPr="001708DB">
        <w:t>System</w:t>
      </w:r>
      <w:r w:rsidRPr="001708DB">
        <w:t>u potwierdzające fakt wyprowadzenia towarów,</w:t>
      </w:r>
    </w:p>
    <w:p w14:paraId="3ECDE437" w14:textId="685BFF7C" w:rsidR="009C10BB" w:rsidRPr="001708DB" w:rsidRDefault="009C10BB" w:rsidP="00DB1BFF">
      <w:pPr>
        <w:pStyle w:val="Tretekstu"/>
        <w:numPr>
          <w:ilvl w:val="0"/>
          <w:numId w:val="72"/>
        </w:numPr>
      </w:pPr>
      <w:r w:rsidRPr="001708DB">
        <w:t>informacja z Helpdesk o wywozie towaru,</w:t>
      </w:r>
    </w:p>
    <w:p w14:paraId="7BB8F149" w14:textId="3FD5DBD2" w:rsidR="009C10BB" w:rsidRPr="001708DB" w:rsidRDefault="009C10BB" w:rsidP="00DB1BFF">
      <w:pPr>
        <w:pStyle w:val="Tretekstu"/>
        <w:numPr>
          <w:ilvl w:val="0"/>
          <w:numId w:val="72"/>
        </w:numPr>
      </w:pPr>
      <w:r w:rsidRPr="001708DB">
        <w:t>EAD z pieczęcią UWA,</w:t>
      </w:r>
    </w:p>
    <w:p w14:paraId="010D7F86" w14:textId="76D82AAC" w:rsidR="009C10BB" w:rsidRPr="001708DB" w:rsidRDefault="009C10BB" w:rsidP="00DB1BFF">
      <w:pPr>
        <w:pStyle w:val="Tretekstu"/>
        <w:numPr>
          <w:ilvl w:val="0"/>
          <w:numId w:val="72"/>
        </w:numPr>
      </w:pPr>
      <w:r w:rsidRPr="001708DB">
        <w:t xml:space="preserve">dokumenty z </w:t>
      </w:r>
      <w:r w:rsidR="000240DC" w:rsidRPr="001708DB">
        <w:t>S</w:t>
      </w:r>
      <w:r w:rsidRPr="001708DB">
        <w:t>ystemów portowych w UWA, potwierdzające wyprowadzenie towarów (np. manifest),</w:t>
      </w:r>
    </w:p>
    <w:p w14:paraId="7DE1F0D9" w14:textId="74C9ABC9" w:rsidR="009C10BB" w:rsidRPr="001708DB" w:rsidRDefault="009C10BB" w:rsidP="00DB1BFF">
      <w:pPr>
        <w:pStyle w:val="Tretekstu"/>
        <w:numPr>
          <w:ilvl w:val="0"/>
          <w:numId w:val="72"/>
        </w:numPr>
      </w:pPr>
      <w:r w:rsidRPr="001708DB">
        <w:t>zgłoszenie celne do procedury celnej w kraju trzecim,</w:t>
      </w:r>
    </w:p>
    <w:p w14:paraId="5FE1A560" w14:textId="0C2374B2" w:rsidR="009C10BB" w:rsidRPr="001708DB" w:rsidRDefault="009C10BB" w:rsidP="00DB1BFF">
      <w:pPr>
        <w:pStyle w:val="Tretekstu"/>
        <w:numPr>
          <w:ilvl w:val="0"/>
          <w:numId w:val="72"/>
        </w:numPr>
      </w:pPr>
      <w:r w:rsidRPr="001708DB">
        <w:t xml:space="preserve">CMR potwierdzony przez odbiorcę towaru w kraju trzecim. </w:t>
      </w:r>
    </w:p>
    <w:p w14:paraId="5B78B850" w14:textId="71DC4A49" w:rsidR="00374F34" w:rsidRDefault="00374F34" w:rsidP="00BA078D">
      <w:pPr>
        <w:pStyle w:val="Tretekstu"/>
      </w:pPr>
      <w:r w:rsidRPr="000A08D3">
        <w:t xml:space="preserve">Brak </w:t>
      </w:r>
      <w:r w:rsidR="00354EC5" w:rsidRPr="000A08D3">
        <w:t>okazania</w:t>
      </w:r>
      <w:r w:rsidRPr="000A08D3">
        <w:t xml:space="preserve"> zgłoszenia celnego do procedury celnej w kraju trzecim nie może być samoistną podstawą do odmowy potwierdzenia wywozu w trybie alternatywnym. Eksporter nie jest stroną takiego zgłoszenia celnego i może nie otrzymać </w:t>
      </w:r>
      <w:r w:rsidR="00F94810">
        <w:t>takiego dokumentu</w:t>
      </w:r>
      <w:r w:rsidRPr="000A08D3">
        <w:t xml:space="preserve"> od podmiotu w kraju trzecim z uwagi na jego prawo do ochrony danych handlowych.</w:t>
      </w:r>
      <w:r>
        <w:t xml:space="preserve"> </w:t>
      </w:r>
    </w:p>
    <w:p w14:paraId="6E923282" w14:textId="13205C11" w:rsidR="00D52B58" w:rsidRPr="001708DB" w:rsidRDefault="009C10BB" w:rsidP="00BA078D">
      <w:pPr>
        <w:pStyle w:val="Tretekstu"/>
      </w:pPr>
      <w:r w:rsidRPr="001708DB">
        <w:t xml:space="preserve">Katalog otwarty dowodów alternatywnych został określony w przepisach prawa celnego. Zgodnie z art. </w:t>
      </w:r>
      <w:r w:rsidR="00D52B58" w:rsidRPr="001708DB">
        <w:t xml:space="preserve">335 ust 4 RW </w:t>
      </w:r>
      <w:r w:rsidRPr="001708DB">
        <w:t>dowód alternatywny może stanowić w szczególności jeden lub kilka z następujących dokumentów:</w:t>
      </w:r>
    </w:p>
    <w:p w14:paraId="79A88EDF" w14:textId="089D09B6" w:rsidR="00D52B58" w:rsidRPr="001708DB" w:rsidRDefault="00D52B58" w:rsidP="00F05B9E">
      <w:pPr>
        <w:pStyle w:val="Tretekstu"/>
        <w:numPr>
          <w:ilvl w:val="0"/>
          <w:numId w:val="16"/>
        </w:numPr>
      </w:pPr>
      <w:r w:rsidRPr="001708DB">
        <w:lastRenderedPageBreak/>
        <w:t>kopia potwierdzenia dostawy podpisana lub uwierzytelniona przez odbiorcę spoza obszaru celnego Unii;</w:t>
      </w:r>
    </w:p>
    <w:p w14:paraId="527E05B5" w14:textId="51ACDD99" w:rsidR="00D52B58" w:rsidRPr="001708DB" w:rsidRDefault="00D52B58" w:rsidP="00F05B9E">
      <w:pPr>
        <w:pStyle w:val="Tretekstu"/>
        <w:numPr>
          <w:ilvl w:val="0"/>
          <w:numId w:val="16"/>
        </w:numPr>
      </w:pPr>
      <w:r w:rsidRPr="001708DB">
        <w:t>dowód zapłaty;</w:t>
      </w:r>
    </w:p>
    <w:p w14:paraId="47ADE4F8" w14:textId="690A5698" w:rsidR="00D52B58" w:rsidRPr="001708DB" w:rsidRDefault="00D52B58" w:rsidP="00F05B9E">
      <w:pPr>
        <w:pStyle w:val="Tretekstu"/>
        <w:numPr>
          <w:ilvl w:val="0"/>
          <w:numId w:val="16"/>
        </w:numPr>
      </w:pPr>
      <w:r w:rsidRPr="001708DB">
        <w:t>faktura;</w:t>
      </w:r>
    </w:p>
    <w:p w14:paraId="7535CD5D" w14:textId="09A3E488" w:rsidR="00D52B58" w:rsidRPr="001708DB" w:rsidRDefault="00D52B58" w:rsidP="00F05B9E">
      <w:pPr>
        <w:pStyle w:val="Tretekstu"/>
        <w:numPr>
          <w:ilvl w:val="0"/>
          <w:numId w:val="16"/>
        </w:numPr>
      </w:pPr>
      <w:r w:rsidRPr="001708DB">
        <w:t>potwierdzenie dostawy;</w:t>
      </w:r>
    </w:p>
    <w:p w14:paraId="2C146FBC" w14:textId="0ECD9984" w:rsidR="00D52B58" w:rsidRPr="001708DB" w:rsidRDefault="00D52B58" w:rsidP="00F05B9E">
      <w:pPr>
        <w:pStyle w:val="Tretekstu"/>
        <w:numPr>
          <w:ilvl w:val="0"/>
          <w:numId w:val="16"/>
        </w:numPr>
      </w:pPr>
      <w:r w:rsidRPr="001708DB">
        <w:t>dokument podpisany lub uwierzytelniony przez przedsiębiorcę, który wyprowadził towary poza obszar celny Unii;</w:t>
      </w:r>
    </w:p>
    <w:p w14:paraId="270F3805" w14:textId="57B3A776" w:rsidR="00D52B58" w:rsidRPr="001708DB" w:rsidRDefault="00D52B58" w:rsidP="00F05B9E">
      <w:pPr>
        <w:pStyle w:val="Tretekstu"/>
        <w:numPr>
          <w:ilvl w:val="0"/>
          <w:numId w:val="16"/>
        </w:numPr>
      </w:pPr>
      <w:r w:rsidRPr="001708DB">
        <w:t>dokument przetworzony przez organ celny państwa członkowskiego lub państwa trzeciego zgodnie z zasadami i procedurami mającymi zastosowanie w danym państwie;</w:t>
      </w:r>
    </w:p>
    <w:p w14:paraId="0DE4DE8D" w14:textId="15A8B9CE" w:rsidR="00D52B58" w:rsidRPr="001708DB" w:rsidRDefault="00D52B58" w:rsidP="00F05B9E">
      <w:pPr>
        <w:pStyle w:val="Tretekstu"/>
        <w:numPr>
          <w:ilvl w:val="0"/>
          <w:numId w:val="16"/>
        </w:numPr>
      </w:pPr>
      <w:r w:rsidRPr="001708DB">
        <w:t>prowadzony przez przedsiębiorców rejestr towarów dostarczonych na statki morskie, statki powietrzne lub instalacje morskie.</w:t>
      </w:r>
    </w:p>
    <w:p w14:paraId="625DF9AD" w14:textId="2BB84519" w:rsidR="00344FE7" w:rsidRDefault="0068070C" w:rsidP="00BA078D">
      <w:pPr>
        <w:pStyle w:val="Tretekstu"/>
      </w:pPr>
      <w:r w:rsidRPr="001708DB">
        <w:t>Zgłaszający</w:t>
      </w:r>
      <w:r w:rsidR="00B57EB5" w:rsidRPr="001708DB">
        <w:t xml:space="preserve"> może z własnej inicjatywy lub na wniosek organu celnego (CC582C) przesłać wykaz dokumentów alternatywnych w komunikacie CC583C.</w:t>
      </w:r>
    </w:p>
    <w:p w14:paraId="203A8CAF" w14:textId="70B5A33C" w:rsidR="009C10BB" w:rsidRPr="001708DB" w:rsidRDefault="009C10BB" w:rsidP="00BA078D">
      <w:pPr>
        <w:pStyle w:val="Tretekstu"/>
      </w:pPr>
      <w:r w:rsidRPr="001708DB">
        <w:t>Ocena materiału dowodowego należy do UWU i jest przeprowadzana w oparciu o całość dokumentacji oraz wynikając</w:t>
      </w:r>
      <w:r w:rsidR="006E270E" w:rsidRPr="001708DB">
        <w:t>ych</w:t>
      </w:r>
      <w:r w:rsidRPr="001708DB">
        <w:t xml:space="preserve"> z niej okoliczności faktycznych konkretnej sprawy, jakie organ uznał za udowodnione. Należy podjąć wszelkie kroki w celu prawidłowego uregulowania sytuacji prawnej towarów, przy aktywnym udziale obu </w:t>
      </w:r>
      <w:r w:rsidR="004B4FF2">
        <w:t>S</w:t>
      </w:r>
      <w:r w:rsidRPr="001708DB">
        <w:t>tron.</w:t>
      </w:r>
    </w:p>
    <w:p w14:paraId="2CCC1DEF" w14:textId="31292785" w:rsidR="00096DA7" w:rsidRPr="001708DB" w:rsidRDefault="001A72BF" w:rsidP="00650E37">
      <w:pPr>
        <w:pStyle w:val="Nagwek3"/>
        <w:ind w:left="0"/>
      </w:pPr>
      <w:bookmarkStart w:id="112" w:name="_Toc302372540"/>
      <w:bookmarkStart w:id="113" w:name="_Toc302380214"/>
      <w:bookmarkStart w:id="114" w:name="_Toc464479366"/>
      <w:bookmarkStart w:id="115" w:name="_Toc181005124"/>
      <w:bookmarkStart w:id="116" w:name="_Toc277156499"/>
      <w:r>
        <w:t>6</w:t>
      </w:r>
      <w:r w:rsidR="008A0D73">
        <w:t xml:space="preserve">.2 </w:t>
      </w:r>
      <w:r w:rsidR="00096DA7" w:rsidRPr="001708DB">
        <w:t>Potwierdzenie wypr</w:t>
      </w:r>
      <w:r w:rsidR="00E7407C" w:rsidRPr="001708DB">
        <w:t>owadzenia w eksporcie pośrednim</w:t>
      </w:r>
      <w:bookmarkEnd w:id="112"/>
      <w:bookmarkEnd w:id="113"/>
      <w:bookmarkEnd w:id="114"/>
      <w:bookmarkEnd w:id="115"/>
      <w:r w:rsidR="00FC5994" w:rsidRPr="001708DB">
        <w:t xml:space="preserve"> </w:t>
      </w:r>
    </w:p>
    <w:p w14:paraId="2DA534DD" w14:textId="36108266" w:rsidR="0060463D" w:rsidRPr="001708DB" w:rsidRDefault="0060463D" w:rsidP="00BA078D">
      <w:pPr>
        <w:pStyle w:val="Tretekstu"/>
      </w:pPr>
      <w:r w:rsidRPr="001708DB">
        <w:t xml:space="preserve">Eksport pośredni ma miejsce wówczas, gdy wywóz towarów z terytorium Polski poza terytorium </w:t>
      </w:r>
      <w:r w:rsidR="00943A40" w:rsidRPr="001708DB">
        <w:t>UE</w:t>
      </w:r>
      <w:r w:rsidRPr="001708DB">
        <w:t xml:space="preserve"> w wykonaniu dostawy towarów jest dokonywany przez nabywcę mającego siedzibę poza terytorium Polski lub na jego rzecz</w:t>
      </w:r>
      <w:r w:rsidR="00943A40" w:rsidRPr="001708DB">
        <w:t xml:space="preserve"> (a</w:t>
      </w:r>
      <w:r w:rsidRPr="001708DB">
        <w:t xml:space="preserve">rt. 2 pkt 8 lit. b ustawy o podatku </w:t>
      </w:r>
      <w:r w:rsidR="00943A40" w:rsidRPr="001708DB">
        <w:t>VAT</w:t>
      </w:r>
      <w:r w:rsidRPr="001708DB">
        <w:t xml:space="preserve">). Eksport pośredni występuje zatem w przypadku, gdy zgłoszenie towarów do procedury wywozu dokonywane jest przez nabywcę mającego siedzibę </w:t>
      </w:r>
      <w:r w:rsidRPr="001708DB">
        <w:lastRenderedPageBreak/>
        <w:t xml:space="preserve">poza terytorium kraju lub na jego rzecz, a więc gdy w zgłoszeniu celnym jako eksporter wskazany jest nabywca towaru, mający siedzibę poza terytorium kraju. </w:t>
      </w:r>
    </w:p>
    <w:p w14:paraId="35E9D05D" w14:textId="77777777" w:rsidR="00147B23" w:rsidRPr="001708DB" w:rsidRDefault="00147B23" w:rsidP="00BA078D">
      <w:pPr>
        <w:pStyle w:val="Tretekstu"/>
      </w:pPr>
      <w:r w:rsidRPr="001708DB">
        <w:t>Zgodn</w:t>
      </w:r>
      <w:r w:rsidR="00D97D17" w:rsidRPr="001708DB">
        <w:t xml:space="preserve">ie z </w:t>
      </w:r>
      <w:r w:rsidRPr="001708DB">
        <w:t xml:space="preserve">art. 41 ust. 11 ustawy </w:t>
      </w:r>
      <w:r w:rsidR="00D97D17" w:rsidRPr="001708DB">
        <w:t>o podatku VAT</w:t>
      </w:r>
      <w:r w:rsidRPr="001708DB">
        <w:t xml:space="preserve"> w</w:t>
      </w:r>
      <w:r w:rsidR="00A94786" w:rsidRPr="001708DB">
        <w:t> </w:t>
      </w:r>
      <w:r w:rsidRPr="001708DB">
        <w:t xml:space="preserve">przypadku eksportu pośredniego podatnik ma prawo do zastosowania stawki podatku 0%, jeżeli przed upływem terminu do złożenia deklaracji podatkowej za okres rozliczeniowy, w którym dokonał dostawy towarów, </w:t>
      </w:r>
      <w:r w:rsidR="00494E3D" w:rsidRPr="001708DB">
        <w:t>otrzymał dokument potwierdzający wywóz towaru poza terytorium Unii Europejskiej</w:t>
      </w:r>
      <w:r w:rsidRPr="001708DB">
        <w:t>. Z dokumentu tego musi wynikać tożsamość towaru będącego przedmiotem dostawy i wywozu.</w:t>
      </w:r>
    </w:p>
    <w:p w14:paraId="0CA7112B" w14:textId="30DC4705" w:rsidR="00673376" w:rsidRPr="001708DB" w:rsidRDefault="00E0613E" w:rsidP="00BA078D">
      <w:pPr>
        <w:pStyle w:val="Tretekstu"/>
      </w:pPr>
      <w:r>
        <w:t>P</w:t>
      </w:r>
      <w:r w:rsidR="00147B23" w:rsidRPr="001708DB">
        <w:t>odanie</w:t>
      </w:r>
      <w:r w:rsidR="00821883" w:rsidRPr="001708DB">
        <w:t xml:space="preserve"> </w:t>
      </w:r>
      <w:r w:rsidR="00B053E7">
        <w:t>właściwego</w:t>
      </w:r>
      <w:r w:rsidR="00821883" w:rsidRPr="001708DB">
        <w:t xml:space="preserve">, </w:t>
      </w:r>
      <w:r w:rsidR="00147B23" w:rsidRPr="001708DB">
        <w:t xml:space="preserve">krajowego kodu informacji dodatkowej </w:t>
      </w:r>
      <w:r w:rsidR="00821883" w:rsidRPr="001708DB">
        <w:t>w</w:t>
      </w:r>
      <w:r w:rsidR="00147B23" w:rsidRPr="001708DB">
        <w:t xml:space="preserve">raz z następującym po nim numerem identyfikacji podatkowej </w:t>
      </w:r>
      <w:r w:rsidR="006C5532">
        <w:t>P</w:t>
      </w:r>
      <w:r w:rsidR="00147B23" w:rsidRPr="001708DB">
        <w:t xml:space="preserve">odmiotu krajowego, który dokonał dostawy towarów, w wyniku której następuje eksport </w:t>
      </w:r>
      <w:r>
        <w:t>wraz z</w:t>
      </w:r>
      <w:r w:rsidR="00147B23" w:rsidRPr="001708DB">
        <w:t xml:space="preserve"> numerem faktury dokumentującej tę dostawę, jest jednoznaczne z wyrażeniem przez eksportera zgody na udostępnienie danych ze zgłoszenia temu </w:t>
      </w:r>
      <w:r w:rsidR="00100665" w:rsidRPr="001708DB">
        <w:t>P</w:t>
      </w:r>
      <w:r w:rsidR="00147B23" w:rsidRPr="001708DB">
        <w:t>odmiotowi krajowemu.</w:t>
      </w:r>
      <w:r>
        <w:t xml:space="preserve"> W takim przypadku </w:t>
      </w:r>
      <w:r w:rsidR="00096DA7" w:rsidRPr="001708DB">
        <w:t xml:space="preserve">UWU </w:t>
      </w:r>
      <w:r w:rsidR="00673376" w:rsidRPr="001708DB">
        <w:t>wyda</w:t>
      </w:r>
      <w:r>
        <w:t>je</w:t>
      </w:r>
      <w:r w:rsidR="00673376" w:rsidRPr="001708DB">
        <w:t xml:space="preserve"> wnioskodawcy wydruk komunikatu </w:t>
      </w:r>
      <w:r w:rsidR="00FB4807" w:rsidRPr="001708DB">
        <w:t>CC</w:t>
      </w:r>
      <w:r w:rsidR="00673376" w:rsidRPr="001708DB">
        <w:t>599</w:t>
      </w:r>
      <w:r w:rsidR="00FB4807" w:rsidRPr="001708DB">
        <w:t>C</w:t>
      </w:r>
      <w:r w:rsidR="00673376" w:rsidRPr="001708DB">
        <w:t xml:space="preserve"> potwierdzon</w:t>
      </w:r>
      <w:r w:rsidR="00D84144">
        <w:t>y</w:t>
      </w:r>
      <w:r w:rsidR="00673376" w:rsidRPr="001708DB">
        <w:t xml:space="preserve"> </w:t>
      </w:r>
      <w:r w:rsidR="0060463D" w:rsidRPr="001708DB">
        <w:t xml:space="preserve">pieczęcią </w:t>
      </w:r>
      <w:r w:rsidR="006E270E" w:rsidRPr="001708DB">
        <w:t>„</w:t>
      </w:r>
      <w:r w:rsidR="0060463D" w:rsidRPr="001708DB">
        <w:t>POLSKA - EXPORT”</w:t>
      </w:r>
      <w:r w:rsidR="00673376" w:rsidRPr="001708DB">
        <w:t xml:space="preserve">. </w:t>
      </w:r>
      <w:r w:rsidR="00D84144">
        <w:t>G</w:t>
      </w:r>
      <w:r w:rsidR="00673376" w:rsidRPr="001708DB">
        <w:t xml:space="preserve">dy komunikat </w:t>
      </w:r>
      <w:r w:rsidR="00FB4807" w:rsidRPr="001708DB">
        <w:t>CC</w:t>
      </w:r>
      <w:r w:rsidR="00673376" w:rsidRPr="001708DB">
        <w:t>599</w:t>
      </w:r>
      <w:r w:rsidR="00FB4807" w:rsidRPr="001708DB">
        <w:t>C</w:t>
      </w:r>
      <w:r w:rsidR="00673376" w:rsidRPr="001708DB">
        <w:t xml:space="preserve"> z przyczyn technicznych nie mógł być wygenerowany </w:t>
      </w:r>
      <w:r w:rsidR="00FB4807" w:rsidRPr="001708DB">
        <w:t>lub</w:t>
      </w:r>
      <w:r w:rsidR="00673376" w:rsidRPr="001708DB">
        <w:t xml:space="preserve"> nie jest możliwy jego wydruk dopuszczalne jest potwierdzenie wyprowadzenia towarów poprzez wydanie wnioskodawcy potwierdzonego pieczęcią „POLSKA-EXPORT” wydruku EAD.</w:t>
      </w:r>
    </w:p>
    <w:p w14:paraId="004A5865" w14:textId="70CE7204" w:rsidR="00147B23" w:rsidRPr="001708DB" w:rsidRDefault="0060463D" w:rsidP="00BA078D">
      <w:pPr>
        <w:pStyle w:val="Tretekstu"/>
      </w:pPr>
      <w:r w:rsidRPr="001708DB">
        <w:t>Natomiast w</w:t>
      </w:r>
      <w:r w:rsidR="00147B23" w:rsidRPr="001708DB">
        <w:t xml:space="preserve"> przypadku, gdy w zgłoszeniu brak jest </w:t>
      </w:r>
      <w:r w:rsidR="00B053E7">
        <w:t>właściwego</w:t>
      </w:r>
      <w:r w:rsidR="00EA431B" w:rsidRPr="001708DB">
        <w:t xml:space="preserve"> </w:t>
      </w:r>
      <w:r w:rsidR="00147B23" w:rsidRPr="001708DB">
        <w:t xml:space="preserve">kodu, to organ celny takiego potwierdzenia nie może wydać podatnikowi krajowemu i ten będzie musiał </w:t>
      </w:r>
      <w:r w:rsidR="006C5532">
        <w:t xml:space="preserve">w postępowaniu podatkowym </w:t>
      </w:r>
      <w:r w:rsidR="00147B23" w:rsidRPr="001708DB">
        <w:t>u</w:t>
      </w:r>
      <w:r w:rsidR="006C5532">
        <w:t xml:space="preserve">dowodnić wyprowadzenie </w:t>
      </w:r>
      <w:r w:rsidR="00147B23" w:rsidRPr="001708DB">
        <w:t xml:space="preserve">towaru </w:t>
      </w:r>
      <w:r w:rsidR="004F1AFF" w:rsidRPr="001708DB">
        <w:t xml:space="preserve">w inny sposób. </w:t>
      </w:r>
    </w:p>
    <w:p w14:paraId="52CFB14C" w14:textId="657E9174" w:rsidR="003347B0" w:rsidRPr="001708DB" w:rsidRDefault="001A72BF" w:rsidP="00650E37">
      <w:pPr>
        <w:pStyle w:val="Nagwek3"/>
        <w:ind w:left="0"/>
      </w:pPr>
      <w:bookmarkStart w:id="117" w:name="_Toc464479367"/>
      <w:bookmarkStart w:id="118" w:name="_Toc181005125"/>
      <w:r>
        <w:t>6</w:t>
      </w:r>
      <w:r w:rsidR="008A0D73">
        <w:t xml:space="preserve">.3 </w:t>
      </w:r>
      <w:r w:rsidR="003347B0" w:rsidRPr="001708DB">
        <w:t xml:space="preserve">Zasady przechowywania przez </w:t>
      </w:r>
      <w:r w:rsidR="00100665" w:rsidRPr="001708DB">
        <w:t>P</w:t>
      </w:r>
      <w:r w:rsidR="003347B0" w:rsidRPr="001708DB">
        <w:t xml:space="preserve">odmioty komunikatów związanych z obsługą zgłoszeń celnych w </w:t>
      </w:r>
      <w:r w:rsidR="00A72F22" w:rsidRPr="001708DB">
        <w:t>System</w:t>
      </w:r>
      <w:r w:rsidR="003347B0" w:rsidRPr="001708DB">
        <w:t xml:space="preserve">ie </w:t>
      </w:r>
      <w:r w:rsidR="00F02D1D" w:rsidRPr="001708DB">
        <w:t>AES</w:t>
      </w:r>
      <w:bookmarkEnd w:id="117"/>
      <w:r w:rsidR="00573D87" w:rsidRPr="00573D87">
        <w:t>/E</w:t>
      </w:r>
      <w:r w:rsidR="00573D87">
        <w:t>CS</w:t>
      </w:r>
      <w:r w:rsidR="00573D87" w:rsidRPr="00573D87">
        <w:t>2 PLUS</w:t>
      </w:r>
      <w:bookmarkEnd w:id="118"/>
    </w:p>
    <w:p w14:paraId="04D19099" w14:textId="07CF2EB6" w:rsidR="00491D8A" w:rsidRPr="001708DB" w:rsidRDefault="00491D8A" w:rsidP="00BA078D">
      <w:pPr>
        <w:pStyle w:val="Tretekstu"/>
      </w:pPr>
      <w:r w:rsidRPr="001708DB">
        <w:t xml:space="preserve">Poniższe zasady dotyczą przechowywania przez </w:t>
      </w:r>
      <w:r w:rsidR="00100665" w:rsidRPr="001708DB">
        <w:t>P</w:t>
      </w:r>
      <w:r w:rsidRPr="001708DB">
        <w:t xml:space="preserve">odmioty komunikatów związanych z obsługą elektronicznych zgłoszeń celnych, po zwolnieniu towaru do procedury, otrzymywanych z </w:t>
      </w:r>
      <w:r w:rsidR="00F02D1D" w:rsidRPr="001708DB">
        <w:t>AES</w:t>
      </w:r>
      <w:r w:rsidR="00573D87" w:rsidRPr="00573D87">
        <w:t>/E</w:t>
      </w:r>
      <w:r w:rsidR="00573D87">
        <w:t>CS</w:t>
      </w:r>
      <w:r w:rsidR="00573D87" w:rsidRPr="00573D87">
        <w:t>2 PLUS</w:t>
      </w:r>
      <w:r w:rsidR="00B92D5B" w:rsidRPr="001708DB">
        <w:t>,</w:t>
      </w:r>
      <w:r w:rsidR="00F02D1D" w:rsidRPr="001708DB">
        <w:t xml:space="preserve"> </w:t>
      </w:r>
      <w:r w:rsidRPr="001708DB">
        <w:t xml:space="preserve">a także przesyłanych do </w:t>
      </w:r>
      <w:r w:rsidR="007B42AE" w:rsidRPr="001708DB">
        <w:t>AES</w:t>
      </w:r>
      <w:r w:rsidR="00573D87" w:rsidRPr="00573D87">
        <w:t>/E</w:t>
      </w:r>
      <w:r w:rsidR="00573D87">
        <w:t>CS</w:t>
      </w:r>
      <w:r w:rsidR="00573D87" w:rsidRPr="00573D87">
        <w:t>2 PLUS</w:t>
      </w:r>
      <w:r w:rsidRPr="001708DB">
        <w:t>.</w:t>
      </w:r>
    </w:p>
    <w:p w14:paraId="76A4E4D7" w14:textId="77777777" w:rsidR="00491D8A" w:rsidRPr="001708DB" w:rsidRDefault="00491D8A" w:rsidP="00BA078D">
      <w:pPr>
        <w:pStyle w:val="Tretekstu"/>
      </w:pPr>
      <w:r w:rsidRPr="001708DB">
        <w:t xml:space="preserve">Podmiot zobowiązany jest do przechowywania otrzymywanych komunikatów w sposób zapobiegający ich wykasowaniu w terminie odpowiednio właściwym dla </w:t>
      </w:r>
      <w:r w:rsidRPr="001708DB">
        <w:lastRenderedPageBreak/>
        <w:t>przechowywania zgłoszeń w formie papierowej oraz uwzględniając termin właściwy dla przechowywania dokumentów dla celów rozliczania podat</w:t>
      </w:r>
      <w:r w:rsidR="00D97D17" w:rsidRPr="001708DB">
        <w:t xml:space="preserve">ku </w:t>
      </w:r>
      <w:r w:rsidRPr="001708DB">
        <w:t xml:space="preserve">VAT (art. 112 ustawy o </w:t>
      </w:r>
      <w:r w:rsidR="00D97D17" w:rsidRPr="001708DB">
        <w:t xml:space="preserve">podatku </w:t>
      </w:r>
      <w:r w:rsidRPr="001708DB">
        <w:t>VAT).</w:t>
      </w:r>
    </w:p>
    <w:p w14:paraId="2EEC1334" w14:textId="77777777" w:rsidR="00491D8A" w:rsidRPr="001708DB" w:rsidRDefault="00491D8A" w:rsidP="00BA078D">
      <w:pPr>
        <w:pStyle w:val="Tretekstu"/>
      </w:pPr>
      <w:r w:rsidRPr="001708DB">
        <w:t>Jeżeli osoba uprawniona do korzystania z procedury ustanowiła przedstawiciela celnego, upoważniając go jednocześnie do m. in. przechowywania komunikatów elektronicznych związanych z realizacją zgłoszeń celnych, to ten przedstawiciel jest zobowiązany do przechowywania takich informacji, na rzecz, i zamiast, osoby uprawnionej do korzystania z procedury.</w:t>
      </w:r>
    </w:p>
    <w:p w14:paraId="31A9788D" w14:textId="1301CA70" w:rsidR="00491D8A" w:rsidRPr="001708DB" w:rsidRDefault="00491D8A" w:rsidP="00BA078D">
      <w:pPr>
        <w:pStyle w:val="Tretekstu"/>
      </w:pPr>
      <w:r w:rsidRPr="001708DB">
        <w:t>Tym samym, w przypadku przedstawicielstwa</w:t>
      </w:r>
      <w:r w:rsidR="00B92D5B" w:rsidRPr="001708DB">
        <w:t>,</w:t>
      </w:r>
      <w:r w:rsidRPr="001708DB">
        <w:t xml:space="preserve"> zainteresowane </w:t>
      </w:r>
      <w:r w:rsidR="00100665" w:rsidRPr="001708DB">
        <w:t>P</w:t>
      </w:r>
      <w:r w:rsidRPr="001708DB">
        <w:t>odmioty mogą umówić się odnośnie tego</w:t>
      </w:r>
      <w:r w:rsidR="00E02308" w:rsidRPr="001708DB">
        <w:t>,</w:t>
      </w:r>
      <w:r w:rsidRPr="001708DB">
        <w:t xml:space="preserve"> kto z nich (osoba upoważniona do korzystania z procedury celnej czy przedstawiciel) będzie przechowywał zapisy z komunikatów na nośnikach danych, ale z zastrzeżeniem, że </w:t>
      </w:r>
      <w:r w:rsidR="004900AC" w:rsidRPr="001708DB">
        <w:t>P</w:t>
      </w:r>
      <w:r w:rsidRPr="001708DB">
        <w:t xml:space="preserve">odmiot uprawniony do korzystania z procedury celnej powinien przechowywać co najmniej komunikat </w:t>
      </w:r>
      <w:r w:rsidR="00FB4807" w:rsidRPr="001708DB">
        <w:t>CC</w:t>
      </w:r>
      <w:r w:rsidRPr="001708DB">
        <w:t>599</w:t>
      </w:r>
      <w:r w:rsidR="00FB4807" w:rsidRPr="001708DB">
        <w:t>C.</w:t>
      </w:r>
      <w:r w:rsidRPr="001708DB">
        <w:t xml:space="preserve"> </w:t>
      </w:r>
      <w:r w:rsidR="00F02D1D" w:rsidRPr="001708DB">
        <w:t>W</w:t>
      </w:r>
      <w:r w:rsidRPr="001708DB">
        <w:t xml:space="preserve"> przypadku gdy osobą uprawnioną do korzystania z procedury jest osoba fizyczna nieprowadząca działalności gospodarczej, czyli niebędąca podatnikiem VAT, dopuszcza się, aby zamiast komunikatu zapisanego na nośniku przechowywała ona wydruk </w:t>
      </w:r>
      <w:r w:rsidR="00FB4807" w:rsidRPr="001708DB">
        <w:t>CC</w:t>
      </w:r>
      <w:r w:rsidRPr="001708DB">
        <w:t>599</w:t>
      </w:r>
      <w:r w:rsidR="00FB4807" w:rsidRPr="001708DB">
        <w:t>C</w:t>
      </w:r>
      <w:r w:rsidRPr="001708DB">
        <w:t>.</w:t>
      </w:r>
    </w:p>
    <w:p w14:paraId="4D8277B6" w14:textId="5AB24ECF" w:rsidR="00491D8A" w:rsidRPr="001708DB" w:rsidRDefault="00F3149E" w:rsidP="00BA078D">
      <w:pPr>
        <w:pStyle w:val="Tretekstu"/>
      </w:pPr>
      <w:r>
        <w:t>P</w:t>
      </w:r>
      <w:r w:rsidR="00491D8A" w:rsidRPr="001708DB">
        <w:t xml:space="preserve">o zwolnieniu towaru </w:t>
      </w:r>
      <w:r w:rsidR="004900AC" w:rsidRPr="001708DB">
        <w:t>P</w:t>
      </w:r>
      <w:r w:rsidR="00491D8A" w:rsidRPr="001708DB">
        <w:t xml:space="preserve">odmiot uprawniony do korzystania z procedury celnej zobowiązany jest wraz z komunikatem/wydrukiem </w:t>
      </w:r>
      <w:r w:rsidR="00FB4807" w:rsidRPr="001708DB">
        <w:t>CC</w:t>
      </w:r>
      <w:r w:rsidR="00491D8A" w:rsidRPr="001708DB">
        <w:t>599</w:t>
      </w:r>
      <w:r w:rsidR="00FB4807" w:rsidRPr="001708DB">
        <w:t xml:space="preserve">C </w:t>
      </w:r>
      <w:r w:rsidR="00491D8A" w:rsidRPr="001708DB">
        <w:t xml:space="preserve">przechowywać wszystkie dokumenty </w:t>
      </w:r>
      <w:r w:rsidR="00FB4807" w:rsidRPr="001708DB">
        <w:t>dotyczące</w:t>
      </w:r>
      <w:r w:rsidR="00491D8A" w:rsidRPr="001708DB">
        <w:t xml:space="preserve"> zgłoszenia celnego oraz akty administracyjne i sądowe dotyczące tego zgłoszenia celnego.</w:t>
      </w:r>
    </w:p>
    <w:p w14:paraId="67C6BD13" w14:textId="555981E7" w:rsidR="000C7722" w:rsidRPr="001708DB" w:rsidRDefault="00D8081C" w:rsidP="0018618E">
      <w:pPr>
        <w:pStyle w:val="Nagwek2"/>
        <w:widowControl/>
        <w:suppressAutoHyphens/>
      </w:pPr>
      <w:bookmarkStart w:id="119" w:name="_Toc153884399"/>
      <w:bookmarkStart w:id="120" w:name="_Toc302372541"/>
      <w:bookmarkStart w:id="121" w:name="_Toc302380215"/>
      <w:bookmarkStart w:id="122" w:name="_Toc464479368"/>
      <w:bookmarkEnd w:id="116"/>
      <w:bookmarkEnd w:id="119"/>
      <w:r w:rsidRPr="001708DB">
        <w:t xml:space="preserve"> </w:t>
      </w:r>
      <w:bookmarkStart w:id="123" w:name="_Toc181005126"/>
      <w:r w:rsidRPr="001708DB">
        <w:t xml:space="preserve">Procedura poszukiwawcza w </w:t>
      </w:r>
      <w:bookmarkEnd w:id="120"/>
      <w:bookmarkEnd w:id="121"/>
      <w:r w:rsidR="007B42AE" w:rsidRPr="001708DB">
        <w:t>AES</w:t>
      </w:r>
      <w:bookmarkEnd w:id="122"/>
      <w:r w:rsidR="00573D87" w:rsidRPr="00573D87">
        <w:t>/EC</w:t>
      </w:r>
      <w:r w:rsidR="00573D87">
        <w:t>S</w:t>
      </w:r>
      <w:r w:rsidR="00573D87" w:rsidRPr="00573D87">
        <w:t>2 PLUS</w:t>
      </w:r>
      <w:bookmarkEnd w:id="123"/>
    </w:p>
    <w:p w14:paraId="7650B64A" w14:textId="77777777" w:rsidR="00492523" w:rsidRDefault="00492523" w:rsidP="00BA078D">
      <w:pPr>
        <w:pStyle w:val="Tretekstu"/>
      </w:pPr>
      <w:r>
        <w:t>W przypadku braku informacji o wyprowadzeniu towarów w Systemie organ celny prowadzi postępowanie zgodnie z art. 335 RW.</w:t>
      </w:r>
    </w:p>
    <w:p w14:paraId="116E3EE7" w14:textId="0586418E" w:rsidR="00492523" w:rsidRDefault="00492523" w:rsidP="00BA078D">
      <w:pPr>
        <w:pStyle w:val="Tretekstu"/>
      </w:pPr>
      <w:r>
        <w:t>Po upływie zdefiniowanego parametru czasowego (</w:t>
      </w:r>
      <w:proofErr w:type="spellStart"/>
      <w:r>
        <w:t>timer’a</w:t>
      </w:r>
      <w:proofErr w:type="spellEnd"/>
      <w:r>
        <w:t xml:space="preserve">), System wysyła do zgłaszającego zapytanie o niezakończone operacje wywozowe (komunikat CC582C) w celu uzyskania informacji dotyczącej miejsca oraz daty wyprowadzenia towarów. </w:t>
      </w:r>
      <w:r>
        <w:lastRenderedPageBreak/>
        <w:t>CC582C można wysłać na adres e-mail wskazany w CC515C albo na inny e-mail znany organowi celnemu, jako właściwy do kontaktu z danym Podmiotem. Celem ułatwienia komunikacji zaleca się podawanie w przesyłanych CC582C danych użytkownika, tj. imię i nazwisko oraz alternatywnie e-mail, faks lub telefon (uzupełniając dane w sekcji ,,Adnotacje” p</w:t>
      </w:r>
      <w:r w:rsidR="00A0300C">
        <w:t>rzed</w:t>
      </w:r>
      <w:r>
        <w:t xml:space="preserve"> zatwierdz</w:t>
      </w:r>
      <w:r w:rsidR="00A0300C">
        <w:t>e</w:t>
      </w:r>
      <w:r>
        <w:t>ni</w:t>
      </w:r>
      <w:r w:rsidR="00A0300C">
        <w:t>e</w:t>
      </w:r>
      <w:r>
        <w:t xml:space="preserve"> wysłania komunikatów CC582C). </w:t>
      </w:r>
    </w:p>
    <w:p w14:paraId="4D6FEDDF" w14:textId="77777777" w:rsidR="00492523" w:rsidRDefault="00492523" w:rsidP="00BA078D">
      <w:pPr>
        <w:pStyle w:val="Tretekstu"/>
      </w:pPr>
      <w:r>
        <w:t xml:space="preserve">Odpowiedzią na zapytanie CC582C jest komunikat CC583C, który powinien być odesłany przez Podmiot niezwłocznie. Komunikat CC583C może również być wysłany do urzędu przez Podmiot przed otrzymaniem CC582C. </w:t>
      </w:r>
    </w:p>
    <w:p w14:paraId="5A056890" w14:textId="77777777" w:rsidR="00492523" w:rsidRDefault="00492523" w:rsidP="00BA078D">
      <w:pPr>
        <w:pStyle w:val="Tretekstu"/>
      </w:pPr>
      <w:r>
        <w:t>Brak odpowiedzi nie może być samoistną podstawą unieważnienia zgłoszenia wywozowego. Przed upływem terminu na wyprowadzenie (między 91, a 150 dniem od zwolnienia towaru) możliwe jest ponowne (kilkukrotne) wysłanie CC582C do Podmiotu.</w:t>
      </w:r>
    </w:p>
    <w:p w14:paraId="1C895360" w14:textId="40A41B72" w:rsidR="00492523" w:rsidRDefault="00492523" w:rsidP="00BA078D">
      <w:pPr>
        <w:pStyle w:val="Tretekstu"/>
      </w:pPr>
      <w:r>
        <w:t>CC583C może zawierać informację o statusie zgłoszenia lub dane dokumentów alternatywnych potwierdzających wyprowadzenie towaru.</w:t>
      </w:r>
    </w:p>
    <w:p w14:paraId="3A4BF8FC" w14:textId="2918BE4B" w:rsidR="00492523" w:rsidRDefault="00492523" w:rsidP="00BA078D">
      <w:pPr>
        <w:pStyle w:val="Tretekstu"/>
      </w:pPr>
      <w:r>
        <w:t>Zgłaszający może przesyłać odpowiedź w formie pisemnej.</w:t>
      </w:r>
    </w:p>
    <w:p w14:paraId="74347E3C" w14:textId="77777777" w:rsidR="00492523" w:rsidRDefault="00492523" w:rsidP="00BA078D">
      <w:pPr>
        <w:pStyle w:val="Tretekstu"/>
      </w:pPr>
      <w:r>
        <w:t xml:space="preserve">Uwaga: Jeżeli z różnych powodów (przyczyny techniczne lub niezakończenie obsługi zgłoszenia w UWA) żaden z powyższych komunikatów nie dotarł do UWU prowadzącego procedurę poszukiwawczą, procedura ta powinna być kontynuowana do momentu jednoznacznego ustalenia statusu towaru. </w:t>
      </w:r>
    </w:p>
    <w:p w14:paraId="13948CFE" w14:textId="75CACEB9" w:rsidR="00492523" w:rsidRDefault="00492523" w:rsidP="00BA078D">
      <w:pPr>
        <w:pStyle w:val="Tretekstu"/>
      </w:pPr>
      <w:bookmarkStart w:id="124" w:name="_Hlk177319386"/>
      <w:r w:rsidRPr="001D2F17">
        <w:t xml:space="preserve">Procedura poszukiwawcza w Systemie jest stosowana w odniesieniu do </w:t>
      </w:r>
      <w:r w:rsidR="001D2F17">
        <w:t xml:space="preserve">zgłoszeń złożonych do AES/ECS2 PLUS. </w:t>
      </w:r>
      <w:bookmarkEnd w:id="124"/>
      <w:r>
        <w:t>Dla zgłoszeń wywozowych obsługiwanych w procedurze awaryjnej procedurę poszukiwawczą prowadzi się wyłącznie na wniosek zgłaszającego</w:t>
      </w:r>
      <w:r w:rsidR="008A0D73">
        <w:t>.</w:t>
      </w:r>
    </w:p>
    <w:p w14:paraId="56F5509D" w14:textId="65589B0F" w:rsidR="00D8081C" w:rsidRPr="001708DB" w:rsidRDefault="00D8081C" w:rsidP="00B55CAD">
      <w:pPr>
        <w:pStyle w:val="Nagwek2"/>
      </w:pPr>
      <w:bookmarkStart w:id="125" w:name="_Toc153884401"/>
      <w:bookmarkStart w:id="126" w:name="_Toc302372544"/>
      <w:bookmarkStart w:id="127" w:name="_Toc302380218"/>
      <w:bookmarkStart w:id="128" w:name="_Toc464479373"/>
      <w:bookmarkStart w:id="129" w:name="_Toc181005127"/>
      <w:bookmarkEnd w:id="125"/>
      <w:r w:rsidRPr="001708DB">
        <w:lastRenderedPageBreak/>
        <w:t>Szczególne przypadki postępowania</w:t>
      </w:r>
      <w:bookmarkEnd w:id="126"/>
      <w:bookmarkEnd w:id="127"/>
      <w:bookmarkEnd w:id="128"/>
      <w:bookmarkEnd w:id="129"/>
    </w:p>
    <w:p w14:paraId="6FA49ACE" w14:textId="1EAE84A3" w:rsidR="00D8081C" w:rsidRPr="001A1B8A" w:rsidRDefault="00B55CAD" w:rsidP="00B55CAD">
      <w:pPr>
        <w:pStyle w:val="Nagwek3"/>
        <w:ind w:left="0"/>
      </w:pPr>
      <w:bookmarkStart w:id="130" w:name="_Toc302372545"/>
      <w:bookmarkStart w:id="131" w:name="_Toc302380219"/>
      <w:bookmarkStart w:id="132" w:name="_Toc464479374"/>
      <w:bookmarkStart w:id="133" w:name="_Toc181005128"/>
      <w:r>
        <w:t>8</w:t>
      </w:r>
      <w:r w:rsidR="00493D49">
        <w:t xml:space="preserve">.1 </w:t>
      </w:r>
      <w:r w:rsidR="00D8081C" w:rsidRPr="001A1B8A">
        <w:t>Jednolita umowa p</w:t>
      </w:r>
      <w:r w:rsidR="00E7407C" w:rsidRPr="001A1B8A">
        <w:t>rzewozu przedstawiana w UWU</w:t>
      </w:r>
      <w:bookmarkEnd w:id="130"/>
      <w:bookmarkEnd w:id="131"/>
      <w:bookmarkEnd w:id="132"/>
      <w:bookmarkEnd w:id="133"/>
    </w:p>
    <w:p w14:paraId="18D3BB50" w14:textId="34A8C10B" w:rsidR="008A7EFD" w:rsidRPr="001708DB" w:rsidRDefault="008A7EFD" w:rsidP="00BA078D">
      <w:pPr>
        <w:pStyle w:val="Tretekstu"/>
        <w:rPr>
          <w:b/>
        </w:rPr>
      </w:pPr>
      <w:r w:rsidRPr="001708DB">
        <w:t>Jeżeli zgłaszający zawnioskuje o zastosowanie jednolitej umowy przewozu (art. 329 ust 7 RW) formalności związane z wyprowadzeniem są obsługiwane</w:t>
      </w:r>
      <w:r w:rsidR="009D39E7" w:rsidRPr="001708DB">
        <w:t xml:space="preserve"> </w:t>
      </w:r>
      <w:r w:rsidR="00025BFD" w:rsidRPr="001708DB">
        <w:t xml:space="preserve"> </w:t>
      </w:r>
      <w:r w:rsidRPr="001708DB">
        <w:t>w urzędzie celnym, w którym towary są przejmowane w ramach jednolitej umowy przewozu w celu transportu z obszaru celnego UE (tam też następuje potwierdzenie wyprowadzenia towarów).</w:t>
      </w:r>
    </w:p>
    <w:p w14:paraId="0614696B" w14:textId="77777777" w:rsidR="0023228F" w:rsidRDefault="008A7EFD" w:rsidP="00BA078D">
      <w:pPr>
        <w:pStyle w:val="Tretekstu"/>
      </w:pPr>
      <w:r w:rsidRPr="001708DB">
        <w:t>Za ww. w</w:t>
      </w:r>
      <w:r w:rsidR="00635BCB" w:rsidRPr="001708DB">
        <w:t>n</w:t>
      </w:r>
      <w:r w:rsidRPr="001708DB">
        <w:t>iosek uznaje się zgłoszenie celne, w którym</w:t>
      </w:r>
      <w:r w:rsidR="002B1A51" w:rsidRPr="001708DB">
        <w:t>:</w:t>
      </w:r>
    </w:p>
    <w:p w14:paraId="722CFB4D" w14:textId="581CDD86" w:rsidR="008A7EFD" w:rsidRPr="001708DB" w:rsidRDefault="0023228F" w:rsidP="00BA078D">
      <w:pPr>
        <w:pStyle w:val="Tretekstu"/>
        <w:rPr>
          <w:b/>
        </w:rPr>
      </w:pPr>
      <w:r>
        <w:tab/>
        <w:t xml:space="preserve">- </w:t>
      </w:r>
      <w:r w:rsidR="002B1A51" w:rsidRPr="001708DB">
        <w:t xml:space="preserve">występuje </w:t>
      </w:r>
      <w:r w:rsidR="008A7EFD" w:rsidRPr="001708DB">
        <w:t>transport morski, lotniczy, kolejowy lub pocztowy,</w:t>
      </w:r>
    </w:p>
    <w:p w14:paraId="42B1AFE2" w14:textId="68B2FD60" w:rsidR="004F3407" w:rsidRPr="006616EA" w:rsidRDefault="0023228F" w:rsidP="00BA078D">
      <w:pPr>
        <w:pStyle w:val="Tretekstu"/>
        <w:rPr>
          <w:b/>
        </w:rPr>
      </w:pPr>
      <w:r>
        <w:tab/>
        <w:t xml:space="preserve">- </w:t>
      </w:r>
      <w:r w:rsidR="008A7EFD" w:rsidRPr="001708DB">
        <w:t xml:space="preserve">zadeklarowany jest </w:t>
      </w:r>
      <w:r w:rsidR="00635BCB" w:rsidRPr="001708DB">
        <w:t xml:space="preserve">odpowiedni </w:t>
      </w:r>
      <w:r w:rsidR="008A7EFD" w:rsidRPr="001708DB">
        <w:t>kod dokumentu załączonego do zgłoszenia przypisany do jednolitej umowy przewozu</w:t>
      </w:r>
      <w:r w:rsidR="00374F34">
        <w:t>.</w:t>
      </w:r>
    </w:p>
    <w:p w14:paraId="0ED50D4F" w14:textId="678FF251" w:rsidR="00374F34" w:rsidRPr="001708DB" w:rsidRDefault="00374F34" w:rsidP="00BA078D">
      <w:pPr>
        <w:pStyle w:val="Tretekstu"/>
        <w:rPr>
          <w:b/>
        </w:rPr>
      </w:pPr>
      <w:r>
        <w:t>Transport drogowy nie zalicza się do jednolitej umowy przewozu.</w:t>
      </w:r>
    </w:p>
    <w:p w14:paraId="35B55522" w14:textId="4BDD7D78" w:rsidR="008A7EFD" w:rsidRPr="001708DB" w:rsidRDefault="004F3407" w:rsidP="00BA078D">
      <w:pPr>
        <w:pStyle w:val="Tretekstu"/>
        <w:rPr>
          <w:b/>
        </w:rPr>
      </w:pPr>
      <w:r w:rsidRPr="001708DB">
        <w:t xml:space="preserve">Towary muszą zostać przedstawione w </w:t>
      </w:r>
      <w:r w:rsidR="00D3650F" w:rsidRPr="001708DB">
        <w:t xml:space="preserve">organie </w:t>
      </w:r>
      <w:r w:rsidRPr="001708DB">
        <w:t>celnym, w którym są przejmowane w ramach jednolitej umowy przewozu w celu transportu z obszaru celnego UE.</w:t>
      </w:r>
    </w:p>
    <w:p w14:paraId="088FBFA3" w14:textId="158A50E8" w:rsidR="004F3407" w:rsidRPr="001708DB" w:rsidRDefault="004F3407" w:rsidP="00BA078D">
      <w:pPr>
        <w:pStyle w:val="Tretekstu"/>
        <w:rPr>
          <w:b/>
        </w:rPr>
      </w:pPr>
      <w:r w:rsidRPr="001708DB">
        <w:t>Zgodnie z art. 333 ust</w:t>
      </w:r>
      <w:r w:rsidR="007B34BA" w:rsidRPr="001708DB">
        <w:t>.</w:t>
      </w:r>
      <w:r w:rsidRPr="001708DB">
        <w:t xml:space="preserve"> 6 RW</w:t>
      </w:r>
      <w:r w:rsidR="00B76B1D" w:rsidRPr="001708DB">
        <w:t>,</w:t>
      </w:r>
      <w:r w:rsidRPr="001708DB">
        <w:t xml:space="preserve"> na wniosek organu celnego właściwego dla miejsca, przez które towary fizycznie opuszczą obszar celny UE, przewoźnik ma obowiązek przedstawić dane dotyczące tego towaru poprzez przekazanie:</w:t>
      </w:r>
    </w:p>
    <w:p w14:paraId="0DB7923B" w14:textId="7EA4344D" w:rsidR="004F3407" w:rsidRPr="001708DB" w:rsidRDefault="004F3407" w:rsidP="00F05B9E">
      <w:pPr>
        <w:pStyle w:val="Tretekstu"/>
        <w:numPr>
          <w:ilvl w:val="0"/>
          <w:numId w:val="17"/>
        </w:numPr>
        <w:rPr>
          <w:b/>
        </w:rPr>
      </w:pPr>
      <w:r w:rsidRPr="001708DB">
        <w:t>nr MRN zgłoszenia wywozowego, albo</w:t>
      </w:r>
    </w:p>
    <w:p w14:paraId="567195E2" w14:textId="0EFB0CF4" w:rsidR="004F3407" w:rsidRPr="001708DB" w:rsidRDefault="004F3407" w:rsidP="00F05B9E">
      <w:pPr>
        <w:pStyle w:val="Tretekstu"/>
        <w:numPr>
          <w:ilvl w:val="0"/>
          <w:numId w:val="17"/>
        </w:numPr>
        <w:rPr>
          <w:b/>
        </w:rPr>
      </w:pPr>
      <w:r w:rsidRPr="001708DB">
        <w:t>kopii jednolitej umowy przewozu, albo</w:t>
      </w:r>
    </w:p>
    <w:p w14:paraId="5E8FDEA2" w14:textId="5D5D55AB" w:rsidR="004F3407" w:rsidRPr="001708DB" w:rsidRDefault="004F3407" w:rsidP="00F05B9E">
      <w:pPr>
        <w:pStyle w:val="Tretekstu"/>
        <w:numPr>
          <w:ilvl w:val="0"/>
          <w:numId w:val="17"/>
        </w:numPr>
        <w:rPr>
          <w:b/>
        </w:rPr>
      </w:pPr>
      <w:r w:rsidRPr="001708DB">
        <w:t>unikalnego numeru przesyłki lub dokumentu transportowego oraz dla towarów zapakowanych lub w kontenerach – odpowiednio liczby paczek lub numer</w:t>
      </w:r>
      <w:r w:rsidR="007B34BA" w:rsidRPr="001708DB">
        <w:t>u</w:t>
      </w:r>
      <w:r w:rsidRPr="001708DB">
        <w:t xml:space="preserve"> kontenera.</w:t>
      </w:r>
    </w:p>
    <w:p w14:paraId="505CDD65" w14:textId="70F8F2FC" w:rsidR="00604762" w:rsidRPr="001708DB" w:rsidRDefault="00604762" w:rsidP="00BA078D">
      <w:pPr>
        <w:pStyle w:val="Tretekstu"/>
      </w:pPr>
      <w:r w:rsidRPr="001708DB">
        <w:t xml:space="preserve">Zasady jednolitej umowy przewozu mają zastosowanie także w przypadku stosowania transportu kombinowanego, tj. gdy część trasy w ramach jednolitej </w:t>
      </w:r>
      <w:r w:rsidRPr="001708DB">
        <w:lastRenderedPageBreak/>
        <w:t>umowy przewozu realizowanej na podstawie np. listu lotniczego, odbywa się z wykorzystaniem samochodu należącego do operatora lotniczego</w:t>
      </w:r>
      <w:r w:rsidR="007A43EF" w:rsidRPr="001708DB">
        <w:t xml:space="preserve"> (także przez </w:t>
      </w:r>
      <w:r w:rsidRPr="001708DB">
        <w:t>niego wynajętego</w:t>
      </w:r>
      <w:r w:rsidR="007A43EF" w:rsidRPr="001708DB">
        <w:t>)</w:t>
      </w:r>
      <w:r w:rsidRPr="001708DB">
        <w:t>. Transport drogowy w takim przypadku jest dopuszczalny pod warunkiem, że towary nie opuszczą obszaru celnego Unii w transporcie drogowym, lecz są wyprowadzane w transporcie lotniczym. Analogiczne zasady dotyczą jednolitej umowy przewozu realizowanej w transporcie kolejowym, pocztowym i morskim.</w:t>
      </w:r>
    </w:p>
    <w:p w14:paraId="15A473DE" w14:textId="45BD4D0A" w:rsidR="00365835" w:rsidRPr="00EB06B8" w:rsidRDefault="00365835" w:rsidP="00BA078D">
      <w:pPr>
        <w:pStyle w:val="Tretekstu"/>
      </w:pPr>
      <w:r w:rsidRPr="000A08D3">
        <w:rPr>
          <w:b/>
          <w:bCs w:val="0"/>
        </w:rPr>
        <w:t>Uwaga:</w:t>
      </w:r>
      <w:r w:rsidRPr="00EB06B8">
        <w:t xml:space="preserve"> towary akcyzowe nie mogę być obejmowane JUP.</w:t>
      </w:r>
    </w:p>
    <w:p w14:paraId="5A6D527E" w14:textId="68785275" w:rsidR="00D8081C" w:rsidRPr="001708DB" w:rsidRDefault="00B55CAD" w:rsidP="00B55CAD">
      <w:pPr>
        <w:pStyle w:val="Nagwek3"/>
        <w:ind w:left="0"/>
      </w:pPr>
      <w:bookmarkStart w:id="134" w:name="_Toc464479375"/>
      <w:bookmarkStart w:id="135" w:name="_Toc181005129"/>
      <w:bookmarkStart w:id="136" w:name="_Toc302372546"/>
      <w:bookmarkStart w:id="137" w:name="_Toc302380220"/>
      <w:r>
        <w:t>8</w:t>
      </w:r>
      <w:r w:rsidR="00493D49">
        <w:t xml:space="preserve">.2 </w:t>
      </w:r>
      <w:r w:rsidR="00D8081C" w:rsidRPr="001708DB">
        <w:t>Urząd wywozu jest rów</w:t>
      </w:r>
      <w:r w:rsidR="0060657F" w:rsidRPr="001708DB">
        <w:t>nocześnie urzędem wyprowadzenia</w:t>
      </w:r>
      <w:bookmarkEnd w:id="134"/>
      <w:bookmarkEnd w:id="135"/>
      <w:r w:rsidR="0060657F" w:rsidRPr="001708DB">
        <w:t xml:space="preserve"> </w:t>
      </w:r>
      <w:bookmarkEnd w:id="136"/>
      <w:bookmarkEnd w:id="137"/>
    </w:p>
    <w:p w14:paraId="18860E7C" w14:textId="5795D2DF" w:rsidR="009C10BB" w:rsidRPr="001708DB" w:rsidRDefault="00D74A52" w:rsidP="00BA078D">
      <w:pPr>
        <w:pStyle w:val="Tretekstu"/>
      </w:pPr>
      <w:r w:rsidRPr="001708DB">
        <w:t xml:space="preserve">W sytuacji </w:t>
      </w:r>
      <w:r w:rsidR="007A1517" w:rsidRPr="001708DB">
        <w:t xml:space="preserve">gdy </w:t>
      </w:r>
      <w:r w:rsidRPr="001708DB">
        <w:t xml:space="preserve">UWU = UWA </w:t>
      </w:r>
      <w:r w:rsidR="001D2F17">
        <w:t xml:space="preserve">nie </w:t>
      </w:r>
      <w:r w:rsidR="00B55CAD">
        <w:t>ma awizacji o planowanym przybyciu z UWU do UWA.</w:t>
      </w:r>
      <w:r w:rsidR="001D2F17">
        <w:t xml:space="preserve"> </w:t>
      </w:r>
      <w:r w:rsidR="00086D5B" w:rsidRPr="001708DB">
        <w:t>Z</w:t>
      </w:r>
      <w:r w:rsidR="00856600" w:rsidRPr="001708DB">
        <w:t xml:space="preserve">głaszający może wystąpić o przesłanie lub wydruk EAD. </w:t>
      </w:r>
    </w:p>
    <w:p w14:paraId="4A889D11" w14:textId="039A7C26" w:rsidR="009C10BB" w:rsidRPr="001708DB" w:rsidRDefault="00B55CAD" w:rsidP="00B55CAD">
      <w:pPr>
        <w:pStyle w:val="Nagwek3"/>
        <w:ind w:left="0"/>
      </w:pPr>
      <w:bookmarkStart w:id="138" w:name="_Toc277156504"/>
      <w:bookmarkStart w:id="139" w:name="_Toc302372547"/>
      <w:bookmarkStart w:id="140" w:name="_Toc302380221"/>
      <w:bookmarkStart w:id="141" w:name="_Toc464479376"/>
      <w:bookmarkStart w:id="142" w:name="_Toc181005130"/>
      <w:r>
        <w:t>8</w:t>
      </w:r>
      <w:r w:rsidR="00493D49">
        <w:t xml:space="preserve">.3 </w:t>
      </w:r>
      <w:r w:rsidR="009C10BB" w:rsidRPr="001708DB">
        <w:t>Zgłoszenie składane zbiorczo</w:t>
      </w:r>
      <w:bookmarkEnd w:id="138"/>
      <w:bookmarkEnd w:id="139"/>
      <w:bookmarkEnd w:id="140"/>
      <w:bookmarkEnd w:id="141"/>
      <w:bookmarkEnd w:id="142"/>
    </w:p>
    <w:p w14:paraId="75FE6173" w14:textId="361C0AF0" w:rsidR="009C10BB" w:rsidRPr="001708DB" w:rsidRDefault="009C10BB" w:rsidP="00BA078D">
      <w:pPr>
        <w:pStyle w:val="Tretekstu"/>
      </w:pPr>
      <w:r w:rsidRPr="001708DB">
        <w:t>System obsługuje również zgłoszenia wywozowe składane zbiorczo, po faktycznym wyprowadzeniu towarów, np. w przypadku eksportu czasopism, transportu przesyłowego (towary przewożone rurociągami i energia elektryczna).</w:t>
      </w:r>
    </w:p>
    <w:p w14:paraId="42C2CCE1" w14:textId="198E9DCB" w:rsidR="00DF4672" w:rsidRPr="001708DB" w:rsidRDefault="009C10BB" w:rsidP="00BA078D">
      <w:pPr>
        <w:pStyle w:val="Tretekstu"/>
      </w:pPr>
      <w:r w:rsidRPr="001708DB">
        <w:t xml:space="preserve">Zgłoszenie powinno być składane zbiorczo po upływie okresu rozliczeniowego. Po </w:t>
      </w:r>
      <w:r w:rsidR="00AA18A3" w:rsidRPr="001708DB">
        <w:t xml:space="preserve">zakończeniu obsługi </w:t>
      </w:r>
      <w:r w:rsidRPr="001708DB">
        <w:t xml:space="preserve">zgłoszenia do zgłaszającego przesyłany jest komunikat </w:t>
      </w:r>
      <w:r w:rsidR="00A74BC0" w:rsidRPr="001708DB">
        <w:t> </w:t>
      </w:r>
      <w:r w:rsidR="00D74A52" w:rsidRPr="001708DB">
        <w:t>CC</w:t>
      </w:r>
      <w:r w:rsidRPr="001708DB">
        <w:t>599</w:t>
      </w:r>
      <w:r w:rsidR="00D74A52" w:rsidRPr="001708DB">
        <w:t>C</w:t>
      </w:r>
      <w:r w:rsidRPr="001708DB">
        <w:t>. W takim przypadku nie należy drukować EAD i wydawać go osobie, która przedstawiła towary.</w:t>
      </w:r>
      <w:bookmarkStart w:id="143" w:name="_Toc277156505"/>
      <w:bookmarkStart w:id="144" w:name="_Toc302372548"/>
      <w:bookmarkStart w:id="145" w:name="_Toc302380222"/>
    </w:p>
    <w:p w14:paraId="463AB1D9" w14:textId="1292DDB6" w:rsidR="009C10BB" w:rsidRPr="001708DB" w:rsidRDefault="00B55CAD" w:rsidP="00B55CAD">
      <w:pPr>
        <w:pStyle w:val="Nagwek3"/>
        <w:ind w:left="0"/>
      </w:pPr>
      <w:bookmarkStart w:id="146" w:name="_Toc464479377"/>
      <w:bookmarkStart w:id="147" w:name="_Toc181005131"/>
      <w:r>
        <w:t>8</w:t>
      </w:r>
      <w:r w:rsidR="00493D49">
        <w:t xml:space="preserve">.4 </w:t>
      </w:r>
      <w:r w:rsidR="009C10BB" w:rsidRPr="001708DB">
        <w:t xml:space="preserve">Zgłoszenie z mocą wsteczną na podstawie art. </w:t>
      </w:r>
      <w:bookmarkEnd w:id="143"/>
      <w:bookmarkEnd w:id="144"/>
      <w:bookmarkEnd w:id="145"/>
      <w:r w:rsidR="00CA0213" w:rsidRPr="001708DB">
        <w:t>337 RW</w:t>
      </w:r>
      <w:bookmarkEnd w:id="146"/>
      <w:bookmarkEnd w:id="147"/>
    </w:p>
    <w:p w14:paraId="7870A978" w14:textId="0F482C1F" w:rsidR="00EE28AF" w:rsidRPr="001708DB" w:rsidRDefault="00BB24ED" w:rsidP="00BA078D">
      <w:pPr>
        <w:pStyle w:val="Tretekstu"/>
      </w:pPr>
      <w:r w:rsidRPr="001708DB">
        <w:t>Stosowanie</w:t>
      </w:r>
      <w:r w:rsidR="00D3650F" w:rsidRPr="001708DB">
        <w:t xml:space="preserve"> instytucji </w:t>
      </w:r>
      <w:r w:rsidR="00EE28AF" w:rsidRPr="001708DB">
        <w:t xml:space="preserve">retrospektywnego zgłoszenia celnego </w:t>
      </w:r>
      <w:r w:rsidR="00D3650F" w:rsidRPr="001708DB">
        <w:t xml:space="preserve">unijny ustawodawca przewidział </w:t>
      </w:r>
      <w:r w:rsidR="00EE28AF" w:rsidRPr="001708DB">
        <w:t>dla sytuacji szczególnych</w:t>
      </w:r>
      <w:r w:rsidR="00183CFA" w:rsidRPr="001708DB">
        <w:t>.</w:t>
      </w:r>
      <w:r w:rsidR="00EE28AF" w:rsidRPr="001708DB">
        <w:t xml:space="preserve"> Tryb ten </w:t>
      </w:r>
      <w:r w:rsidR="00EE28AF" w:rsidRPr="00365835">
        <w:t>nie może</w:t>
      </w:r>
      <w:r w:rsidR="00EE28AF" w:rsidRPr="001708DB">
        <w:t xml:space="preserve"> być stosowany jako „podstawowa” forma zgłaszania towaru do wywozu.</w:t>
      </w:r>
    </w:p>
    <w:p w14:paraId="54C5B111" w14:textId="72B02DF7" w:rsidR="00DB233A" w:rsidRPr="001708DB" w:rsidRDefault="009C10BB" w:rsidP="00BA078D">
      <w:pPr>
        <w:pStyle w:val="Tretekstu"/>
      </w:pPr>
      <w:r w:rsidRPr="001708DB">
        <w:t xml:space="preserve">W przypadku, gdy towary opuściły </w:t>
      </w:r>
      <w:r w:rsidR="00A534F6" w:rsidRPr="001708DB">
        <w:t xml:space="preserve">obszar celny </w:t>
      </w:r>
      <w:r w:rsidR="00BC168D" w:rsidRPr="001708DB">
        <w:t>UE</w:t>
      </w:r>
      <w:r w:rsidRPr="001708DB">
        <w:t xml:space="preserve"> </w:t>
      </w:r>
      <w:r w:rsidR="00734A7F" w:rsidRPr="001708DB">
        <w:t>nie będąc uprzednio objęte zgłoszeniem wywozowym</w:t>
      </w:r>
      <w:r w:rsidR="00CA0213" w:rsidRPr="001708DB">
        <w:t xml:space="preserve"> (art. 337 ust</w:t>
      </w:r>
      <w:r w:rsidR="00F27EA2" w:rsidRPr="001708DB">
        <w:t>.</w:t>
      </w:r>
      <w:r w:rsidR="00CA0213" w:rsidRPr="001708DB">
        <w:t xml:space="preserve"> 1 RW)</w:t>
      </w:r>
      <w:r w:rsidRPr="001708DB">
        <w:t xml:space="preserve">, </w:t>
      </w:r>
      <w:r w:rsidR="00CA0213" w:rsidRPr="001708DB">
        <w:t xml:space="preserve">albo gdy towary, które opuściły obszar celny Unii z zamiarem powrotnego przywozu, nie są już przeznaczone do </w:t>
      </w:r>
      <w:r w:rsidR="00CA0213" w:rsidRPr="001708DB">
        <w:lastRenderedPageBreak/>
        <w:t>powrotnego przywozu (art. 337 ust</w:t>
      </w:r>
      <w:r w:rsidR="00F27EA2" w:rsidRPr="001708DB">
        <w:t>.</w:t>
      </w:r>
      <w:r w:rsidR="00CA0213" w:rsidRPr="001708DB">
        <w:t xml:space="preserve"> 2 RW), </w:t>
      </w:r>
      <w:r w:rsidR="0060657F" w:rsidRPr="001708DB">
        <w:t>eksporter</w:t>
      </w:r>
      <w:r w:rsidR="00086D5B" w:rsidRPr="001708DB">
        <w:t>,</w:t>
      </w:r>
      <w:r w:rsidR="0060657F" w:rsidRPr="001708DB">
        <w:t xml:space="preserve"> </w:t>
      </w:r>
      <w:r w:rsidRPr="001708DB">
        <w:t>celem uregulow</w:t>
      </w:r>
      <w:r w:rsidR="0060657F" w:rsidRPr="001708DB">
        <w:t>ania sytuacji prawnej towaru</w:t>
      </w:r>
      <w:r w:rsidR="00086D5B" w:rsidRPr="001708DB">
        <w:t>,</w:t>
      </w:r>
      <w:r w:rsidRPr="001708DB">
        <w:t xml:space="preserve"> dokonuje zgłoszenia wywozowego z mocą wsteczną w </w:t>
      </w:r>
      <w:r w:rsidR="00A72F22" w:rsidRPr="001708DB">
        <w:t>System</w:t>
      </w:r>
      <w:r w:rsidRPr="001708DB">
        <w:t xml:space="preserve">ie </w:t>
      </w:r>
      <w:r w:rsidR="00BC168D" w:rsidRPr="001708DB">
        <w:t>AES</w:t>
      </w:r>
      <w:r w:rsidR="00573D87" w:rsidRPr="00573D87">
        <w:t>/E</w:t>
      </w:r>
      <w:r w:rsidR="00573D87">
        <w:t>CS</w:t>
      </w:r>
      <w:r w:rsidR="00573D87" w:rsidRPr="00573D87">
        <w:t>2 PLUS</w:t>
      </w:r>
      <w:r w:rsidR="00BC168D" w:rsidRPr="001708DB">
        <w:t xml:space="preserve"> </w:t>
      </w:r>
      <w:r w:rsidRPr="001708DB">
        <w:t xml:space="preserve">w </w:t>
      </w:r>
      <w:r w:rsidR="0060657F" w:rsidRPr="001708DB">
        <w:t>oddziale</w:t>
      </w:r>
      <w:r w:rsidRPr="001708DB">
        <w:t xml:space="preserve"> celnym właściwym ze względu na miejsce swojej siedziby</w:t>
      </w:r>
      <w:r w:rsidR="00EB41E6" w:rsidRPr="001708DB">
        <w:t xml:space="preserve"> (art. 337 ust. 1 RW) albo w urzędzie celnym wywozu właściwym dla pierwotnego zgłoszenia</w:t>
      </w:r>
      <w:r w:rsidR="008A15BE" w:rsidRPr="001708DB">
        <w:t xml:space="preserve"> (w przypadku gdy po unieważnieniu zgłoszenia pierwotnego okazało się, że towar faktycznie wyjechał lub w przypadku gdy towary pierwotnie przeznaczone do powrotnego przywozu nie są już przeznaczone do ich powrotnego przywozu - art. 337 ust. 2 RW)</w:t>
      </w:r>
      <w:r w:rsidR="0060657F" w:rsidRPr="001708DB">
        <w:t xml:space="preserve">. W zgłoszeniu tym urząd, </w:t>
      </w:r>
      <w:r w:rsidR="00DE04DC" w:rsidRPr="001708DB">
        <w:t>w którym zostało złożone zgłoszenie</w:t>
      </w:r>
      <w:r w:rsidR="00003FF1" w:rsidRPr="001708DB">
        <w:t>,</w:t>
      </w:r>
      <w:r w:rsidR="00DE04DC" w:rsidRPr="001708DB">
        <w:t xml:space="preserve"> deklarowany jest jako UWA</w:t>
      </w:r>
      <w:r w:rsidR="00BB24ED" w:rsidRPr="001708DB">
        <w:t xml:space="preserve"> (tj. UWU=UWA)</w:t>
      </w:r>
      <w:r w:rsidR="00DE04DC" w:rsidRPr="001708DB">
        <w:t xml:space="preserve">. </w:t>
      </w:r>
      <w:r w:rsidRPr="001708DB">
        <w:t xml:space="preserve">Datą wyprowadzenia wskazaną w komunikacie </w:t>
      </w:r>
      <w:r w:rsidR="00D74A52" w:rsidRPr="001708DB">
        <w:t>CC</w:t>
      </w:r>
      <w:r w:rsidRPr="001708DB">
        <w:t>599</w:t>
      </w:r>
      <w:r w:rsidR="00D74A52" w:rsidRPr="001708DB">
        <w:t>C</w:t>
      </w:r>
      <w:r w:rsidRPr="001708DB">
        <w:t xml:space="preserve"> będzie </w:t>
      </w:r>
      <w:r w:rsidR="00BB24ED" w:rsidRPr="001708DB">
        <w:t>data faktycznego wyprowadzenia towarów</w:t>
      </w:r>
      <w:r w:rsidRPr="001708DB">
        <w:t>.</w:t>
      </w:r>
    </w:p>
    <w:p w14:paraId="3F26ADD8" w14:textId="77777777" w:rsidR="00CA0213" w:rsidRPr="001708DB" w:rsidRDefault="00CA0213" w:rsidP="00BA078D">
      <w:pPr>
        <w:pStyle w:val="Tretekstu"/>
      </w:pPr>
      <w:r w:rsidRPr="001708DB">
        <w:t>W przypadkach</w:t>
      </w:r>
      <w:r w:rsidR="00CE5EDD" w:rsidRPr="001708DB">
        <w:t>,</w:t>
      </w:r>
      <w:r w:rsidRPr="001708DB">
        <w:t xml:space="preserve"> o których mowa w art. 337 ust. 2 RW zgłoszenie retrospe</w:t>
      </w:r>
      <w:r w:rsidR="00EB41E6" w:rsidRPr="001708DB">
        <w:t>k</w:t>
      </w:r>
      <w:r w:rsidRPr="001708DB">
        <w:t>tywne zastępuje pierwotnie złożone zgłoszenie.</w:t>
      </w:r>
    </w:p>
    <w:p w14:paraId="49E81B0C" w14:textId="77777777" w:rsidR="00DB233A" w:rsidRPr="001708DB" w:rsidRDefault="00DB233A" w:rsidP="00BA078D">
      <w:pPr>
        <w:pStyle w:val="Tretekstu"/>
      </w:pPr>
      <w:r w:rsidRPr="001708DB">
        <w:t xml:space="preserve">Zgłoszenie z mocą wsteczną składane jest także w przypadku, gdy po unieważnieniu zgłoszenia wywozowego </w:t>
      </w:r>
      <w:r w:rsidR="00A74BC0" w:rsidRPr="001708DB">
        <w:t>organowi</w:t>
      </w:r>
      <w:r w:rsidRPr="001708DB">
        <w:t xml:space="preserve"> celnemu zostały przedstawione dowody potwierdzające wyprowadzenie towaru poza obszar </w:t>
      </w:r>
      <w:r w:rsidR="00BC168D" w:rsidRPr="001708DB">
        <w:t xml:space="preserve">celny </w:t>
      </w:r>
      <w:r w:rsidRPr="001708DB">
        <w:t>UE.</w:t>
      </w:r>
    </w:p>
    <w:p w14:paraId="59C08B7E" w14:textId="14257F04" w:rsidR="0010321F" w:rsidRPr="001708DB" w:rsidRDefault="00AF0A1E" w:rsidP="00BA078D">
      <w:pPr>
        <w:pStyle w:val="Tretekstu"/>
      </w:pPr>
      <w:r w:rsidRPr="001708DB">
        <w:t>Zgłoszenie retrospektywne jest składane poprzez przes</w:t>
      </w:r>
      <w:r w:rsidR="00DF1E58" w:rsidRPr="001708DB">
        <w:t>ł</w:t>
      </w:r>
      <w:r w:rsidRPr="001708DB">
        <w:t xml:space="preserve">anie CC515C, gdzie </w:t>
      </w:r>
      <w:r w:rsidR="00BB24ED" w:rsidRPr="001708DB">
        <w:t xml:space="preserve">podawany jest kod </w:t>
      </w:r>
      <w:r w:rsidRPr="001708DB">
        <w:t xml:space="preserve">„R” jako dodatkowy typ zgłoszenia. </w:t>
      </w:r>
    </w:p>
    <w:p w14:paraId="1DF09A71" w14:textId="77777777" w:rsidR="0010321F" w:rsidRPr="001708DB" w:rsidRDefault="0010321F" w:rsidP="00BA078D">
      <w:pPr>
        <w:pStyle w:val="Tretekstu"/>
      </w:pPr>
      <w:r w:rsidRPr="00662726">
        <w:rPr>
          <w:b/>
        </w:rPr>
        <w:t>Uwaga:</w:t>
      </w:r>
      <w:r w:rsidRPr="001708DB">
        <w:t xml:space="preserve"> zgłoszenia retrospektywnego nie można złożyć w przypadku procedur specjalnych.</w:t>
      </w:r>
    </w:p>
    <w:p w14:paraId="32619474" w14:textId="36CAA811" w:rsidR="0010321F" w:rsidRPr="001708DB" w:rsidRDefault="0010321F" w:rsidP="00BA078D">
      <w:pPr>
        <w:pStyle w:val="Tretekstu"/>
      </w:pPr>
      <w:r w:rsidRPr="001708DB">
        <w:t xml:space="preserve">W przypadku, gdy eksporterem jest </w:t>
      </w:r>
      <w:r w:rsidR="004900AC" w:rsidRPr="001708DB">
        <w:t>P</w:t>
      </w:r>
      <w:r w:rsidRPr="001708DB">
        <w:t>odmiot nieunijny, zgłoszenie retrospektywne moż</w:t>
      </w:r>
      <w:r w:rsidR="00086D5B" w:rsidRPr="001708DB">
        <w:t xml:space="preserve">na </w:t>
      </w:r>
      <w:r w:rsidRPr="001708DB">
        <w:t>złoż</w:t>
      </w:r>
      <w:r w:rsidR="00086D5B" w:rsidRPr="001708DB">
        <w:t>yć</w:t>
      </w:r>
      <w:r w:rsidRPr="001708DB">
        <w:t xml:space="preserve"> do organu celnego właściwego ze względu na siedzibę przedstawiciela pośredniego. </w:t>
      </w:r>
    </w:p>
    <w:p w14:paraId="6488F0D8" w14:textId="77777777" w:rsidR="0010321F" w:rsidRPr="001708DB" w:rsidRDefault="0010321F" w:rsidP="00BA078D">
      <w:pPr>
        <w:pStyle w:val="Tretekstu"/>
      </w:pPr>
      <w:r w:rsidRPr="001708DB">
        <w:t>W zgłoszeniu należy zadeklarować UWU=UWA. Po rejestracji zgłoszenia organ celny dokonuje jego weryfikacji, której skutkiem może być:</w:t>
      </w:r>
    </w:p>
    <w:p w14:paraId="748C6BFA" w14:textId="067D5AB4" w:rsidR="0010321F" w:rsidRPr="001708DB" w:rsidRDefault="0010321F" w:rsidP="00F05B9E">
      <w:pPr>
        <w:pStyle w:val="Tretekstu"/>
        <w:numPr>
          <w:ilvl w:val="0"/>
          <w:numId w:val="18"/>
        </w:numPr>
      </w:pPr>
      <w:r w:rsidRPr="001708DB">
        <w:t xml:space="preserve">„Odmowa przyjęcia” – wysyłany jest wtedy komunikat </w:t>
      </w:r>
      <w:r w:rsidR="00BB24ED" w:rsidRPr="001708DB">
        <w:t>CC</w:t>
      </w:r>
      <w:r w:rsidRPr="001708DB">
        <w:t>556</w:t>
      </w:r>
      <w:r w:rsidR="00BB24ED" w:rsidRPr="001708DB">
        <w:t>C</w:t>
      </w:r>
      <w:r w:rsidR="007D7BF6" w:rsidRPr="001708DB">
        <w:t xml:space="preserve"> </w:t>
      </w:r>
      <w:r w:rsidRPr="001708DB">
        <w:t xml:space="preserve">jako odrzucenie </w:t>
      </w:r>
      <w:r w:rsidR="00BB24ED" w:rsidRPr="001708DB">
        <w:t>zgłoszenia</w:t>
      </w:r>
      <w:r w:rsidR="00503226" w:rsidRPr="001708DB">
        <w:t xml:space="preserve"> </w:t>
      </w:r>
      <w:r w:rsidRPr="001708DB">
        <w:t>przez użytkownika</w:t>
      </w:r>
      <w:r w:rsidR="00EB06B8">
        <w:t>,</w:t>
      </w:r>
    </w:p>
    <w:p w14:paraId="4A174A09" w14:textId="120D5F3E" w:rsidR="0010321F" w:rsidRPr="001708DB" w:rsidRDefault="0010321F" w:rsidP="00F05B9E">
      <w:pPr>
        <w:pStyle w:val="Tretekstu"/>
        <w:numPr>
          <w:ilvl w:val="0"/>
          <w:numId w:val="18"/>
        </w:numPr>
      </w:pPr>
      <w:r w:rsidRPr="001708DB">
        <w:lastRenderedPageBreak/>
        <w:t>„Korekta” – możliwa korekta danych jak przy standardowej obsłudze zgłoszenia</w:t>
      </w:r>
      <w:r w:rsidR="00EB06B8">
        <w:t xml:space="preserve"> (</w:t>
      </w:r>
      <w:r w:rsidR="00EB06B8" w:rsidRPr="00EB06B8">
        <w:t>dot</w:t>
      </w:r>
      <w:r w:rsidR="00EB06B8">
        <w:t>yczy wyłącznie</w:t>
      </w:r>
      <w:r w:rsidR="00EB06B8" w:rsidRPr="00EB06B8">
        <w:t xml:space="preserve"> zgłoszeń niepodpisanych elektronicznie</w:t>
      </w:r>
      <w:r w:rsidR="00EB06B8">
        <w:t>),</w:t>
      </w:r>
    </w:p>
    <w:p w14:paraId="7EEBCE32" w14:textId="2FC60520" w:rsidR="0010321F" w:rsidRPr="001708DB" w:rsidRDefault="0010321F" w:rsidP="00F05B9E">
      <w:pPr>
        <w:pStyle w:val="Tretekstu"/>
        <w:numPr>
          <w:ilvl w:val="0"/>
          <w:numId w:val="18"/>
        </w:numPr>
      </w:pPr>
      <w:r w:rsidRPr="001708DB">
        <w:t xml:space="preserve">„Przyjęcie” – </w:t>
      </w:r>
      <w:r w:rsidR="00E6041A" w:rsidRPr="001708DB">
        <w:t>S</w:t>
      </w:r>
      <w:r w:rsidRPr="001708DB">
        <w:t xml:space="preserve">ystem nadaje MRN zgłoszeniu i do Podmiotu wysyłany jest komunikat </w:t>
      </w:r>
      <w:r w:rsidR="00BB24ED" w:rsidRPr="001708DB">
        <w:t>CC</w:t>
      </w:r>
      <w:r w:rsidRPr="001708DB">
        <w:t>528</w:t>
      </w:r>
      <w:r w:rsidR="00BB24ED" w:rsidRPr="001708DB">
        <w:t>C</w:t>
      </w:r>
      <w:r w:rsidRPr="001708DB">
        <w:t>, a zgłoszenie ma status „Zgłoszenie przyjęte”.</w:t>
      </w:r>
    </w:p>
    <w:p w14:paraId="417A1AB4" w14:textId="4C265EA2" w:rsidR="00BB24ED" w:rsidRPr="001708DB" w:rsidRDefault="00EB06B8" w:rsidP="00BA078D">
      <w:pPr>
        <w:pStyle w:val="Tretekstu"/>
      </w:pPr>
      <w:r>
        <w:t>K</w:t>
      </w:r>
      <w:r w:rsidR="00BB24ED" w:rsidRPr="001708DB">
        <w:t>ontrol</w:t>
      </w:r>
      <w:r>
        <w:t>a zgłoszenia retrospektywnego jest ograniczona do</w:t>
      </w:r>
      <w:r w:rsidR="00BB24ED" w:rsidRPr="001708DB">
        <w:t xml:space="preserve"> kontrol</w:t>
      </w:r>
      <w:r>
        <w:t>i</w:t>
      </w:r>
      <w:r w:rsidR="00BB24ED" w:rsidRPr="001708DB">
        <w:t xml:space="preserve"> dokumentów.</w:t>
      </w:r>
      <w:r w:rsidR="0050624A" w:rsidRPr="001708DB">
        <w:t xml:space="preserve"> </w:t>
      </w:r>
      <w:r>
        <w:t xml:space="preserve">Nie można skontrolować towaru bowiem opuścił on obszar celny UE. </w:t>
      </w:r>
      <w:r w:rsidR="0050624A" w:rsidRPr="001708DB">
        <w:t xml:space="preserve">O kontroli </w:t>
      </w:r>
      <w:r w:rsidR="00B55CAD">
        <w:t xml:space="preserve">dokumentów </w:t>
      </w:r>
      <w:r w:rsidR="0050624A" w:rsidRPr="001708DB">
        <w:t>zgłaszający zostanie poinformowany</w:t>
      </w:r>
      <w:r w:rsidR="00C36C7C" w:rsidRPr="001708DB">
        <w:t xml:space="preserve"> komunikatem</w:t>
      </w:r>
      <w:r w:rsidR="0050624A" w:rsidRPr="001708DB">
        <w:t xml:space="preserve"> CC560C. </w:t>
      </w:r>
    </w:p>
    <w:p w14:paraId="4DFE31D9" w14:textId="50B6B02D" w:rsidR="00EB372D" w:rsidRPr="001708DB" w:rsidRDefault="0050624A" w:rsidP="00BA078D">
      <w:pPr>
        <w:pStyle w:val="Tretekstu"/>
      </w:pPr>
      <w:r w:rsidRPr="001708DB">
        <w:t>O odmowie zwolnienia do procedury</w:t>
      </w:r>
      <w:r w:rsidR="00503226" w:rsidRPr="001708DB">
        <w:t xml:space="preserve"> </w:t>
      </w:r>
      <w:r w:rsidR="00AF0A1E" w:rsidRPr="001708DB">
        <w:t>inform</w:t>
      </w:r>
      <w:r w:rsidR="00FC34A2" w:rsidRPr="001708DB">
        <w:t>uje zgłaszającego komunikat</w:t>
      </w:r>
      <w:r w:rsidR="00AF0A1E" w:rsidRPr="001708DB">
        <w:t xml:space="preserve"> </w:t>
      </w:r>
      <w:r w:rsidRPr="001708DB">
        <w:t>CC551C</w:t>
      </w:r>
      <w:r w:rsidR="00AF0A1E" w:rsidRPr="001708DB">
        <w:t xml:space="preserve">. Zgłoszenie retrospektywne można odrzucić, sprostować, skorygować, unieważnić, można poinformować </w:t>
      </w:r>
      <w:r w:rsidR="004900AC" w:rsidRPr="001708DB">
        <w:t>P</w:t>
      </w:r>
      <w:r w:rsidR="00AF0A1E" w:rsidRPr="001708DB">
        <w:t>odmiot o kontroli</w:t>
      </w:r>
      <w:r w:rsidR="0010321F" w:rsidRPr="001708DB">
        <w:t>, na zasadach jak dla zgłoszenia przed wyprowadzeniem towaru</w:t>
      </w:r>
      <w:r w:rsidR="00AF0A1E" w:rsidRPr="001708DB">
        <w:t xml:space="preserve">. </w:t>
      </w:r>
    </w:p>
    <w:p w14:paraId="72A4F3F5" w14:textId="0D09CFC5" w:rsidR="00AF0A1E" w:rsidRPr="001708DB" w:rsidRDefault="00AF0A1E" w:rsidP="00BA078D">
      <w:pPr>
        <w:pStyle w:val="Tretekstu"/>
      </w:pPr>
      <w:r w:rsidRPr="001708DB">
        <w:t>Potwierdzeniem wywozu jest komunikat CC599C.</w:t>
      </w:r>
      <w:r w:rsidR="00EB372D" w:rsidRPr="001708DB">
        <w:t xml:space="preserve"> </w:t>
      </w:r>
      <w:r w:rsidR="00B55CAD">
        <w:t xml:space="preserve">Podmiot nie otrzyma </w:t>
      </w:r>
      <w:r w:rsidR="00EB372D" w:rsidRPr="001708DB">
        <w:t xml:space="preserve"> </w:t>
      </w:r>
      <w:r w:rsidR="00B55CAD">
        <w:t>EAD</w:t>
      </w:r>
      <w:r w:rsidR="00EB372D" w:rsidRPr="001708DB">
        <w:t>.</w:t>
      </w:r>
    </w:p>
    <w:p w14:paraId="4C89F8FA" w14:textId="4BA7A372" w:rsidR="00857CF0" w:rsidRPr="001708DB" w:rsidRDefault="00B55CAD" w:rsidP="00B55CAD">
      <w:pPr>
        <w:pStyle w:val="Nagwek3"/>
        <w:ind w:left="0"/>
      </w:pPr>
      <w:bookmarkStart w:id="148" w:name="_Toc153884407"/>
      <w:bookmarkStart w:id="149" w:name="_Toc153884408"/>
      <w:bookmarkStart w:id="150" w:name="_Toc153884409"/>
      <w:bookmarkStart w:id="151" w:name="_Toc153884410"/>
      <w:bookmarkStart w:id="152" w:name="__RefHeading__523_478844345"/>
      <w:bookmarkStart w:id="153" w:name="_Toc464479378"/>
      <w:bookmarkStart w:id="154" w:name="_Toc181005132"/>
      <w:bookmarkEnd w:id="148"/>
      <w:bookmarkEnd w:id="149"/>
      <w:bookmarkEnd w:id="150"/>
      <w:bookmarkEnd w:id="151"/>
      <w:bookmarkEnd w:id="152"/>
      <w:r>
        <w:t>8</w:t>
      </w:r>
      <w:r w:rsidR="00493D49">
        <w:t xml:space="preserve">.5 </w:t>
      </w:r>
      <w:r w:rsidR="00857CF0" w:rsidRPr="001708DB">
        <w:t xml:space="preserve">Wywóz partiami – wyprowadzenie </w:t>
      </w:r>
      <w:r w:rsidR="000B506D" w:rsidRPr="001708DB">
        <w:t xml:space="preserve">części </w:t>
      </w:r>
      <w:r w:rsidR="00857CF0" w:rsidRPr="001708DB">
        <w:t>towar</w:t>
      </w:r>
      <w:r w:rsidR="000B506D" w:rsidRPr="001708DB">
        <w:t>u</w:t>
      </w:r>
      <w:bookmarkEnd w:id="153"/>
      <w:bookmarkEnd w:id="154"/>
    </w:p>
    <w:p w14:paraId="64217D0A" w14:textId="0536A4EA" w:rsidR="009A69EB" w:rsidRPr="001708DB" w:rsidRDefault="009C10BB" w:rsidP="00BA078D">
      <w:pPr>
        <w:pStyle w:val="Tretekstu"/>
      </w:pPr>
      <w:r w:rsidRPr="001708DB">
        <w:t xml:space="preserve">W </w:t>
      </w:r>
      <w:r w:rsidR="009A69EB" w:rsidRPr="001708DB">
        <w:t>sytuacji, gdy wywóz</w:t>
      </w:r>
      <w:r w:rsidRPr="001708DB">
        <w:t xml:space="preserve"> towaru </w:t>
      </w:r>
      <w:r w:rsidR="009A69EB" w:rsidRPr="001708DB">
        <w:t xml:space="preserve">odbywa się partiami, </w:t>
      </w:r>
      <w:r w:rsidRPr="001708DB">
        <w:t xml:space="preserve">UWU </w:t>
      </w:r>
      <w:r w:rsidR="009A69EB" w:rsidRPr="001708DB">
        <w:t>nie unieważnia zgłoszenia celnego</w:t>
      </w:r>
      <w:r w:rsidR="00F27EA2" w:rsidRPr="001708DB">
        <w:t>,</w:t>
      </w:r>
      <w:r w:rsidR="009A69EB" w:rsidRPr="001708DB">
        <w:t xml:space="preserve"> jeżeli </w:t>
      </w:r>
      <w:r w:rsidRPr="001708DB">
        <w:t>otrzymał od zgłaszającego</w:t>
      </w:r>
      <w:r w:rsidR="009A69EB" w:rsidRPr="001708DB">
        <w:t xml:space="preserve"> informację</w:t>
      </w:r>
      <w:r w:rsidRPr="001708DB">
        <w:t xml:space="preserve">, że część towarów nie została wyprowadzona z obszaru celnego </w:t>
      </w:r>
      <w:r w:rsidR="00BC168D" w:rsidRPr="001708DB">
        <w:t xml:space="preserve">UE </w:t>
      </w:r>
      <w:r w:rsidRPr="001708DB">
        <w:t>w terminie przewidzianym przepisami prawa, ale zostanie wyprowadz</w:t>
      </w:r>
      <w:r w:rsidR="009A69EB" w:rsidRPr="001708DB">
        <w:t>ona w terminie późniejszym</w:t>
      </w:r>
      <w:r w:rsidRPr="001708DB">
        <w:t>.</w:t>
      </w:r>
    </w:p>
    <w:p w14:paraId="73C6C9E3" w14:textId="267F33EE" w:rsidR="009C10BB" w:rsidRPr="001708DB" w:rsidRDefault="009C10BB" w:rsidP="00BA078D">
      <w:pPr>
        <w:pStyle w:val="Tretekstu"/>
      </w:pPr>
      <w:r w:rsidRPr="001708DB">
        <w:t>Unieważnienie nastąpi dopiero wtedy, gdy zgłaszający poinformuje UWU o braku zamiaru wyprowadzenia części towarów objętych zgłoszeniem lub nie przekaże informacji w tym zakresie w toku</w:t>
      </w:r>
      <w:r w:rsidR="009A69EB" w:rsidRPr="001708DB">
        <w:t xml:space="preserve"> procedury poszukiwawczej. W takim</w:t>
      </w:r>
      <w:r w:rsidRPr="001708DB">
        <w:t xml:space="preserve"> przypadku zgłoszenie celne wywozowe należy unieważnić w trybie decyzji administracyjnej informując zarazem zgłaszającego o konieczności złożenia przez niego zgłoszenia celnego z mocą wsteczną, w trybie art.</w:t>
      </w:r>
      <w:r w:rsidR="00A74BC0" w:rsidRPr="001708DB">
        <w:t> </w:t>
      </w:r>
      <w:r w:rsidR="00EC0BCE" w:rsidRPr="001708DB">
        <w:t>337 RW</w:t>
      </w:r>
      <w:r w:rsidRPr="001708DB">
        <w:t>, dla części towarów już wywiezionych.</w:t>
      </w:r>
    </w:p>
    <w:p w14:paraId="7FF175E7" w14:textId="38218316" w:rsidR="003F1303" w:rsidRPr="001708DB" w:rsidRDefault="009C10BB" w:rsidP="00BA078D">
      <w:pPr>
        <w:pStyle w:val="Tretekstu"/>
      </w:pPr>
      <w:r w:rsidRPr="00365835">
        <w:t>Uwaga:</w:t>
      </w:r>
      <w:r w:rsidRPr="001708DB">
        <w:t xml:space="preserve"> </w:t>
      </w:r>
      <w:r w:rsidR="009A69EB" w:rsidRPr="001708DB">
        <w:t xml:space="preserve">UWU jest </w:t>
      </w:r>
      <w:r w:rsidRPr="001708DB">
        <w:t xml:space="preserve">organem odpowiedzialnym za potwierdzenie zamknięcia procedury wywozu, w tym odpowiedzialnym za monitorowanie prawidłowości </w:t>
      </w:r>
      <w:r w:rsidRPr="001708DB">
        <w:lastRenderedPageBreak/>
        <w:t>przebiegu procedury wywozu i podejmowanie odpowiednich kroków w razie stwierdzenia uchybienia termin</w:t>
      </w:r>
      <w:r w:rsidR="00BC168D" w:rsidRPr="001708DB">
        <w:t xml:space="preserve">u </w:t>
      </w:r>
      <w:r w:rsidR="00C00969" w:rsidRPr="001708DB">
        <w:t>na wyprowadzenie</w:t>
      </w:r>
      <w:r w:rsidR="00BC168D" w:rsidRPr="001708DB">
        <w:t xml:space="preserve"> towarów.</w:t>
      </w:r>
      <w:bookmarkStart w:id="155" w:name="__RefHeading__525_478844345"/>
      <w:bookmarkStart w:id="156" w:name="_Toc302372550"/>
      <w:bookmarkStart w:id="157" w:name="_Toc302380224"/>
      <w:bookmarkEnd w:id="155"/>
    </w:p>
    <w:p w14:paraId="678C46C9" w14:textId="2BE52E9E" w:rsidR="00E14C1C" w:rsidRDefault="00B55CAD" w:rsidP="00B55CAD">
      <w:pPr>
        <w:pStyle w:val="Nagwek3"/>
        <w:ind w:left="0"/>
      </w:pPr>
      <w:bookmarkStart w:id="158" w:name="_Toc181005133"/>
      <w:bookmarkStart w:id="159" w:name="_Toc464479379"/>
      <w:bookmarkStart w:id="160" w:name="_Hlk158369647"/>
      <w:r>
        <w:t>8</w:t>
      </w:r>
      <w:r w:rsidR="00493D49">
        <w:t>.6</w:t>
      </w:r>
      <w:r w:rsidR="001D2F17">
        <w:t xml:space="preserve"> Interface AES/ECS2 PLUS – EMCS PL2</w:t>
      </w:r>
      <w:bookmarkEnd w:id="158"/>
      <w:r w:rsidR="001D2F17">
        <w:t xml:space="preserve"> </w:t>
      </w:r>
      <w:bookmarkEnd w:id="156"/>
      <w:bookmarkEnd w:id="157"/>
      <w:bookmarkEnd w:id="159"/>
    </w:p>
    <w:p w14:paraId="2B68A374" w14:textId="539CE801" w:rsidR="00E14C1C" w:rsidRDefault="00E14C1C" w:rsidP="00E14C1C">
      <w:r>
        <w:t>Interface AES/ECS2 P</w:t>
      </w:r>
      <w:r w:rsidR="001D2F17">
        <w:t>LUS</w:t>
      </w:r>
      <w:r>
        <w:t>– EMCS PL2 jest wykorzystywany do obsługi:</w:t>
      </w:r>
    </w:p>
    <w:p w14:paraId="6853687D" w14:textId="2D4377C6" w:rsidR="00E14C1C" w:rsidRDefault="00E14C1C" w:rsidP="00E14C1C">
      <w:pPr>
        <w:ind w:firstLine="360"/>
      </w:pPr>
      <w:r>
        <w:t>- procedury wywozu towarów akcyzowych w procedurze zawieszenia poboru akcyzy</w:t>
      </w:r>
      <w:r w:rsidR="001D2F17">
        <w:t>.</w:t>
      </w:r>
    </w:p>
    <w:p w14:paraId="169FB591" w14:textId="57B1AB01" w:rsidR="00E14C1C" w:rsidRDefault="00E14C1C" w:rsidP="00144BD1">
      <w:pPr>
        <w:ind w:firstLine="360"/>
      </w:pPr>
      <w:r>
        <w:t>- przemieszczania wyrobów akcyzowych wymienionych w załączniku nr 2 do ustawy o podatku akcyzowym, opodatkowane zerową stawką akcyzy ze względu na ich przeznaczeni</w:t>
      </w:r>
      <w:r w:rsidR="001D2F17">
        <w:t>e.</w:t>
      </w:r>
    </w:p>
    <w:p w14:paraId="04F98FCB" w14:textId="5BBFC7B3" w:rsidR="006616EA" w:rsidRPr="006616EA" w:rsidRDefault="00B55CAD" w:rsidP="00B55CAD">
      <w:pPr>
        <w:pStyle w:val="Nagwek3"/>
        <w:ind w:left="0"/>
      </w:pPr>
      <w:bookmarkStart w:id="161" w:name="_Toc181005134"/>
      <w:r>
        <w:t>8</w:t>
      </w:r>
      <w:r w:rsidR="006616EA" w:rsidRPr="00493D49">
        <w:t xml:space="preserve">.6.1 </w:t>
      </w:r>
      <w:r w:rsidR="00FE1B6C" w:rsidRPr="00493D49">
        <w:t xml:space="preserve">Procedura wywozu </w:t>
      </w:r>
      <w:r w:rsidR="00C301B0" w:rsidRPr="00493D49">
        <w:t>wyrobów</w:t>
      </w:r>
      <w:r w:rsidR="00FE1B6C" w:rsidRPr="00493D49">
        <w:t xml:space="preserve"> akcyzowych </w:t>
      </w:r>
      <w:r w:rsidR="00C301B0" w:rsidRPr="00493D49">
        <w:t xml:space="preserve">przemieszczanych </w:t>
      </w:r>
      <w:r w:rsidR="00FE1B6C" w:rsidRPr="00493D49">
        <w:t>w procedurze zawieszenia poboru akcyzy</w:t>
      </w:r>
      <w:bookmarkEnd w:id="160"/>
      <w:r w:rsidR="00C301B0" w:rsidRPr="00493D49">
        <w:t xml:space="preserve"> (na podstawie e-AD</w:t>
      </w:r>
      <w:r w:rsidR="00C301B0">
        <w:t>)</w:t>
      </w:r>
      <w:bookmarkEnd w:id="161"/>
    </w:p>
    <w:p w14:paraId="1C3D5A72" w14:textId="0D90BD79" w:rsidR="00BA0148" w:rsidRPr="001708DB" w:rsidRDefault="009C10BB" w:rsidP="00BA078D">
      <w:pPr>
        <w:pStyle w:val="Tretekstu"/>
      </w:pPr>
      <w:r w:rsidRPr="001708DB">
        <w:t xml:space="preserve">Przemieszczanie </w:t>
      </w:r>
      <w:r w:rsidR="000B506D" w:rsidRPr="001708DB">
        <w:t>unijnych</w:t>
      </w:r>
      <w:r w:rsidRPr="001708DB">
        <w:t xml:space="preserve"> wyrobów akcyzowych, które </w:t>
      </w:r>
      <w:r w:rsidR="00C301B0">
        <w:t>do momentu ich</w:t>
      </w:r>
      <w:r w:rsidRPr="001708DB">
        <w:t xml:space="preserve"> wyprowadz</w:t>
      </w:r>
      <w:r w:rsidR="00C301B0">
        <w:t>enia</w:t>
      </w:r>
      <w:r w:rsidRPr="001708DB">
        <w:t xml:space="preserve"> z obszaru celnego </w:t>
      </w:r>
      <w:r w:rsidR="00E67023" w:rsidRPr="001708DB">
        <w:t xml:space="preserve">Unii </w:t>
      </w:r>
      <w:r w:rsidR="000B574D">
        <w:t>są objęte</w:t>
      </w:r>
      <w:r w:rsidRPr="001708DB">
        <w:t xml:space="preserve"> procedur</w:t>
      </w:r>
      <w:r w:rsidR="000B574D">
        <w:t>ą</w:t>
      </w:r>
      <w:r w:rsidRPr="001708DB">
        <w:t xml:space="preserve"> zawieszenia poboru akcyzy, musi odby</w:t>
      </w:r>
      <w:r w:rsidR="00D752AE" w:rsidRPr="001708DB">
        <w:t>wa</w:t>
      </w:r>
      <w:r w:rsidRPr="001708DB">
        <w:t>ć się z zastosowaniem procedury wywozu.</w:t>
      </w:r>
      <w:r w:rsidR="00EC0BCE" w:rsidRPr="001708DB">
        <w:t xml:space="preserve"> </w:t>
      </w:r>
    </w:p>
    <w:p w14:paraId="6B97EEC9" w14:textId="1EF50814" w:rsidR="00D77C85" w:rsidRDefault="009C10BB" w:rsidP="00BA078D">
      <w:pPr>
        <w:pStyle w:val="Tretekstu"/>
      </w:pPr>
      <w:r w:rsidRPr="001708DB">
        <w:t>W przypadku obejmowania</w:t>
      </w:r>
      <w:r w:rsidR="000B574D">
        <w:t xml:space="preserve"> procedurą wywozu</w:t>
      </w:r>
      <w:r w:rsidRPr="001708DB">
        <w:t xml:space="preserve"> </w:t>
      </w:r>
      <w:r w:rsidR="00BC4108" w:rsidRPr="001708DB">
        <w:t xml:space="preserve">wyrobów </w:t>
      </w:r>
      <w:r w:rsidRPr="001708DB">
        <w:t xml:space="preserve">akcyzowych </w:t>
      </w:r>
      <w:r w:rsidR="000B574D">
        <w:t xml:space="preserve">objętych procedurą zawieszenia poboru akcyzy </w:t>
      </w:r>
      <w:r w:rsidR="001558E3" w:rsidRPr="001708DB">
        <w:t xml:space="preserve">w zgłoszeniu wywozowym </w:t>
      </w:r>
      <w:r w:rsidR="000B574D">
        <w:t xml:space="preserve">należy podać odpowiedni kod </w:t>
      </w:r>
      <w:r w:rsidR="00E75CAC">
        <w:t xml:space="preserve">dokumentu </w:t>
      </w:r>
      <w:r w:rsidRPr="001708DB">
        <w:t>z następującym po nim nr ARC (nr</w:t>
      </w:r>
      <w:r w:rsidR="008857A9">
        <w:t xml:space="preserve"> z</w:t>
      </w:r>
      <w:r w:rsidRPr="001708DB">
        <w:t xml:space="preserve"> dokumentu e-AD), </w:t>
      </w:r>
      <w:r w:rsidR="0085689F" w:rsidRPr="001708DB">
        <w:t xml:space="preserve">wraz z </w:t>
      </w:r>
      <w:r w:rsidRPr="001708DB">
        <w:t xml:space="preserve">numerem </w:t>
      </w:r>
      <w:r w:rsidR="00E75CAC">
        <w:t>wskazującym</w:t>
      </w:r>
      <w:r w:rsidRPr="001708DB">
        <w:t xml:space="preserve"> pozycj</w:t>
      </w:r>
      <w:r w:rsidR="00E75CAC">
        <w:t>ę</w:t>
      </w:r>
      <w:r w:rsidRPr="001708DB">
        <w:t xml:space="preserve"> towarow</w:t>
      </w:r>
      <w:r w:rsidR="00E75CAC">
        <w:t>ą deklaracji.</w:t>
      </w:r>
    </w:p>
    <w:p w14:paraId="69880BB1" w14:textId="233585F4" w:rsidR="00D77C85" w:rsidRDefault="001529AA" w:rsidP="00BA078D">
      <w:pPr>
        <w:pStyle w:val="Tretekstu"/>
      </w:pPr>
      <w:r w:rsidRPr="001708DB">
        <w:rPr>
          <w:b/>
        </w:rPr>
        <w:t>Uwaga:</w:t>
      </w:r>
      <w:r w:rsidRPr="001708DB">
        <w:t xml:space="preserve"> </w:t>
      </w:r>
      <w:r w:rsidRPr="00D77C85">
        <w:t xml:space="preserve">W przypadku </w:t>
      </w:r>
      <w:r w:rsidR="009A1128" w:rsidRPr="00D77C85">
        <w:t>niedostępności</w:t>
      </w:r>
      <w:r w:rsidRPr="00D77C85">
        <w:t xml:space="preserve"> </w:t>
      </w:r>
      <w:r w:rsidR="000240DC" w:rsidRPr="00D77C85">
        <w:t>S</w:t>
      </w:r>
      <w:r w:rsidRPr="00D77C85">
        <w:t xml:space="preserve">ystemu </w:t>
      </w:r>
      <w:r w:rsidR="00A12BC5" w:rsidRPr="00D77C85">
        <w:t>EMCS</w:t>
      </w:r>
      <w:r w:rsidR="003853D5" w:rsidRPr="00D77C85">
        <w:t xml:space="preserve"> PL</w:t>
      </w:r>
      <w:r w:rsidR="00A12BC5" w:rsidRPr="00D77C85">
        <w:t>2</w:t>
      </w:r>
      <w:r w:rsidRPr="00D77C85">
        <w:t xml:space="preserve"> </w:t>
      </w:r>
      <w:r w:rsidR="008A43E0" w:rsidRPr="00D77C85">
        <w:t xml:space="preserve">należy podać jako dokument poprzedni </w:t>
      </w:r>
      <w:r w:rsidRPr="00D77C85">
        <w:t xml:space="preserve">kod </w:t>
      </w:r>
      <w:r w:rsidR="0085689F" w:rsidRPr="00D77C85">
        <w:t>procedury awaryjnej</w:t>
      </w:r>
      <w:r w:rsidR="00D77C85" w:rsidRPr="00D77C85">
        <w:t>.</w:t>
      </w:r>
      <w:r w:rsidR="0085689F" w:rsidRPr="00D77C85">
        <w:t xml:space="preserve"> </w:t>
      </w:r>
      <w:r w:rsidR="00B4577B" w:rsidRPr="00D77C85">
        <w:rPr>
          <w:i/>
        </w:rPr>
        <w:t xml:space="preserve"> </w:t>
      </w:r>
    </w:p>
    <w:p w14:paraId="6BE821FE" w14:textId="292444D8" w:rsidR="005A0FF3" w:rsidRPr="005A0FF3" w:rsidRDefault="009C10BB" w:rsidP="00BA078D">
      <w:pPr>
        <w:pStyle w:val="Tretekstu"/>
      </w:pPr>
      <w:r w:rsidRPr="001708DB">
        <w:rPr>
          <w:b/>
        </w:rPr>
        <w:t xml:space="preserve">Uwaga: </w:t>
      </w:r>
      <w:r w:rsidR="005A0FF3" w:rsidRPr="005A0FF3">
        <w:t>W sytuacji, gdy deklarowanym urzędem wyprowadzenia jest urząd w innym państwie członkowskim przemieszczanie z zastosowaniem procedury zawieszenia poboru akcyzy wyrobów akcyzowych innych niż określone w załączniku nr 2 do ustawy o podatku akcyzowym, objętych stawką akcyzy inną niż stawka zerowa, nie odbywa się z użyciem Systemu EMCS PL2. Dlatego niedopuszczalnym jest przesyłanie do Systemu AES</w:t>
      </w:r>
      <w:r w:rsidR="00573D87" w:rsidRPr="00573D87">
        <w:t>/EC</w:t>
      </w:r>
      <w:r w:rsidR="00573D87">
        <w:t>S</w:t>
      </w:r>
      <w:r w:rsidR="00573D87" w:rsidRPr="00573D87">
        <w:t>2 PLUS</w:t>
      </w:r>
      <w:r w:rsidR="005A0FF3" w:rsidRPr="005A0FF3">
        <w:t xml:space="preserve"> zgłoszeń do procedury wywozu tych wyrobów, z podanym po kodzie numerem ARC dokumentu e-AD. W takim przypadku Podmiot powinien podać informację dodatkową w postaci oznaczenia dokumentu </w:t>
      </w:r>
      <w:r w:rsidR="005A0FF3" w:rsidRPr="005A0FF3">
        <w:lastRenderedPageBreak/>
        <w:t>handlowego, na podstawie którego wyroby te są przemieszczane na terytorium Polski w procedurze zawieszenia poboru akcyzy. Zgłoszenie sporządzone niezgodnie z powyższym zostanie przez System odrzucone już na etapie walidacji w Systemie AES</w:t>
      </w:r>
      <w:r w:rsidR="00573D87" w:rsidRPr="00573D87">
        <w:t>/EC</w:t>
      </w:r>
      <w:r w:rsidR="00573D87">
        <w:t>S</w:t>
      </w:r>
      <w:r w:rsidR="00573D87" w:rsidRPr="00573D87">
        <w:t>2 PLUS</w:t>
      </w:r>
      <w:r w:rsidR="005A0FF3" w:rsidRPr="005A0FF3">
        <w:t>.</w:t>
      </w:r>
    </w:p>
    <w:p w14:paraId="5AD87D4B" w14:textId="6DC9A5BC" w:rsidR="009C10BB" w:rsidRPr="001708DB" w:rsidRDefault="00A20645" w:rsidP="00BA078D">
      <w:pPr>
        <w:pStyle w:val="Tretekstu"/>
      </w:pPr>
      <w:r>
        <w:t>S</w:t>
      </w:r>
      <w:r w:rsidR="002C47A2" w:rsidRPr="001708DB">
        <w:t>zczegółowe z</w:t>
      </w:r>
      <w:r w:rsidR="009C10BB" w:rsidRPr="001708DB">
        <w:t xml:space="preserve">asady obsługi w </w:t>
      </w:r>
      <w:r w:rsidR="00A12BC5" w:rsidRPr="001708DB">
        <w:t>EMCS</w:t>
      </w:r>
      <w:r w:rsidR="003853D5" w:rsidRPr="001708DB">
        <w:t xml:space="preserve"> PL</w:t>
      </w:r>
      <w:r w:rsidR="00A12BC5" w:rsidRPr="001708DB">
        <w:t>2</w:t>
      </w:r>
      <w:r w:rsidR="009C10BB" w:rsidRPr="001708DB">
        <w:t xml:space="preserve"> zgłoszeń </w:t>
      </w:r>
      <w:r w:rsidR="00BC4108" w:rsidRPr="001708DB">
        <w:t xml:space="preserve">wyrobów </w:t>
      </w:r>
      <w:r w:rsidR="009C10BB" w:rsidRPr="001708DB">
        <w:t xml:space="preserve">akcyzowych przemieszczanych </w:t>
      </w:r>
      <w:r w:rsidR="00BC4108" w:rsidRPr="001708DB">
        <w:t>w procedurze</w:t>
      </w:r>
      <w:r w:rsidR="009C10BB" w:rsidRPr="001708DB">
        <w:t xml:space="preserve"> z</w:t>
      </w:r>
      <w:r w:rsidR="002C47A2" w:rsidRPr="001708DB">
        <w:t>awiesz</w:t>
      </w:r>
      <w:r w:rsidR="00BC4108" w:rsidRPr="001708DB">
        <w:t xml:space="preserve">enia poboru </w:t>
      </w:r>
      <w:r w:rsidR="002C47A2" w:rsidRPr="001708DB">
        <w:t>akcyz</w:t>
      </w:r>
      <w:r w:rsidR="00BC4108" w:rsidRPr="001708DB">
        <w:t>y</w:t>
      </w:r>
      <w:r w:rsidR="002C47A2" w:rsidRPr="001708DB">
        <w:t xml:space="preserve"> zawarte zostały</w:t>
      </w:r>
      <w:r w:rsidR="009C10BB" w:rsidRPr="001708DB">
        <w:t xml:space="preserve"> w </w:t>
      </w:r>
      <w:r w:rsidR="00B71B6D" w:rsidRPr="001708DB">
        <w:t>„</w:t>
      </w:r>
      <w:r w:rsidR="009C10BB" w:rsidRPr="001708DB">
        <w:rPr>
          <w:i/>
        </w:rPr>
        <w:t>Instrukcji użytkownik</w:t>
      </w:r>
      <w:r w:rsidR="008D27EC" w:rsidRPr="001708DB">
        <w:rPr>
          <w:i/>
        </w:rPr>
        <w:t>a</w:t>
      </w:r>
      <w:r w:rsidR="009C10BB" w:rsidRPr="001708DB">
        <w:rPr>
          <w:i/>
        </w:rPr>
        <w:t xml:space="preserve"> </w:t>
      </w:r>
      <w:r w:rsidR="000240DC" w:rsidRPr="001708DB">
        <w:rPr>
          <w:i/>
        </w:rPr>
        <w:t>S</w:t>
      </w:r>
      <w:r w:rsidR="009C10BB" w:rsidRPr="001708DB">
        <w:rPr>
          <w:i/>
        </w:rPr>
        <w:t xml:space="preserve">ystemu </w:t>
      </w:r>
      <w:r w:rsidR="0070194D" w:rsidRPr="001708DB">
        <w:rPr>
          <w:i/>
        </w:rPr>
        <w:t>EMCS PL2</w:t>
      </w:r>
      <w:r w:rsidR="00B71B6D" w:rsidRPr="001708DB">
        <w:t>”</w:t>
      </w:r>
      <w:r w:rsidR="009C10BB" w:rsidRPr="001708DB">
        <w:t>, opublikowanej pod linkiem:</w:t>
      </w:r>
    </w:p>
    <w:p w14:paraId="3E4B8721" w14:textId="3371885C" w:rsidR="005F4DAB" w:rsidRPr="001708DB" w:rsidRDefault="00C31909" w:rsidP="00BA078D">
      <w:pPr>
        <w:pStyle w:val="Tretekstu"/>
      </w:pPr>
      <w:hyperlink r:id="rId19" w:history="1">
        <w:r w:rsidR="008D27EC" w:rsidRPr="001708DB">
          <w:rPr>
            <w:rStyle w:val="Hipercze"/>
          </w:rPr>
          <w:t>https://www.podatki.gov.pl/akcyza/system-przemieszczania-oraz-nadzoru-wyrobow-akcyzowych/instrukcje/</w:t>
        </w:r>
      </w:hyperlink>
    </w:p>
    <w:p w14:paraId="2030C45F" w14:textId="743C15B7" w:rsidR="00E14C1C" w:rsidRPr="00493D49" w:rsidRDefault="00B55CAD" w:rsidP="00B55CAD">
      <w:pPr>
        <w:pStyle w:val="Nagwek3"/>
        <w:ind w:left="0"/>
      </w:pPr>
      <w:bookmarkStart w:id="162" w:name="_Toc181005135"/>
      <w:r>
        <w:t>8</w:t>
      </w:r>
      <w:r w:rsidR="00E14C1C" w:rsidRPr="00493D49">
        <w:t>.6.2 Procedura wywozu wyrobów akcyzowych przemieszczanych poza procedurą zawieszenia poboru akcyzy (na podstawie e-DD), z użyciem Systemu EMCS PL2.</w:t>
      </w:r>
      <w:bookmarkEnd w:id="162"/>
    </w:p>
    <w:p w14:paraId="09EA28C9" w14:textId="77777777" w:rsidR="00E14C1C" w:rsidRDefault="00E14C1C" w:rsidP="00E14C1C">
      <w:pPr>
        <w:pStyle w:val="Nagwek41"/>
        <w:widowControl/>
        <w:numPr>
          <w:ilvl w:val="0"/>
          <w:numId w:val="0"/>
        </w:numPr>
        <w:suppressAutoHyphens/>
      </w:pPr>
      <w:r>
        <w:t>Dotyczy wyrobów akcyzowych wymienionych w załączniku nr 2 do ustawy o podatku akcyzowym, opodatkowanych zerową stawką akcyzy ze względu na ich przeznaczenie, które są zwracane przez zużywający podmiot gospodarczy (zdefiniowany w ustawie o podatku akcyzowym) do sprzedawcy z terytorium państwa trzeciego. Przemieszczenie to odbywa się w EMCS PL 2 z zastosowaniem dokumentu e-DD. Obsługa zgłoszenia wywozowego takiego towaru w Systemie jest taka sama jak obsługa zgłoszenia wywozowego w przypadku gdy dokumentem poprzedzającym jest dokument e-AD. W celu uruchomienia obsługi w aplikacji wywozowej konieczne jest podanie w zgłoszeniu wywozowym krajowego kodu dokumentu wymaganego.</w:t>
      </w:r>
    </w:p>
    <w:p w14:paraId="3E3D9495" w14:textId="77777777" w:rsidR="00E14C1C" w:rsidRDefault="00E14C1C" w:rsidP="00E14C1C">
      <w:pPr>
        <w:pStyle w:val="Nagwek41"/>
        <w:widowControl/>
        <w:numPr>
          <w:ilvl w:val="0"/>
          <w:numId w:val="0"/>
        </w:numPr>
        <w:suppressAutoHyphens/>
      </w:pPr>
      <w:r>
        <w:t xml:space="preserve">W przypadku niedostępności EMCS PL 2 stosowany jest dokument zastępujący e-DD, na podstawie którego przemieszcza się na terytorium kraju poza procedurą zawieszenia poboru akcyzy wyroby akcyzowe wymienione w załączniku nr 2 do </w:t>
      </w:r>
      <w:r>
        <w:lastRenderedPageBreak/>
        <w:t>ustawy o podatku akcyzowym, opodatkowane zerową stawką akcyzy ze względu na ich przeznaczenie. Dokument ten zawiera takie same dane jak e-DD.</w:t>
      </w:r>
    </w:p>
    <w:p w14:paraId="3BAAA062" w14:textId="374D041E" w:rsidR="00E14C1C" w:rsidRDefault="00E14C1C" w:rsidP="001A1B8A">
      <w:pPr>
        <w:pStyle w:val="Nagwek41"/>
        <w:widowControl/>
        <w:numPr>
          <w:ilvl w:val="0"/>
          <w:numId w:val="0"/>
        </w:numPr>
        <w:suppressAutoHyphens/>
      </w:pPr>
      <w:r>
        <w:t xml:space="preserve">W pozostałym zakresie należy stosować odpowiednio zasady </w:t>
      </w:r>
      <w:r w:rsidR="000A08D3">
        <w:t>z</w:t>
      </w:r>
      <w:r>
        <w:t xml:space="preserve"> pkt.</w:t>
      </w:r>
      <w:r w:rsidR="00E458EF">
        <w:t>8</w:t>
      </w:r>
      <w:r>
        <w:t>.6.3 Instrukcji.</w:t>
      </w:r>
    </w:p>
    <w:p w14:paraId="728BDCF8" w14:textId="407ADC1E" w:rsidR="009C10BB" w:rsidRPr="001708DB" w:rsidRDefault="00B55CAD" w:rsidP="00B55CAD">
      <w:pPr>
        <w:pStyle w:val="Nagwek3"/>
        <w:ind w:left="0"/>
      </w:pPr>
      <w:bookmarkStart w:id="163" w:name="_Toc181005136"/>
      <w:r>
        <w:t>8</w:t>
      </w:r>
      <w:r w:rsidR="00E14C1C">
        <w:t xml:space="preserve">.6.3 </w:t>
      </w:r>
      <w:r w:rsidR="009C10BB" w:rsidRPr="001708DB">
        <w:t xml:space="preserve">Współdziałanie </w:t>
      </w:r>
      <w:r w:rsidR="00A12BC5" w:rsidRPr="001708DB">
        <w:t>EMCS</w:t>
      </w:r>
      <w:r w:rsidR="003853D5" w:rsidRPr="001708DB">
        <w:t xml:space="preserve"> PL</w:t>
      </w:r>
      <w:r w:rsidR="00A12BC5" w:rsidRPr="001708DB">
        <w:t>2</w:t>
      </w:r>
      <w:r w:rsidR="002C47A2" w:rsidRPr="001708DB">
        <w:t xml:space="preserve"> z </w:t>
      </w:r>
      <w:r w:rsidR="00C40645" w:rsidRPr="001708DB">
        <w:t>AES</w:t>
      </w:r>
      <w:r w:rsidR="00573D87" w:rsidRPr="00573D87">
        <w:t>/EC</w:t>
      </w:r>
      <w:r w:rsidR="00573D87">
        <w:t>S</w:t>
      </w:r>
      <w:r w:rsidR="00573D87" w:rsidRPr="00573D87">
        <w:t>2 PLUS</w:t>
      </w:r>
      <w:bookmarkEnd w:id="163"/>
    </w:p>
    <w:p w14:paraId="6455D744" w14:textId="77777777" w:rsidR="00E14C1C" w:rsidRPr="001708DB" w:rsidRDefault="00E14C1C" w:rsidP="00BA078D">
      <w:pPr>
        <w:pStyle w:val="Tretekstu"/>
      </w:pPr>
      <w:r w:rsidRPr="001708DB">
        <w:t>Komunikacja pomiędzy Systemami rozpoczyna się jeżeli do Systemu wpłynie komunikat CC515C zawierający co najmniej jeden kod deklaracji akcyzowej.</w:t>
      </w:r>
    </w:p>
    <w:p w14:paraId="0002F9FE" w14:textId="20A3D6DB" w:rsidR="001A1B8A" w:rsidRDefault="00E14C1C" w:rsidP="00E458EF">
      <w:pPr>
        <w:pStyle w:val="Tretekstu"/>
      </w:pPr>
      <w:r w:rsidRPr="00E14C1C">
        <w:t xml:space="preserve">Wymiana informacji pomiędzy EMCS PL2 i AES/ECS2 Plus odbywa się w sposób automatyczny. </w:t>
      </w:r>
    </w:p>
    <w:p w14:paraId="27300170" w14:textId="77B3EB25" w:rsidR="00E458EF" w:rsidRDefault="001A1B8A" w:rsidP="00BA078D">
      <w:pPr>
        <w:pStyle w:val="Tretekstu"/>
      </w:pPr>
      <w:r>
        <w:t xml:space="preserve">Jeżeli w trakcie obsługi zgłoszenia w Systemie AES/ECS2 Plus następuje sprostowanie lub korekta rozbieżności, systemy ponownie wymieniają komunikaty w celu zweryfikowania zgodności i poprawności zmienionych danych. </w:t>
      </w:r>
    </w:p>
    <w:p w14:paraId="07C97A33" w14:textId="7C09FC99" w:rsidR="009C10BB" w:rsidRPr="00493D49" w:rsidRDefault="00B55CAD" w:rsidP="00B55CAD">
      <w:pPr>
        <w:pStyle w:val="Nagwek3"/>
        <w:ind w:left="0"/>
      </w:pPr>
      <w:bookmarkStart w:id="164" w:name="_Toc464479380"/>
      <w:bookmarkStart w:id="165" w:name="_Toc302372551"/>
      <w:bookmarkStart w:id="166" w:name="_Toc302380225"/>
      <w:bookmarkStart w:id="167" w:name="_Toc181005137"/>
      <w:r>
        <w:t>8</w:t>
      </w:r>
      <w:r w:rsidR="00493D49" w:rsidRPr="00493D49">
        <w:t xml:space="preserve">.7 </w:t>
      </w:r>
      <w:r w:rsidR="00C8186C" w:rsidRPr="00493D49">
        <w:t>Formalności dotyczące wywozowego zgłoszenia celnego – art. 269 ust. 2 lit. a), b) i c) UKC</w:t>
      </w:r>
      <w:bookmarkEnd w:id="164"/>
      <w:bookmarkEnd w:id="165"/>
      <w:bookmarkEnd w:id="166"/>
      <w:bookmarkEnd w:id="167"/>
    </w:p>
    <w:p w14:paraId="57619ED6" w14:textId="77777777" w:rsidR="00F16923" w:rsidRPr="001708DB" w:rsidRDefault="004469CB" w:rsidP="00BA078D">
      <w:pPr>
        <w:pStyle w:val="Tretekstu"/>
      </w:pPr>
      <w:r w:rsidRPr="001708DB">
        <w:t>Przebieg obsługi zgłoszenia w trybie formalności wywozowych oraz w trybie zgłoszenia do procedury wywozu jest co do zasady taki sam. Oznacza to stosowanie do formalności wywozowych zasad dotyczących zgłoszenia wywozowego ale bez formalnego obejmowania towarów procedurą wywozu</w:t>
      </w:r>
      <w:r w:rsidR="00F16923" w:rsidRPr="001708DB">
        <w:t>.</w:t>
      </w:r>
    </w:p>
    <w:p w14:paraId="57176D4E" w14:textId="77777777" w:rsidR="00606F1F" w:rsidRPr="001708DB" w:rsidRDefault="004469CB" w:rsidP="00BA078D">
      <w:pPr>
        <w:pStyle w:val="Tretekstu"/>
      </w:pPr>
      <w:r w:rsidRPr="001708DB">
        <w:t xml:space="preserve">Zgodnie z art. 269 ust. 3 UKC </w:t>
      </w:r>
      <w:r w:rsidR="00606F1F" w:rsidRPr="001708DB">
        <w:t>formalności wywozowe są stosowane w przypadku:</w:t>
      </w:r>
    </w:p>
    <w:p w14:paraId="38C922F3" w14:textId="71B5FEB7" w:rsidR="00606F1F" w:rsidRPr="001708DB" w:rsidRDefault="00606F1F" w:rsidP="00F05B9E">
      <w:pPr>
        <w:pStyle w:val="Tretekstu"/>
        <w:numPr>
          <w:ilvl w:val="0"/>
          <w:numId w:val="20"/>
        </w:numPr>
      </w:pPr>
      <w:r w:rsidRPr="001708DB">
        <w:t>towarów objętych pro</w:t>
      </w:r>
      <w:r w:rsidR="00F27EA2" w:rsidRPr="001708DB">
        <w:t>cedurą uszlachetniania biernego,</w:t>
      </w:r>
    </w:p>
    <w:p w14:paraId="174EA769" w14:textId="2056E92B" w:rsidR="00606F1F" w:rsidRPr="001708DB" w:rsidRDefault="00606F1F" w:rsidP="00F05B9E">
      <w:pPr>
        <w:pStyle w:val="Tretekstu"/>
        <w:numPr>
          <w:ilvl w:val="0"/>
          <w:numId w:val="20"/>
        </w:numPr>
      </w:pPr>
      <w:r w:rsidRPr="001708DB">
        <w:t>towarów wyprowadzanych poza obszar celny Unii po tym, jak zostały objęte procedurą końcowego przeznaczenia;</w:t>
      </w:r>
    </w:p>
    <w:p w14:paraId="3F792689" w14:textId="2E322DD7" w:rsidR="00606F1F" w:rsidRPr="001708DB" w:rsidRDefault="00606F1F" w:rsidP="00F05B9E">
      <w:pPr>
        <w:pStyle w:val="Tretekstu"/>
        <w:numPr>
          <w:ilvl w:val="0"/>
          <w:numId w:val="20"/>
        </w:numPr>
      </w:pPr>
      <w:r w:rsidRPr="001708DB">
        <w:t xml:space="preserve">towarów dostarczanych, zwolnionych z VAT lub podatku akcyzowego, jako zapasy statku powietrznego lub wodnego, niezależnie od miejsca </w:t>
      </w:r>
      <w:r w:rsidRPr="001708DB">
        <w:lastRenderedPageBreak/>
        <w:t>przeznaczenia tego statku, przy czym niezbędne jest udokumentowanie takich zapasów</w:t>
      </w:r>
      <w:r w:rsidR="000B506D" w:rsidRPr="001708DB">
        <w:t>.</w:t>
      </w:r>
    </w:p>
    <w:p w14:paraId="09EE9B55" w14:textId="2E1D2376" w:rsidR="00DF4672" w:rsidRPr="001708DB" w:rsidRDefault="000A08D3" w:rsidP="00BA078D">
      <w:pPr>
        <w:pStyle w:val="Tretekstu"/>
      </w:pPr>
      <w:r>
        <w:t>W praktyce w Polsce formalności wywozowe mają zastosowanie w sytuacjach o których mowa w lit a) i b).</w:t>
      </w:r>
      <w:r w:rsidR="004469CB" w:rsidRPr="001708DB">
        <w:t>W związku z tym, że w polskim prawie podatkowym dla towarów unijnych stanowiących zapasy statków powietrznych i morskich nie ma zwolnienia podatkowego uzależnionego od potwierdzenia przez organy celne faktu wyprowadzenia tych towarów – formalności wywozowe dla tej kategorii towarowej nie są stosowane</w:t>
      </w:r>
      <w:r w:rsidR="00606F1F" w:rsidRPr="001708DB">
        <w:t>.</w:t>
      </w:r>
      <w:r>
        <w:t xml:space="preserve"> </w:t>
      </w:r>
    </w:p>
    <w:p w14:paraId="21C9C8F3" w14:textId="1099E49A" w:rsidR="00E84E8F" w:rsidRPr="001708DB" w:rsidRDefault="00B55CAD" w:rsidP="00B55CAD">
      <w:pPr>
        <w:pStyle w:val="Nagwek3"/>
        <w:ind w:left="0"/>
      </w:pPr>
      <w:bookmarkStart w:id="168" w:name="_Toc464479381"/>
      <w:bookmarkStart w:id="169" w:name="_Toc181005138"/>
      <w:r>
        <w:t>8</w:t>
      </w:r>
      <w:r w:rsidR="00493D49">
        <w:t xml:space="preserve">.8 </w:t>
      </w:r>
      <w:r w:rsidR="005745FD" w:rsidRPr="001708DB">
        <w:t>Dostawy towarów nieunijnych dostarczanych jako zapasy statku powietrznego lub wodnego</w:t>
      </w:r>
      <w:r w:rsidR="003936F7" w:rsidRPr="001708DB">
        <w:t xml:space="preserve"> oraz instalacji morskich</w:t>
      </w:r>
      <w:bookmarkEnd w:id="168"/>
      <w:bookmarkEnd w:id="169"/>
    </w:p>
    <w:p w14:paraId="22FA374A" w14:textId="77777777" w:rsidR="00493D49" w:rsidRDefault="00395B50" w:rsidP="00BA078D">
      <w:pPr>
        <w:pStyle w:val="Tretekstu"/>
      </w:pPr>
      <w:r w:rsidRPr="001708DB">
        <w:t>Dostawy towarów nieunijnych dostarczanych jako zapasy statku powietrznego lub wodnego oraz instalacji morskich, niezależnie od miejsca przeznaczenia tego statku, odbywają się albo poprzez</w:t>
      </w:r>
      <w:r w:rsidR="00493D49">
        <w:t>:</w:t>
      </w:r>
    </w:p>
    <w:p w14:paraId="257AA56A" w14:textId="77777777" w:rsidR="006917E3" w:rsidRDefault="00395B50" w:rsidP="00DB1BFF">
      <w:pPr>
        <w:pStyle w:val="Tretekstu"/>
        <w:numPr>
          <w:ilvl w:val="0"/>
          <w:numId w:val="73"/>
        </w:numPr>
      </w:pPr>
      <w:r w:rsidRPr="001708DB">
        <w:t xml:space="preserve">zgłoszenie do powrotnego wywozu albo </w:t>
      </w:r>
    </w:p>
    <w:p w14:paraId="7993B503" w14:textId="0BD27FB9" w:rsidR="00E862AA" w:rsidRDefault="00395B50" w:rsidP="00DB1BFF">
      <w:pPr>
        <w:pStyle w:val="Tretekstu"/>
        <w:numPr>
          <w:ilvl w:val="0"/>
          <w:numId w:val="73"/>
        </w:numPr>
      </w:pPr>
      <w:r w:rsidRPr="001708DB">
        <w:t>powiadomienie o powrotnym wywozie</w:t>
      </w:r>
      <w:r w:rsidR="00E862AA" w:rsidRPr="00E862AA">
        <w:t xml:space="preserve"> </w:t>
      </w:r>
      <w:r w:rsidR="00E862AA">
        <w:t>(</w:t>
      </w:r>
      <w:r w:rsidR="00E862AA" w:rsidRPr="001708DB">
        <w:t xml:space="preserve">art. 270 i art. 274 </w:t>
      </w:r>
      <w:r w:rsidR="00E862AA">
        <w:t xml:space="preserve">UKC). </w:t>
      </w:r>
    </w:p>
    <w:p w14:paraId="4B4E44BE" w14:textId="1085D6F2" w:rsidR="00395B50" w:rsidRPr="001708DB" w:rsidRDefault="001731BC" w:rsidP="00BA078D">
      <w:pPr>
        <w:pStyle w:val="Tretekstu"/>
      </w:pPr>
      <w:r w:rsidRPr="001708DB">
        <w:t>Zgłoszenie do powrotnego wywozu albo powiadomienie o powrotnym wywozie tych towarów, niezależnie od miejsca przeznaczenia statku, może obejmować towary powrotnie wywiezione w danym miesiącu kalendarzowym.</w:t>
      </w:r>
    </w:p>
    <w:p w14:paraId="404BFAB9" w14:textId="26CA466A" w:rsidR="00395B50" w:rsidRDefault="002E0D39" w:rsidP="00BA078D">
      <w:pPr>
        <w:pStyle w:val="Tretekstu"/>
      </w:pPr>
      <w:r w:rsidRPr="001708DB">
        <w:t>UWA</w:t>
      </w:r>
      <w:r w:rsidR="00395B50" w:rsidRPr="001708DB">
        <w:t xml:space="preserve">, czyli urząd celny właściwy dla miejsca, z którego towary opuszczają obszar celny Unii do miejsca przeznaczenia znajdującego się poza tym obszarem, poświadcza wyprowadzenie towarów, zgodnie z art. 329 oraz art. 334 </w:t>
      </w:r>
      <w:r w:rsidR="002B1B99" w:rsidRPr="001708DB">
        <w:t>RW</w:t>
      </w:r>
      <w:r w:rsidR="00395B50" w:rsidRPr="001708DB">
        <w:t>.</w:t>
      </w:r>
    </w:p>
    <w:p w14:paraId="5B15A71F" w14:textId="77777777" w:rsidR="00493D49" w:rsidRDefault="00493D49" w:rsidP="00BA078D">
      <w:pPr>
        <w:pStyle w:val="Tretekstu"/>
      </w:pPr>
      <w:r>
        <w:t>Powiadomienie o powrotnym wywozie jest stosowane w przypadku:</w:t>
      </w:r>
    </w:p>
    <w:p w14:paraId="68B94539" w14:textId="77777777" w:rsidR="00493D49" w:rsidRDefault="00493D49" w:rsidP="00BA078D">
      <w:pPr>
        <w:pStyle w:val="Tretekstu"/>
      </w:pPr>
      <w:r>
        <w:tab/>
        <w:t>- przeładowywania w wolnym obszarze celnym towarów nieunijnych stanowiących zaopatrzenie,</w:t>
      </w:r>
    </w:p>
    <w:p w14:paraId="26A18A4E" w14:textId="77777777" w:rsidR="00493D49" w:rsidRDefault="00493D49" w:rsidP="00BA078D">
      <w:pPr>
        <w:pStyle w:val="Tretekstu"/>
      </w:pPr>
      <w:r>
        <w:lastRenderedPageBreak/>
        <w:tab/>
        <w:t>- wyprowadzenia z wolnego obszaru celnego towarów nieunijnych stanowiących zaopatrzenie,</w:t>
      </w:r>
    </w:p>
    <w:p w14:paraId="1E4389B6" w14:textId="77777777" w:rsidR="00493D49" w:rsidRDefault="00493D49" w:rsidP="00BA078D">
      <w:pPr>
        <w:pStyle w:val="Tretekstu"/>
      </w:pPr>
      <w:r>
        <w:tab/>
        <w:t>- bezpośredniego powrotnego wywozu z magazynów czasowego składowania towarów nieunijnych stanowiących zaopatrzenie.</w:t>
      </w:r>
    </w:p>
    <w:p w14:paraId="38FC08EE" w14:textId="2006C783" w:rsidR="00493D49" w:rsidRPr="001708DB" w:rsidRDefault="00493D49" w:rsidP="00BA078D">
      <w:pPr>
        <w:pStyle w:val="Tretekstu"/>
      </w:pPr>
      <w:r>
        <w:t>W pozostałych przypadkach stosowane jest zgłoszenie do powrotnego wywozu.</w:t>
      </w:r>
    </w:p>
    <w:p w14:paraId="654E08F6" w14:textId="0C9CC411" w:rsidR="006302C0" w:rsidRPr="001708DB" w:rsidRDefault="00B55CAD" w:rsidP="00B55CAD">
      <w:pPr>
        <w:pStyle w:val="Nagwek3"/>
        <w:ind w:left="0"/>
      </w:pPr>
      <w:bookmarkStart w:id="170" w:name="_Toc153884414"/>
      <w:bookmarkStart w:id="171" w:name="_Toc464479382"/>
      <w:bookmarkStart w:id="172" w:name="_Toc181005139"/>
      <w:bookmarkEnd w:id="170"/>
      <w:r>
        <w:t>8</w:t>
      </w:r>
      <w:r w:rsidR="006917E3">
        <w:t xml:space="preserve">.9 </w:t>
      </w:r>
      <w:r w:rsidR="009E14CC" w:rsidRPr="001708DB">
        <w:t xml:space="preserve">Uproszczone zamykanie procedury wywozu oraz powrotnego wywozu przez upoważnionego nadawcę TIR lub upoważnionego nadawcę </w:t>
      </w:r>
      <w:r w:rsidR="006302C0" w:rsidRPr="001708DB">
        <w:t xml:space="preserve">w tranzycie </w:t>
      </w:r>
      <w:r w:rsidR="001D21BE" w:rsidRPr="001708DB">
        <w:t>unijnym</w:t>
      </w:r>
      <w:r w:rsidR="006302C0" w:rsidRPr="001708DB">
        <w:t>/wspólnym (T1/T2)</w:t>
      </w:r>
      <w:bookmarkEnd w:id="171"/>
      <w:bookmarkEnd w:id="172"/>
    </w:p>
    <w:p w14:paraId="7DBAA8F2" w14:textId="6C0F3D04" w:rsidR="00EE1904" w:rsidRPr="001708DB" w:rsidRDefault="00B7488E" w:rsidP="00BA078D">
      <w:pPr>
        <w:pStyle w:val="Tretekstu"/>
      </w:pPr>
      <w:r w:rsidRPr="001708DB">
        <w:t>P</w:t>
      </w:r>
      <w:r w:rsidR="009E14CC" w:rsidRPr="001708DB">
        <w:t xml:space="preserve">rocedura odnosi się do </w:t>
      </w:r>
      <w:r w:rsidRPr="001708DB">
        <w:t xml:space="preserve">zamykania procedury wywozu lub powrotnego wywozu </w:t>
      </w:r>
      <w:r w:rsidR="009E14CC" w:rsidRPr="001708DB">
        <w:t xml:space="preserve">przez upoważnionego nadawcę TIR, dysponującego własnym stemplem „TIR – upoważniony nadawca” </w:t>
      </w:r>
      <w:r w:rsidRPr="001708DB">
        <w:t xml:space="preserve">lub </w:t>
      </w:r>
      <w:r w:rsidR="009E14CC" w:rsidRPr="001708DB">
        <w:t xml:space="preserve">przez upoważnionego nadawcę w tranzycie </w:t>
      </w:r>
      <w:r w:rsidR="00A404C9" w:rsidRPr="001708DB">
        <w:t>unijnym</w:t>
      </w:r>
      <w:r w:rsidR="009E14CC" w:rsidRPr="001708DB">
        <w:t>/wspólnym (T1/T2)</w:t>
      </w:r>
      <w:r w:rsidR="005E066E" w:rsidRPr="001708DB">
        <w:t>.</w:t>
      </w:r>
    </w:p>
    <w:p w14:paraId="7CF0351C" w14:textId="085FD496" w:rsidR="009E14CC" w:rsidRPr="001708DB" w:rsidRDefault="005E066E" w:rsidP="00BA078D">
      <w:pPr>
        <w:pStyle w:val="Tretekstu"/>
      </w:pPr>
      <w:r w:rsidRPr="001708DB">
        <w:t>O</w:t>
      </w:r>
      <w:r w:rsidR="009E14CC" w:rsidRPr="001708DB">
        <w:t xml:space="preserve">pisany sposób postępowania nie </w:t>
      </w:r>
      <w:r w:rsidRPr="001708DB">
        <w:t>dotyczy</w:t>
      </w:r>
      <w:r w:rsidR="009E14CC" w:rsidRPr="001708DB">
        <w:t>:</w:t>
      </w:r>
    </w:p>
    <w:p w14:paraId="26327446" w14:textId="64D89456" w:rsidR="009E14CC" w:rsidRPr="001708DB" w:rsidRDefault="009E14CC" w:rsidP="00F05B9E">
      <w:pPr>
        <w:pStyle w:val="Tretekstu"/>
        <w:numPr>
          <w:ilvl w:val="0"/>
          <w:numId w:val="21"/>
        </w:numPr>
      </w:pPr>
      <w:r w:rsidRPr="001708DB">
        <w:t>Wywozowe</w:t>
      </w:r>
      <w:r w:rsidR="0047654D" w:rsidRPr="001708DB">
        <w:t>go</w:t>
      </w:r>
      <w:r w:rsidRPr="001708DB">
        <w:t xml:space="preserve"> zgłoszeni</w:t>
      </w:r>
      <w:r w:rsidR="0047654D" w:rsidRPr="001708DB">
        <w:t>a</w:t>
      </w:r>
      <w:r w:rsidRPr="001708DB">
        <w:t xml:space="preserve"> kurierskie</w:t>
      </w:r>
      <w:r w:rsidR="0047654D" w:rsidRPr="001708DB">
        <w:t>go</w:t>
      </w:r>
      <w:r w:rsidR="00534605" w:rsidRPr="001708DB">
        <w:t>;</w:t>
      </w:r>
    </w:p>
    <w:p w14:paraId="78A37A11" w14:textId="48C16685" w:rsidR="009E14CC" w:rsidRPr="001708DB" w:rsidRDefault="009E14CC" w:rsidP="00F05B9E">
      <w:pPr>
        <w:pStyle w:val="Tretekstu"/>
        <w:numPr>
          <w:ilvl w:val="0"/>
          <w:numId w:val="21"/>
        </w:numPr>
      </w:pPr>
      <w:r w:rsidRPr="001708DB">
        <w:t>Zgł</w:t>
      </w:r>
      <w:r w:rsidR="00D010C4" w:rsidRPr="001708DB">
        <w:t>oszeni</w:t>
      </w:r>
      <w:r w:rsidR="0047654D" w:rsidRPr="001708DB">
        <w:t>a</w:t>
      </w:r>
      <w:r w:rsidR="00D010C4" w:rsidRPr="001708DB">
        <w:t xml:space="preserve"> składane</w:t>
      </w:r>
      <w:r w:rsidR="0047654D" w:rsidRPr="001708DB">
        <w:t>go</w:t>
      </w:r>
      <w:r w:rsidR="00D010C4" w:rsidRPr="001708DB">
        <w:t xml:space="preserve"> zbiorczo</w:t>
      </w:r>
      <w:r w:rsidR="00534605" w:rsidRPr="001708DB">
        <w:t>;</w:t>
      </w:r>
      <w:r w:rsidR="00D010C4" w:rsidRPr="001708DB">
        <w:t xml:space="preserve"> </w:t>
      </w:r>
    </w:p>
    <w:p w14:paraId="328ED9CF" w14:textId="4E1D31D1" w:rsidR="009E14CC" w:rsidRPr="001708DB" w:rsidRDefault="009E14CC" w:rsidP="00F05B9E">
      <w:pPr>
        <w:pStyle w:val="Tretekstu"/>
        <w:numPr>
          <w:ilvl w:val="0"/>
          <w:numId w:val="21"/>
        </w:numPr>
      </w:pPr>
      <w:r w:rsidRPr="001708DB">
        <w:t>Zgłoszeni</w:t>
      </w:r>
      <w:r w:rsidR="0047654D" w:rsidRPr="001708DB">
        <w:t>a</w:t>
      </w:r>
      <w:r w:rsidRPr="001708DB">
        <w:t xml:space="preserve"> z mocą wsteczną na podstawie art. </w:t>
      </w:r>
      <w:r w:rsidR="00BC5C09" w:rsidRPr="001708DB">
        <w:t>337 RW</w:t>
      </w:r>
      <w:r w:rsidR="008E7CDB">
        <w:t>;</w:t>
      </w:r>
      <w:r w:rsidR="00BC5C09" w:rsidRPr="001708DB">
        <w:t xml:space="preserve"> </w:t>
      </w:r>
    </w:p>
    <w:p w14:paraId="2D46A8F3" w14:textId="564A7B6A" w:rsidR="009E14CC" w:rsidRPr="001708DB" w:rsidRDefault="009E14CC" w:rsidP="00F05B9E">
      <w:pPr>
        <w:pStyle w:val="Tretekstu"/>
        <w:numPr>
          <w:ilvl w:val="0"/>
          <w:numId w:val="21"/>
        </w:numPr>
      </w:pPr>
      <w:r w:rsidRPr="001708DB">
        <w:t>Wyw</w:t>
      </w:r>
      <w:r w:rsidR="004D5CFA" w:rsidRPr="001708DB">
        <w:t>ozu</w:t>
      </w:r>
      <w:r w:rsidRPr="001708DB">
        <w:t xml:space="preserve"> partiami – wy</w:t>
      </w:r>
      <w:r w:rsidR="00D010C4" w:rsidRPr="001708DB">
        <w:t>prowadzenie części towaru</w:t>
      </w:r>
      <w:r w:rsidRPr="001708DB">
        <w:t xml:space="preserve">. </w:t>
      </w:r>
    </w:p>
    <w:p w14:paraId="0ACC4873" w14:textId="026D7ED5" w:rsidR="009E14CC" w:rsidRPr="001708DB" w:rsidRDefault="009E14CC" w:rsidP="00BA078D">
      <w:pPr>
        <w:pStyle w:val="Tretekstu"/>
      </w:pPr>
      <w:r w:rsidRPr="001708DB">
        <w:t xml:space="preserve">Szczegółowy tryb postępowania ze zgłoszeniem tranzytowym oraz czynności w </w:t>
      </w:r>
      <w:r w:rsidR="0028377C" w:rsidRPr="001708DB">
        <w:t>S</w:t>
      </w:r>
      <w:r w:rsidRPr="001708DB">
        <w:t>ystemie NCTS</w:t>
      </w:r>
      <w:r w:rsidR="009B64F8">
        <w:t>2</w:t>
      </w:r>
      <w:r w:rsidRPr="001708DB">
        <w:t xml:space="preserve"> </w:t>
      </w:r>
      <w:r w:rsidR="00B7488E" w:rsidRPr="001708DB">
        <w:t>PLUS</w:t>
      </w:r>
      <w:r w:rsidRPr="001708DB">
        <w:t xml:space="preserve"> określają stosowne instrukcje dot. tego </w:t>
      </w:r>
      <w:r w:rsidR="0028377C" w:rsidRPr="001708DB">
        <w:t>S</w:t>
      </w:r>
      <w:r w:rsidRPr="001708DB">
        <w:t>ystemu.</w:t>
      </w:r>
    </w:p>
    <w:p w14:paraId="3AA3D783" w14:textId="51FE0E15" w:rsidR="00E32652" w:rsidRPr="001708DB" w:rsidRDefault="00E32652" w:rsidP="00BA078D">
      <w:pPr>
        <w:pStyle w:val="Tretekstu"/>
      </w:pPr>
      <w:r w:rsidRPr="001708DB">
        <w:t>Za prawidłowość realizowanej procedury odpowiada upoważniony nadawca TIR.</w:t>
      </w:r>
    </w:p>
    <w:p w14:paraId="5A0412E8" w14:textId="1620B952" w:rsidR="009E14CC" w:rsidRPr="001708DB" w:rsidRDefault="00B55CAD" w:rsidP="00691442">
      <w:pPr>
        <w:pStyle w:val="Nagwek3"/>
        <w:ind w:left="0"/>
      </w:pPr>
      <w:bookmarkStart w:id="173" w:name="_Toc181005140"/>
      <w:r>
        <w:t>8</w:t>
      </w:r>
      <w:r w:rsidR="006917E3">
        <w:t xml:space="preserve">.9.1 </w:t>
      </w:r>
      <w:r w:rsidR="009E14CC" w:rsidRPr="001708DB">
        <w:t>Sposób postępowania, gdy U</w:t>
      </w:r>
      <w:r w:rsidR="00103A10" w:rsidRPr="001708DB">
        <w:t>WU = UWA</w:t>
      </w:r>
      <w:bookmarkEnd w:id="173"/>
    </w:p>
    <w:p w14:paraId="695631C9" w14:textId="366F71C8" w:rsidR="009E14CC" w:rsidRPr="001708DB" w:rsidRDefault="00B252F7" w:rsidP="00BA078D">
      <w:pPr>
        <w:pStyle w:val="Tretekstu"/>
      </w:pPr>
      <w:r w:rsidRPr="001708DB">
        <w:t xml:space="preserve">Urząd wywozu może być także urzędem wyprowadzenia </w:t>
      </w:r>
      <w:r w:rsidR="009E14CC" w:rsidRPr="001708DB">
        <w:t xml:space="preserve">wyłącznie w sytuacji, gdy upoważniony eksporter jest jednocześnie upoważnionym nadawcą TIR. W </w:t>
      </w:r>
      <w:r w:rsidR="009E14CC" w:rsidRPr="001708DB">
        <w:lastRenderedPageBreak/>
        <w:t xml:space="preserve">zgłoszeniu wywozowym upoważniony eksporter deklaruje </w:t>
      </w:r>
      <w:r w:rsidR="009B64F8">
        <w:t xml:space="preserve">na zgłoszeniu </w:t>
      </w:r>
      <w:r w:rsidR="009E14CC" w:rsidRPr="001708DB">
        <w:t xml:space="preserve">w </w:t>
      </w:r>
      <w:r w:rsidR="00322395" w:rsidRPr="001708DB">
        <w:t>atrybu</w:t>
      </w:r>
      <w:r w:rsidR="009B64F8">
        <w:t>t</w:t>
      </w:r>
      <w:r w:rsidR="00322395" w:rsidRPr="001708DB">
        <w:t xml:space="preserve"> </w:t>
      </w:r>
      <w:r w:rsidR="008B4556">
        <w:t>„</w:t>
      </w:r>
      <w:r w:rsidR="00322395" w:rsidRPr="001708DB">
        <w:t>Tranzyt</w:t>
      </w:r>
      <w:r w:rsidR="009B64F8">
        <w:t>”</w:t>
      </w:r>
      <w:r w:rsidR="00322395" w:rsidRPr="001708DB">
        <w:t xml:space="preserve"> podając wartość „1” i </w:t>
      </w:r>
      <w:r w:rsidR="005E066E" w:rsidRPr="001708DB">
        <w:t xml:space="preserve">informację </w:t>
      </w:r>
      <w:r w:rsidR="00F64E16">
        <w:t xml:space="preserve">o właściwym kodzie </w:t>
      </w:r>
      <w:r w:rsidR="005E066E" w:rsidRPr="001708DB">
        <w:t>dodatkow</w:t>
      </w:r>
      <w:r w:rsidR="00F64E16">
        <w:t>ym</w:t>
      </w:r>
      <w:r w:rsidR="009E14CC" w:rsidRPr="001708DB">
        <w:t xml:space="preserve"> (</w:t>
      </w:r>
      <w:r w:rsidR="00B7488E" w:rsidRPr="001708DB">
        <w:t>oznaczający</w:t>
      </w:r>
      <w:r w:rsidR="00F64E16">
        <w:t>m</w:t>
      </w:r>
      <w:r w:rsidR="009B64F8">
        <w:t xml:space="preserve"> iż </w:t>
      </w:r>
      <w:r w:rsidR="009E14CC" w:rsidRPr="001708DB">
        <w:t xml:space="preserve">zamierza niezwłocznie złożyć w </w:t>
      </w:r>
      <w:r w:rsidR="00D908E5">
        <w:t>NCTS</w:t>
      </w:r>
      <w:r w:rsidR="009B64F8">
        <w:t>2</w:t>
      </w:r>
      <w:r w:rsidR="00D908E5">
        <w:t xml:space="preserve"> PLUS</w:t>
      </w:r>
      <w:r w:rsidR="00F64E16">
        <w:t>)</w:t>
      </w:r>
      <w:r w:rsidR="009B64F8">
        <w:t>,</w:t>
      </w:r>
      <w:r w:rsidR="00B7488E" w:rsidRPr="001708DB">
        <w:t xml:space="preserve"> </w:t>
      </w:r>
      <w:r w:rsidR="009E14CC" w:rsidRPr="001708DB">
        <w:t xml:space="preserve">zgłoszenie kończące wywóz lub powrotny wywóz (karnet TIR, T2 lub T1 w uproszczeniu”), natomiast w zgłoszeniu tranzytowym upoważniony nadawca ma obowiązek podać </w:t>
      </w:r>
      <w:r w:rsidR="00B7488E" w:rsidRPr="001708DB">
        <w:t>jako dokument poprzedni</w:t>
      </w:r>
      <w:r w:rsidR="009E14CC" w:rsidRPr="001708DB">
        <w:t xml:space="preserve"> MRN zgłoszenia wywozowego, a </w:t>
      </w:r>
      <w:r w:rsidR="00B7488E" w:rsidRPr="001708DB">
        <w:t>w informacjach dodatkowych</w:t>
      </w:r>
      <w:r w:rsidR="009E14CC" w:rsidRPr="001708DB">
        <w:t xml:space="preserve"> tego zgłoszenia poda</w:t>
      </w:r>
      <w:r w:rsidR="004D5CFA" w:rsidRPr="001708DB">
        <w:t>ć</w:t>
      </w:r>
      <w:r w:rsidR="00F64E16">
        <w:t xml:space="preserve"> właściwy</w:t>
      </w:r>
      <w:r w:rsidR="009E14CC" w:rsidRPr="001708DB">
        <w:t xml:space="preserve"> kod</w:t>
      </w:r>
      <w:r w:rsidR="00F64E16">
        <w:t xml:space="preserve"> oznaczający</w:t>
      </w:r>
      <w:r w:rsidR="009E14CC" w:rsidRPr="001708DB">
        <w:t xml:space="preserve"> „deklaracj</w:t>
      </w:r>
      <w:r w:rsidR="00F64E16">
        <w:t>ę</w:t>
      </w:r>
      <w:r w:rsidR="009E14CC" w:rsidRPr="001708DB">
        <w:t xml:space="preserve"> uproszczonej procedury tranzytu po wywozie lub powrotnym wywozie”. Przesłanie zgłoszenia tranzytowego </w:t>
      </w:r>
      <w:r w:rsidR="00D908E5">
        <w:t>NCTS</w:t>
      </w:r>
      <w:r w:rsidR="009B64F8">
        <w:t>2</w:t>
      </w:r>
      <w:r w:rsidR="00D908E5">
        <w:t xml:space="preserve"> PLUS</w:t>
      </w:r>
      <w:r w:rsidR="009E14CC" w:rsidRPr="001708DB">
        <w:t xml:space="preserve"> - TIR powinno nastąpić niezwłocznie po </w:t>
      </w:r>
      <w:r w:rsidR="005B1467" w:rsidRPr="001708DB">
        <w:t xml:space="preserve">rejestracji zgłoszenia wywozowego tj. po </w:t>
      </w:r>
      <w:r w:rsidR="009E14CC" w:rsidRPr="001708DB">
        <w:t xml:space="preserve">otrzymaniu przez zgłaszającego komunikatu </w:t>
      </w:r>
      <w:r w:rsidR="00B7488E" w:rsidRPr="001708DB">
        <w:t>CC</w:t>
      </w:r>
      <w:r w:rsidR="009E14CC" w:rsidRPr="001708DB">
        <w:t>528</w:t>
      </w:r>
      <w:r w:rsidR="00B7488E" w:rsidRPr="001708DB">
        <w:t>C</w:t>
      </w:r>
      <w:r w:rsidR="009E14CC" w:rsidRPr="001708DB">
        <w:t>.</w:t>
      </w:r>
    </w:p>
    <w:p w14:paraId="2AC0CE41" w14:textId="3F6501C3" w:rsidR="009E14CC" w:rsidRPr="001708DB" w:rsidRDefault="009E14CC" w:rsidP="00BA078D">
      <w:pPr>
        <w:pStyle w:val="Tretekstu"/>
      </w:pPr>
      <w:r w:rsidRPr="001708DB">
        <w:t xml:space="preserve">Zwolnienie towaru do procedury tranzytu realizowanego pod osłoną karnetu TIR z użyciem własnego stempla oraz rozpoczęcie transportu z miejsca uznanego następuje nie wcześniej niż po otrzymaniu komunikatu </w:t>
      </w:r>
      <w:r w:rsidR="00B7488E" w:rsidRPr="001708DB">
        <w:t>CC</w:t>
      </w:r>
      <w:r w:rsidRPr="001708DB">
        <w:t>529</w:t>
      </w:r>
      <w:r w:rsidR="00B7488E" w:rsidRPr="001708DB">
        <w:t>C</w:t>
      </w:r>
      <w:r w:rsidRPr="001708DB">
        <w:t xml:space="preserve"> (co oznacza, że jeżeli doszło do uprzedniego wygenerowania komunikatu </w:t>
      </w:r>
      <w:r w:rsidR="003F39B4" w:rsidRPr="001708DB">
        <w:t>o zwolnieniu towaru do procedury tranzytu</w:t>
      </w:r>
      <w:r w:rsidRPr="001708DB">
        <w:t xml:space="preserve"> to i tak upoważniony nadawca z rozpoczęciem transportu/stemplowaniem TIR musi poczekać do czasu otrzymania </w:t>
      </w:r>
      <w:r w:rsidR="00E14FBB" w:rsidRPr="001708DB">
        <w:t xml:space="preserve"> </w:t>
      </w:r>
      <w:r w:rsidR="003F39B4" w:rsidRPr="001708DB">
        <w:t>CC</w:t>
      </w:r>
      <w:r w:rsidRPr="001708DB">
        <w:t>529</w:t>
      </w:r>
      <w:r w:rsidR="003F39B4" w:rsidRPr="001708DB">
        <w:t>C</w:t>
      </w:r>
      <w:r w:rsidRPr="001708DB">
        <w:t>).</w:t>
      </w:r>
    </w:p>
    <w:p w14:paraId="1C3C0F9C" w14:textId="5FA3D6E8" w:rsidR="009E14CC" w:rsidRPr="001708DB" w:rsidRDefault="009E14CC" w:rsidP="00BA078D">
      <w:pPr>
        <w:pStyle w:val="Tretekstu"/>
        <w:rPr>
          <w:strike/>
        </w:rPr>
      </w:pPr>
      <w:r w:rsidRPr="001708DB">
        <w:t>W przypadku</w:t>
      </w:r>
      <w:r w:rsidR="00F15A84" w:rsidRPr="001708DB">
        <w:t>,</w:t>
      </w:r>
      <w:r w:rsidRPr="001708DB">
        <w:t xml:space="preserve"> gdy weryfikacja zgłoszenia wywozowego dała wynik B1 (niezgodne)</w:t>
      </w:r>
      <w:r w:rsidR="00F15A84" w:rsidRPr="001708DB">
        <w:t xml:space="preserve">, </w:t>
      </w:r>
      <w:r w:rsidRPr="001708DB">
        <w:t xml:space="preserve">do zgłaszającego wysyłany jest komunikat </w:t>
      </w:r>
      <w:r w:rsidR="003F39B4" w:rsidRPr="001708DB">
        <w:t>CC</w:t>
      </w:r>
      <w:r w:rsidRPr="001708DB">
        <w:t>551</w:t>
      </w:r>
      <w:r w:rsidR="003F39B4" w:rsidRPr="001708DB">
        <w:t>C</w:t>
      </w:r>
      <w:r w:rsidRPr="001708DB">
        <w:t xml:space="preserve"> (odmowa zwolnienia towaru do procedury)</w:t>
      </w:r>
      <w:r w:rsidR="00136255" w:rsidRPr="001708DB">
        <w:t>.</w:t>
      </w:r>
      <w:r w:rsidRPr="001708DB">
        <w:t xml:space="preserve"> </w:t>
      </w:r>
    </w:p>
    <w:p w14:paraId="472F94A2" w14:textId="0F57159F" w:rsidR="00451E30" w:rsidRPr="001708DB" w:rsidRDefault="009E14CC" w:rsidP="00BA078D">
      <w:pPr>
        <w:pStyle w:val="Tretekstu"/>
      </w:pPr>
      <w:r w:rsidRPr="001708DB">
        <w:t xml:space="preserve">W przypadku UWU = UWA możliwym jest stosowanie przedmiotowego uproszczenia także w sytuacji awarii aplikacji po stronie </w:t>
      </w:r>
      <w:r w:rsidR="005A797A">
        <w:t>KAS</w:t>
      </w:r>
      <w:r w:rsidR="000529C0" w:rsidRPr="001708DB">
        <w:t>:</w:t>
      </w:r>
    </w:p>
    <w:p w14:paraId="2F795DC7" w14:textId="41918134" w:rsidR="00872770" w:rsidRPr="001708DB" w:rsidRDefault="009E14CC" w:rsidP="00DB1BFF">
      <w:pPr>
        <w:pStyle w:val="Tretekstu"/>
        <w:numPr>
          <w:ilvl w:val="0"/>
          <w:numId w:val="74"/>
        </w:numPr>
      </w:pPr>
      <w:r w:rsidRPr="001708DB">
        <w:t xml:space="preserve">jeśli nie działa tylko </w:t>
      </w:r>
      <w:r w:rsidR="000E0733" w:rsidRPr="001708DB">
        <w:t xml:space="preserve">System wywozowy </w:t>
      </w:r>
      <w:r w:rsidRPr="001708DB">
        <w:t xml:space="preserve">to po ogłoszeniu awarii zgłaszający wysyła do </w:t>
      </w:r>
      <w:r w:rsidR="00D908E5">
        <w:t>NCTS</w:t>
      </w:r>
      <w:r w:rsidR="009B64F8">
        <w:t>2</w:t>
      </w:r>
      <w:r w:rsidR="00D908E5">
        <w:t xml:space="preserve"> PLUS</w:t>
      </w:r>
      <w:r w:rsidRPr="001708DB">
        <w:t xml:space="preserve"> zgłoszenie tranzytowe z </w:t>
      </w:r>
      <w:r w:rsidR="00F64E16">
        <w:t xml:space="preserve">właściwym </w:t>
      </w:r>
      <w:r w:rsidRPr="001708DB">
        <w:t xml:space="preserve">kodem, po którym podawany jest własny numer referencyjny </w:t>
      </w:r>
      <w:r w:rsidR="00872770" w:rsidRPr="001708DB">
        <w:t>(LRN)</w:t>
      </w:r>
      <w:r w:rsidRPr="001708DB">
        <w:t xml:space="preserve"> zgłoszenia wywozowego. Jednocześnie na wskazany przez oddział celny adres e-mail przekazywany jest skan zgłoszenia wywozowego. </w:t>
      </w:r>
    </w:p>
    <w:p w14:paraId="0765F734" w14:textId="06167AD7" w:rsidR="009E14CC" w:rsidRPr="001708DB" w:rsidRDefault="009E14CC" w:rsidP="00BA078D">
      <w:pPr>
        <w:pStyle w:val="Tretekstu"/>
      </w:pPr>
      <w:r w:rsidRPr="001708DB">
        <w:lastRenderedPageBreak/>
        <w:t xml:space="preserve">Otrzymanie komunikatu </w:t>
      </w:r>
      <w:r w:rsidR="000E0733" w:rsidRPr="001708DB">
        <w:t>o zwolnieniu do tranzytu</w:t>
      </w:r>
      <w:r w:rsidRPr="001708DB">
        <w:t xml:space="preserve"> w </w:t>
      </w:r>
      <w:r w:rsidR="00D908E5">
        <w:t>NCTS</w:t>
      </w:r>
      <w:r w:rsidR="009B64F8">
        <w:t>2</w:t>
      </w:r>
      <w:r w:rsidR="00D908E5">
        <w:t xml:space="preserve"> PLUS</w:t>
      </w:r>
      <w:r w:rsidRPr="001708DB">
        <w:t xml:space="preserve"> jest jednoznaczne ze zwolnieniem towaru </w:t>
      </w:r>
      <w:r w:rsidR="00070647" w:rsidRPr="001708DB">
        <w:t xml:space="preserve">zarówno </w:t>
      </w:r>
      <w:r w:rsidRPr="001708DB">
        <w:t>do procedury wywozu jak i tranzytu</w:t>
      </w:r>
      <w:r w:rsidR="00872770" w:rsidRPr="001708DB">
        <w:t>.</w:t>
      </w:r>
      <w:r w:rsidRPr="001708DB">
        <w:t xml:space="preserve"> </w:t>
      </w:r>
      <w:r w:rsidR="00872770" w:rsidRPr="001708DB">
        <w:t>N</w:t>
      </w:r>
      <w:r w:rsidRPr="001708DB">
        <w:t>atomiast brak</w:t>
      </w:r>
      <w:r w:rsidR="00872770" w:rsidRPr="001708DB">
        <w:t xml:space="preserve"> </w:t>
      </w:r>
      <w:r w:rsidR="000E0733" w:rsidRPr="001708DB">
        <w:t>ww. komunikatu</w:t>
      </w:r>
      <w:r w:rsidRPr="001708DB">
        <w:t xml:space="preserve"> w terminie określonym w pozwoleniu na stosowanie procedury uproszczonej TIR, oznacza dla </w:t>
      </w:r>
      <w:r w:rsidR="00100665" w:rsidRPr="001708DB">
        <w:t>P</w:t>
      </w:r>
      <w:r w:rsidRPr="001708DB">
        <w:t>odmiotu konieczność oczekiwania na dalsze działania ze strony organu celnego (w zakresie wywozu lub tranzytu).</w:t>
      </w:r>
    </w:p>
    <w:p w14:paraId="00F5DE98" w14:textId="27734081" w:rsidR="00872770" w:rsidRPr="001708DB" w:rsidRDefault="009E14CC" w:rsidP="00DB1BFF">
      <w:pPr>
        <w:pStyle w:val="Tretekstu"/>
        <w:numPr>
          <w:ilvl w:val="0"/>
          <w:numId w:val="74"/>
        </w:numPr>
      </w:pPr>
      <w:r w:rsidRPr="001708DB">
        <w:t xml:space="preserve">jeśli nie działa tylko </w:t>
      </w:r>
      <w:r w:rsidR="00D908E5">
        <w:t>NCTS</w:t>
      </w:r>
      <w:r w:rsidR="009B64F8">
        <w:t>2</w:t>
      </w:r>
      <w:r w:rsidR="00D908E5">
        <w:t xml:space="preserve"> PLUS</w:t>
      </w:r>
      <w:r w:rsidRPr="001708DB">
        <w:t xml:space="preserve"> to na wskazany przez oddział celny adres e-mail przekazywane jest powiadomienie o zamiarze rozpoczęcia procedury TIR. Jednocześnie </w:t>
      </w:r>
      <w:r w:rsidR="007308FE" w:rsidRPr="001708DB">
        <w:t xml:space="preserve">zgłaszający </w:t>
      </w:r>
      <w:r w:rsidRPr="001708DB">
        <w:t xml:space="preserve">wysyła do </w:t>
      </w:r>
      <w:r w:rsidR="000E0733" w:rsidRPr="001708DB">
        <w:t xml:space="preserve">Systemu </w:t>
      </w:r>
      <w:r w:rsidRPr="001708DB">
        <w:t xml:space="preserve">zgłoszenie wywozowe z </w:t>
      </w:r>
      <w:r w:rsidR="00F64E16">
        <w:t xml:space="preserve">właściwym </w:t>
      </w:r>
      <w:r w:rsidRPr="001708DB">
        <w:t>kodem, po którym podawany jest numer operacji z rejestru operacji awaryjnych procedury TIR.</w:t>
      </w:r>
      <w:r w:rsidR="00E151A0" w:rsidRPr="001708DB">
        <w:t xml:space="preserve"> </w:t>
      </w:r>
    </w:p>
    <w:p w14:paraId="6DC92C07" w14:textId="28E5518A" w:rsidR="00451E30" w:rsidRPr="001708DB" w:rsidRDefault="009E14CC" w:rsidP="00BA078D">
      <w:pPr>
        <w:pStyle w:val="Tretekstu"/>
      </w:pPr>
      <w:r w:rsidRPr="001708DB">
        <w:t xml:space="preserve">Otrzymanie komunikatu </w:t>
      </w:r>
      <w:r w:rsidR="00872770" w:rsidRPr="001708DB">
        <w:t>CC</w:t>
      </w:r>
      <w:r w:rsidRPr="001708DB">
        <w:t>529</w:t>
      </w:r>
      <w:r w:rsidR="00872770" w:rsidRPr="001708DB">
        <w:t>C</w:t>
      </w:r>
      <w:r w:rsidRPr="001708DB">
        <w:t xml:space="preserve"> w </w:t>
      </w:r>
      <w:r w:rsidR="002C1BF1" w:rsidRPr="001708DB">
        <w:t>AES</w:t>
      </w:r>
      <w:r w:rsidR="00573D87" w:rsidRPr="00573D87">
        <w:t>/EC</w:t>
      </w:r>
      <w:r w:rsidR="00573D87">
        <w:t>S</w:t>
      </w:r>
      <w:r w:rsidR="00573D87" w:rsidRPr="00573D87">
        <w:t xml:space="preserve">2 PLUS </w:t>
      </w:r>
      <w:r w:rsidRPr="001708DB">
        <w:t xml:space="preserve">jest jednoznaczne ze zwolnieniem towaru </w:t>
      </w:r>
      <w:r w:rsidR="00070647" w:rsidRPr="001708DB">
        <w:t xml:space="preserve">zarówno </w:t>
      </w:r>
      <w:r w:rsidRPr="001708DB">
        <w:t>do procedury wywozu jak i tranzytu</w:t>
      </w:r>
      <w:r w:rsidR="00872770" w:rsidRPr="001708DB">
        <w:t>.</w:t>
      </w:r>
      <w:r w:rsidRPr="001708DB">
        <w:t xml:space="preserve"> </w:t>
      </w:r>
      <w:r w:rsidR="00872770" w:rsidRPr="001708DB">
        <w:t>N</w:t>
      </w:r>
      <w:r w:rsidRPr="001708DB">
        <w:t>atomiast brak</w:t>
      </w:r>
      <w:r w:rsidR="00872770" w:rsidRPr="001708DB">
        <w:t xml:space="preserve"> CC529C</w:t>
      </w:r>
      <w:r w:rsidRPr="001708DB">
        <w:t xml:space="preserve"> w terminie określonym w pozwoleniu na stosowanie </w:t>
      </w:r>
      <w:r w:rsidR="00872770" w:rsidRPr="001708DB">
        <w:t>uproszczeń</w:t>
      </w:r>
      <w:r w:rsidRPr="001708DB">
        <w:t xml:space="preserve"> w wywozie, oznacza dla </w:t>
      </w:r>
      <w:r w:rsidR="00100665" w:rsidRPr="001708DB">
        <w:t>P</w:t>
      </w:r>
      <w:r w:rsidRPr="001708DB">
        <w:t>odmiotu konieczność oczekiwania na dalsze działania ze strony organu celnego (w zakresie wywozu lub tranzytu).</w:t>
      </w:r>
    </w:p>
    <w:p w14:paraId="7F2EBC65" w14:textId="475810BC" w:rsidR="00872770" w:rsidRPr="001708DB" w:rsidRDefault="009E14CC" w:rsidP="00DB1BFF">
      <w:pPr>
        <w:pStyle w:val="Tretekstu"/>
        <w:numPr>
          <w:ilvl w:val="0"/>
          <w:numId w:val="74"/>
        </w:numPr>
      </w:pPr>
      <w:r w:rsidRPr="001708DB">
        <w:t xml:space="preserve">jeśli nie działają </w:t>
      </w:r>
      <w:r w:rsidR="002C1BF1" w:rsidRPr="001708DB">
        <w:t>AES</w:t>
      </w:r>
      <w:r w:rsidR="00573D87" w:rsidRPr="00573D87">
        <w:t>/EC</w:t>
      </w:r>
      <w:r w:rsidR="00573D87">
        <w:t>S</w:t>
      </w:r>
      <w:r w:rsidR="00573D87" w:rsidRPr="00573D87">
        <w:t xml:space="preserve">2 PLUS </w:t>
      </w:r>
      <w:r w:rsidRPr="001708DB">
        <w:t xml:space="preserve">i </w:t>
      </w:r>
      <w:r w:rsidR="00D908E5">
        <w:t>NCTS</w:t>
      </w:r>
      <w:r w:rsidR="00A37A71">
        <w:t>2</w:t>
      </w:r>
      <w:r w:rsidR="00D908E5">
        <w:t xml:space="preserve"> PLUS</w:t>
      </w:r>
      <w:r w:rsidRPr="001708DB">
        <w:t xml:space="preserve"> to po ogłoszeniu awarii na wskazany przez oddział celny adres e-mail przekazywane są w ramach jednej wiadomości e – mail skan zgłoszenia wywozowego oraz powiadomienie o zamiarze rozpoczęcia procedury TIR.  W zgłoszeniu wywozowym po</w:t>
      </w:r>
      <w:r w:rsidR="00F64E16">
        <w:t xml:space="preserve"> właściwym</w:t>
      </w:r>
      <w:r w:rsidRPr="001708DB">
        <w:t xml:space="preserve"> kodzie zgłaszający podaje numer operacji z rejestru operacji awaryjnych procedury TIR a w powiadomieniu po </w:t>
      </w:r>
      <w:r w:rsidR="00F64E16">
        <w:t xml:space="preserve">właściwym </w:t>
      </w:r>
      <w:r w:rsidRPr="001708DB">
        <w:t>kodzie numer własny zgłoszenia wywozowego.</w:t>
      </w:r>
      <w:r w:rsidR="00CF11C4" w:rsidRPr="001708DB">
        <w:t xml:space="preserve"> </w:t>
      </w:r>
    </w:p>
    <w:p w14:paraId="59AAF3D7" w14:textId="080C9609" w:rsidR="009E14CC" w:rsidRPr="001708DB" w:rsidRDefault="009E14CC" w:rsidP="00BA078D">
      <w:pPr>
        <w:pStyle w:val="Tretekstu"/>
      </w:pPr>
      <w:r w:rsidRPr="001708DB">
        <w:t>Informacja o zwolnieniu towaru przekazywana jest poza</w:t>
      </w:r>
      <w:r w:rsidR="00942D09" w:rsidRPr="001708DB">
        <w:t xml:space="preserve"> </w:t>
      </w:r>
      <w:r w:rsidR="0028377C" w:rsidRPr="001708DB">
        <w:t>S</w:t>
      </w:r>
      <w:r w:rsidRPr="001708DB">
        <w:t>ystem</w:t>
      </w:r>
      <w:r w:rsidR="00710ADF" w:rsidRPr="001708DB">
        <w:t>em</w:t>
      </w:r>
      <w:r w:rsidRPr="001708DB">
        <w:t xml:space="preserve"> i dotyczy zarówno procedury wywozu jak i tranzytu, natomiast jej brak w terminie wynikającym z pozwoleń, oznacza dla </w:t>
      </w:r>
      <w:r w:rsidR="00100665" w:rsidRPr="001708DB">
        <w:t>P</w:t>
      </w:r>
      <w:r w:rsidRPr="001708DB">
        <w:t>odmiotu konieczność oczekiwania na dalsze działania ze strony organu celnego (w zakresie wywozu lub tranzytu).</w:t>
      </w:r>
    </w:p>
    <w:p w14:paraId="0E595D25" w14:textId="06A6E74E" w:rsidR="009E14CC" w:rsidRPr="001708DB" w:rsidRDefault="00BC4783" w:rsidP="00BA078D">
      <w:pPr>
        <w:pStyle w:val="Tretekstu"/>
      </w:pPr>
      <w:r w:rsidRPr="001708DB">
        <w:t>W przypadku procedury awaryjnej w związku z niedostępnością AES</w:t>
      </w:r>
      <w:r w:rsidR="00573D87" w:rsidRPr="00573D87">
        <w:t>/EC</w:t>
      </w:r>
      <w:r w:rsidR="00573D87">
        <w:t>S</w:t>
      </w:r>
      <w:r w:rsidR="00573D87" w:rsidRPr="00573D87">
        <w:t xml:space="preserve">2 PLUS </w:t>
      </w:r>
      <w:r w:rsidRPr="001708DB">
        <w:t xml:space="preserve">należy odpowiednio stosować zasady dotyczące procedury awaryjnej. </w:t>
      </w:r>
    </w:p>
    <w:p w14:paraId="409C2CCE" w14:textId="37F384B5" w:rsidR="00181364" w:rsidRPr="001708DB" w:rsidRDefault="009E14CC" w:rsidP="00BA078D">
      <w:pPr>
        <w:pStyle w:val="Tretekstu"/>
      </w:pPr>
      <w:r w:rsidRPr="001708DB">
        <w:lastRenderedPageBreak/>
        <w:t xml:space="preserve">W przypadku awarii po stronie aplikacji </w:t>
      </w:r>
      <w:r w:rsidR="00181364" w:rsidRPr="001708DB">
        <w:t xml:space="preserve">zgłaszającego tryb postępowania jest analogiczny do powyższego. </w:t>
      </w:r>
    </w:p>
    <w:p w14:paraId="4B9093AE" w14:textId="3A55117A" w:rsidR="009E14CC" w:rsidRPr="001708DB" w:rsidRDefault="00B55CAD" w:rsidP="00691442">
      <w:pPr>
        <w:pStyle w:val="Nagwek3"/>
        <w:ind w:left="0"/>
      </w:pPr>
      <w:bookmarkStart w:id="174" w:name="_Toc181005141"/>
      <w:r>
        <w:t>8</w:t>
      </w:r>
      <w:r w:rsidR="006917E3">
        <w:t xml:space="preserve">.9.2 </w:t>
      </w:r>
      <w:r w:rsidR="00685008" w:rsidRPr="001708DB">
        <w:t>S</w:t>
      </w:r>
      <w:r w:rsidR="009E14CC" w:rsidRPr="001708DB">
        <w:t>po</w:t>
      </w:r>
      <w:r w:rsidR="00103A10" w:rsidRPr="001708DB">
        <w:t xml:space="preserve">sób postępowania, gdy UWU </w:t>
      </w:r>
      <w:r w:rsidR="005D4D2D" w:rsidRPr="001708DB">
        <w:t>&lt;&gt;</w:t>
      </w:r>
      <w:r w:rsidR="00103A10" w:rsidRPr="001708DB">
        <w:t xml:space="preserve"> UWA</w:t>
      </w:r>
      <w:bookmarkEnd w:id="174"/>
    </w:p>
    <w:p w14:paraId="003FA7CF" w14:textId="104E9F6F" w:rsidR="009E14CC" w:rsidRPr="001708DB" w:rsidRDefault="009E14CC" w:rsidP="00BA078D">
      <w:pPr>
        <w:pStyle w:val="Tretekstu"/>
      </w:pPr>
      <w:r w:rsidRPr="001708DB">
        <w:t xml:space="preserve">Uproszczenie może być realizowane tak w godzinach pracy jak i poza godzinami pracy urzędu, jeśli pozwolenie na uproszczenia przy otwieraniu TIR przewiduje taką możliwość. Upoważniony nadawca TIR może stosować przedmiotowe rozwiązanie zamykając zarówno operacje wywozowe rozpoczęte w </w:t>
      </w:r>
      <w:r w:rsidR="00685008" w:rsidRPr="001708DB">
        <w:t>uproszczeniach</w:t>
      </w:r>
      <w:r w:rsidRPr="001708DB">
        <w:t xml:space="preserve">, jak i zainicjowane standardowym zgłoszeniem wywozowym (także w innych krajach UE). </w:t>
      </w:r>
    </w:p>
    <w:p w14:paraId="5D81CF3A" w14:textId="6F440C48" w:rsidR="00685008" w:rsidRPr="001708DB" w:rsidRDefault="009E14CC" w:rsidP="00BA078D">
      <w:pPr>
        <w:pStyle w:val="Tretekstu"/>
      </w:pPr>
      <w:r w:rsidRPr="001708DB">
        <w:t xml:space="preserve">Upoważniony nadawca ma obowiązek przedstawiać towar w </w:t>
      </w:r>
      <w:r w:rsidR="00794F16" w:rsidRPr="001708DB">
        <w:t xml:space="preserve">Systemie </w:t>
      </w:r>
      <w:r w:rsidRPr="001708DB">
        <w:t xml:space="preserve">z wykorzystaniem </w:t>
      </w:r>
      <w:r w:rsidR="00685008" w:rsidRPr="001708DB">
        <w:t>CC</w:t>
      </w:r>
      <w:r w:rsidRPr="001708DB">
        <w:t>507</w:t>
      </w:r>
      <w:r w:rsidR="00685008" w:rsidRPr="001708DB">
        <w:t>C</w:t>
      </w:r>
      <w:r w:rsidRPr="001708DB">
        <w:t>.</w:t>
      </w:r>
      <w:r w:rsidR="001C6B7E" w:rsidRPr="001708DB">
        <w:t xml:space="preserve"> </w:t>
      </w:r>
    </w:p>
    <w:p w14:paraId="4024FAF4" w14:textId="54FF901A" w:rsidR="006D7FCB" w:rsidRPr="001708DB" w:rsidRDefault="009E14CC" w:rsidP="00BA078D">
      <w:pPr>
        <w:pStyle w:val="Tretekstu"/>
      </w:pPr>
      <w:r w:rsidRPr="001708DB">
        <w:t xml:space="preserve">Przedstawiający towar (upoważniony nadawca TIR) jednocześnie przesyła komunikat </w:t>
      </w:r>
      <w:r w:rsidR="00685008" w:rsidRPr="001708DB">
        <w:t>CC</w:t>
      </w:r>
      <w:r w:rsidRPr="001708DB">
        <w:t>507</w:t>
      </w:r>
      <w:r w:rsidR="00685008" w:rsidRPr="001708DB">
        <w:t>C</w:t>
      </w:r>
      <w:r w:rsidRPr="001708DB">
        <w:t xml:space="preserve"> oraz dokonuje zgłoszenia </w:t>
      </w:r>
      <w:r w:rsidR="00685008" w:rsidRPr="001708DB">
        <w:t>tranzytowego</w:t>
      </w:r>
      <w:r w:rsidRPr="001708DB">
        <w:t>. Przedstawiający towar odpowiednio wypełnia w</w:t>
      </w:r>
      <w:r w:rsidR="00685008" w:rsidRPr="001708DB">
        <w:t xml:space="preserve"> CC</w:t>
      </w:r>
      <w:r w:rsidRPr="001708DB">
        <w:t>507</w:t>
      </w:r>
      <w:r w:rsidR="00685008" w:rsidRPr="001708DB">
        <w:t>C</w:t>
      </w:r>
      <w:r w:rsidRPr="001708DB">
        <w:t xml:space="preserve"> atrybut „Tranzyt”, podając kod „1” - Tak, zaś w polu „Informacja dodatkowa” podaje </w:t>
      </w:r>
      <w:r w:rsidR="00025D86">
        <w:t xml:space="preserve">właściwy </w:t>
      </w:r>
      <w:r w:rsidRPr="001708DB">
        <w:t xml:space="preserve">kod </w:t>
      </w:r>
      <w:r w:rsidR="006D7FCB" w:rsidRPr="001708DB">
        <w:t xml:space="preserve">wraz z następującym po nim numerem Karnetu TIR </w:t>
      </w:r>
      <w:r w:rsidR="00025D86">
        <w:t>informujący o zamiarze rozpoczęcia procedury tranzytu</w:t>
      </w:r>
      <w:r w:rsidR="006D7FCB" w:rsidRPr="001708DB">
        <w:t>.</w:t>
      </w:r>
    </w:p>
    <w:p w14:paraId="5A0CDCD2" w14:textId="1F8061F2" w:rsidR="00685008" w:rsidRPr="001708DB" w:rsidRDefault="009E14CC" w:rsidP="00BA078D">
      <w:pPr>
        <w:pStyle w:val="Tretekstu"/>
      </w:pPr>
      <w:r w:rsidRPr="001708DB">
        <w:t xml:space="preserve">Z kolei </w:t>
      </w:r>
      <w:r w:rsidR="00BC4783" w:rsidRPr="001708DB">
        <w:t>w</w:t>
      </w:r>
      <w:r w:rsidRPr="001708DB">
        <w:t xml:space="preserve"> zgłoszeni</w:t>
      </w:r>
      <w:r w:rsidR="00BC4783" w:rsidRPr="001708DB">
        <w:t>u</w:t>
      </w:r>
      <w:r w:rsidRPr="001708DB">
        <w:t xml:space="preserve"> </w:t>
      </w:r>
      <w:r w:rsidR="00BC4783" w:rsidRPr="001708DB">
        <w:t xml:space="preserve">tranzytowym </w:t>
      </w:r>
      <w:r w:rsidRPr="001708DB">
        <w:t xml:space="preserve">podaje </w:t>
      </w:r>
      <w:r w:rsidR="00025D86">
        <w:t xml:space="preserve">się właściwy kod i </w:t>
      </w:r>
      <w:r w:rsidRPr="001708DB">
        <w:t>MRN zgłoszenia wywozowego.</w:t>
      </w:r>
    </w:p>
    <w:p w14:paraId="2C677507" w14:textId="429C0D33" w:rsidR="009E14CC" w:rsidRPr="001708DB" w:rsidRDefault="009E14CC" w:rsidP="00BA078D">
      <w:pPr>
        <w:pStyle w:val="Tretekstu"/>
      </w:pPr>
      <w:r w:rsidRPr="001708DB">
        <w:t xml:space="preserve">Niezwłocznie po tym na wskazany przez oddział celny adres e-mail przekazywana jest wiadomość e- mail, która w temacie przywołuje MRN zgłoszenia tranzytowego a w treści wskazuje wszystkie MRN zgłoszeń wywozowych, których zgłoszenie tranzytowe dotyczy. </w:t>
      </w:r>
    </w:p>
    <w:p w14:paraId="58F76D44" w14:textId="1243051D" w:rsidR="0075740A" w:rsidRPr="001708DB" w:rsidRDefault="009E14CC" w:rsidP="00BA078D">
      <w:pPr>
        <w:pStyle w:val="Tretekstu"/>
      </w:pPr>
      <w:r w:rsidRPr="001708DB">
        <w:t>Po</w:t>
      </w:r>
      <w:r w:rsidR="0075740A" w:rsidRPr="001708DB">
        <w:t xml:space="preserve"> przeprowadzeniu czynności weryfikacyjnych wysyłany jest CC525C oraz następuje potwierdzenie wywozu towaru. </w:t>
      </w:r>
    </w:p>
    <w:p w14:paraId="44CAC00F" w14:textId="621F5FE6" w:rsidR="0075740A" w:rsidRPr="001708DB" w:rsidRDefault="00272C47" w:rsidP="00BA078D">
      <w:pPr>
        <w:pStyle w:val="Tretekstu"/>
      </w:pPr>
      <w:r w:rsidRPr="001708DB">
        <w:t xml:space="preserve">W przypadku gdy do przedstawiającego towar wysyłany jest komunikat </w:t>
      </w:r>
      <w:r w:rsidR="0075740A" w:rsidRPr="001708DB">
        <w:t>CC</w:t>
      </w:r>
      <w:r w:rsidRPr="001708DB">
        <w:t>522</w:t>
      </w:r>
      <w:r w:rsidR="0075740A" w:rsidRPr="001708DB">
        <w:t>C</w:t>
      </w:r>
      <w:r w:rsidRPr="001708DB">
        <w:t xml:space="preserve"> to w </w:t>
      </w:r>
      <w:r w:rsidR="00D908E5">
        <w:t>NCTS</w:t>
      </w:r>
      <w:r w:rsidR="00C94E7A">
        <w:t>2</w:t>
      </w:r>
      <w:r w:rsidR="00D908E5">
        <w:t xml:space="preserve"> PLUS</w:t>
      </w:r>
      <w:r w:rsidR="0075740A" w:rsidRPr="001708DB">
        <w:t xml:space="preserve"> do zgłaszającego wysłany zostanie</w:t>
      </w:r>
      <w:r w:rsidR="00BD5E9B" w:rsidRPr="001708DB">
        <w:t xml:space="preserve"> komunikat o odmowie zwolnienia</w:t>
      </w:r>
      <w:r w:rsidR="0075740A" w:rsidRPr="001708DB">
        <w:t>.</w:t>
      </w:r>
    </w:p>
    <w:p w14:paraId="2FE1F48B" w14:textId="09C6D27D" w:rsidR="009E14CC" w:rsidRPr="001708DB" w:rsidRDefault="009E14CC" w:rsidP="00BA078D">
      <w:pPr>
        <w:pStyle w:val="Tretekstu"/>
      </w:pPr>
      <w:r w:rsidRPr="001708DB">
        <w:lastRenderedPageBreak/>
        <w:t xml:space="preserve">Zwolnienie towaru do procedury tranzytu realizowanego pod osłoną karnetu TIR z użyciem własnego stempla oraz rozpoczęcie transportu z miejsca uznanego następuje nie wcześniej niż po otrzymaniu komunikatu </w:t>
      </w:r>
      <w:r w:rsidR="00B1561D" w:rsidRPr="001708DB">
        <w:t>CC</w:t>
      </w:r>
      <w:r w:rsidRPr="001708DB">
        <w:t>525</w:t>
      </w:r>
      <w:r w:rsidR="00B1561D" w:rsidRPr="001708DB">
        <w:t>C</w:t>
      </w:r>
      <w:r w:rsidR="00F96D2E" w:rsidRPr="001708DB">
        <w:t xml:space="preserve">, gdzie </w:t>
      </w:r>
      <w:r w:rsidR="001E7C83" w:rsidRPr="001708DB">
        <w:t>zgłoszenie</w:t>
      </w:r>
      <w:r w:rsidR="00F96D2E" w:rsidRPr="001708DB">
        <w:t xml:space="preserve"> w UWA otrzymuje status „Oczekiwanie na wyprowadzenie”</w:t>
      </w:r>
      <w:r w:rsidRPr="001708DB">
        <w:t xml:space="preserve">. </w:t>
      </w:r>
    </w:p>
    <w:p w14:paraId="5C557D4B" w14:textId="56B49237" w:rsidR="004C1FD4" w:rsidRPr="001708DB" w:rsidRDefault="00587A2F" w:rsidP="00BA078D">
      <w:pPr>
        <w:pStyle w:val="Tretekstu"/>
      </w:pPr>
      <w:r w:rsidRPr="001708DB">
        <w:t>Powyżej opisana procedura będzie miała analogiczne zastosowanie do sytuacji</w:t>
      </w:r>
      <w:r w:rsidR="00710ADF" w:rsidRPr="001708DB">
        <w:t>,</w:t>
      </w:r>
      <w:r w:rsidRPr="001708DB">
        <w:t xml:space="preserve"> gdy towar zostaje objęty w UWU procedurą wywozu w standardzie lub w uproszczeniu, przy czym w zgłoszeniu </w:t>
      </w:r>
      <w:r w:rsidR="00B1561D" w:rsidRPr="001708DB">
        <w:t xml:space="preserve">zadeklarowano </w:t>
      </w:r>
      <w:r w:rsidRPr="001708DB">
        <w:t xml:space="preserve">UWA </w:t>
      </w:r>
      <w:r w:rsidR="00B1561D" w:rsidRPr="001708DB">
        <w:t>&lt;&gt;</w:t>
      </w:r>
      <w:r w:rsidRPr="001708DB">
        <w:t>UWU. Pomiędzy zwolnienie</w:t>
      </w:r>
      <w:r w:rsidR="008713E4" w:rsidRPr="001708DB">
        <w:t>m</w:t>
      </w:r>
      <w:r w:rsidRPr="001708DB">
        <w:t xml:space="preserve"> towaru do procedury wywozu a jego wyprowadzeniem</w:t>
      </w:r>
      <w:r w:rsidR="00710ADF" w:rsidRPr="001708DB">
        <w:t>,</w:t>
      </w:r>
      <w:r w:rsidRPr="001708DB">
        <w:t xml:space="preserve"> towar zostaje dostarczony do miejsca uznanego upoważnionego nadawcy TIR, podlegającego właściwości tego samego UWU. Nie musi zachodzić tożsamość eksportera i upoważnionego nadawcy. </w:t>
      </w:r>
    </w:p>
    <w:p w14:paraId="34AA08E0" w14:textId="2B4A23E0" w:rsidR="00A9651E" w:rsidRPr="001708DB" w:rsidRDefault="00BD5E9B" w:rsidP="00BA078D">
      <w:pPr>
        <w:pStyle w:val="Tretekstu"/>
      </w:pPr>
      <w:r w:rsidRPr="001708DB">
        <w:t>W</w:t>
      </w:r>
      <w:r w:rsidR="002A0EDC" w:rsidRPr="001708DB">
        <w:t xml:space="preserve"> przypadku gdy UWU </w:t>
      </w:r>
      <w:r w:rsidR="00025D86">
        <w:t>≠</w:t>
      </w:r>
      <w:r w:rsidR="002A0EDC" w:rsidRPr="001708DB">
        <w:t xml:space="preserve"> UWA </w:t>
      </w:r>
      <w:r w:rsidR="00A9651E" w:rsidRPr="001708DB">
        <w:t xml:space="preserve">nie </w:t>
      </w:r>
      <w:r w:rsidR="00B1561D" w:rsidRPr="001708DB">
        <w:t>można</w:t>
      </w:r>
      <w:r w:rsidR="00AC3616" w:rsidRPr="001708DB">
        <w:t xml:space="preserve"> stosować </w:t>
      </w:r>
      <w:r w:rsidR="002A0EDC" w:rsidRPr="001708DB">
        <w:t xml:space="preserve">opisywanego </w:t>
      </w:r>
      <w:r w:rsidR="00A9651E" w:rsidRPr="001708DB">
        <w:t>uproszczonego zamknięcia wywozu i otwarcia TIR:</w:t>
      </w:r>
    </w:p>
    <w:p w14:paraId="7A2354EF" w14:textId="64E5A8EB" w:rsidR="00A9651E" w:rsidRPr="001708DB" w:rsidRDefault="00A9651E" w:rsidP="00DB1BFF">
      <w:pPr>
        <w:pStyle w:val="Tretekstu"/>
        <w:numPr>
          <w:ilvl w:val="0"/>
          <w:numId w:val="75"/>
        </w:numPr>
      </w:pPr>
      <w:r w:rsidRPr="001708DB">
        <w:t xml:space="preserve">w stosunku do wywozów otwartych w UWU w procedurze awaryjnej (wywóz realizowany na papierowym dokumencie </w:t>
      </w:r>
      <w:r w:rsidR="00331A74">
        <w:t xml:space="preserve">BC </w:t>
      </w:r>
      <w:r w:rsidR="0003642D" w:rsidRPr="001708DB">
        <w:t>EAD</w:t>
      </w:r>
      <w:r w:rsidRPr="001708DB">
        <w:t xml:space="preserve">), </w:t>
      </w:r>
      <w:r w:rsidR="00AC3616" w:rsidRPr="001708DB">
        <w:t>lub</w:t>
      </w:r>
    </w:p>
    <w:p w14:paraId="03047E21" w14:textId="33B459DA" w:rsidR="00AC3616" w:rsidRPr="001708DB" w:rsidRDefault="00A9651E" w:rsidP="00DB1BFF">
      <w:pPr>
        <w:pStyle w:val="Tretekstu"/>
        <w:numPr>
          <w:ilvl w:val="0"/>
          <w:numId w:val="75"/>
        </w:numPr>
      </w:pPr>
      <w:r w:rsidRPr="001708DB">
        <w:t>gdy ze względu na awarię aplikacji AES</w:t>
      </w:r>
      <w:r w:rsidR="00573D87" w:rsidRPr="00573D87">
        <w:t>/E</w:t>
      </w:r>
      <w:r w:rsidR="00573D87">
        <w:t>CS</w:t>
      </w:r>
      <w:r w:rsidR="00573D87" w:rsidRPr="00573D87">
        <w:t>2 PLUS</w:t>
      </w:r>
      <w:r w:rsidRPr="001708DB">
        <w:t xml:space="preserve"> po stronie administracji skarbowej urząd przedstawienia (zarazem otwarcia TIR) nie jest w stanie systemowo obsłużyć przedstawienia towaru.</w:t>
      </w:r>
    </w:p>
    <w:p w14:paraId="1A04A216" w14:textId="03FEF8C0" w:rsidR="00451E30" w:rsidRPr="001708DB" w:rsidRDefault="00E32652" w:rsidP="00BA078D">
      <w:pPr>
        <w:pStyle w:val="Tretekstu"/>
        <w:rPr>
          <w:rStyle w:val="Uwydatnienie"/>
          <w:bCs w:val="0"/>
          <w:i w:val="0"/>
          <w:iCs/>
          <w:strike/>
          <w:sz w:val="22"/>
          <w:szCs w:val="22"/>
        </w:rPr>
      </w:pPr>
      <w:r w:rsidRPr="001708DB">
        <w:t>Zalecamy</w:t>
      </w:r>
      <w:r w:rsidR="00630E47" w:rsidRPr="001708DB">
        <w:t xml:space="preserve"> </w:t>
      </w:r>
      <w:r w:rsidR="00272C47" w:rsidRPr="001708DB">
        <w:t>się</w:t>
      </w:r>
      <w:r w:rsidR="00112910" w:rsidRPr="001708DB">
        <w:t xml:space="preserve"> </w:t>
      </w:r>
      <w:r w:rsidR="00112910" w:rsidRPr="001708DB">
        <w:rPr>
          <w:rStyle w:val="Uwydatnienie"/>
          <w:i w:val="0"/>
          <w:iCs/>
        </w:rPr>
        <w:t>aby</w:t>
      </w:r>
      <w:r w:rsidR="00272C47" w:rsidRPr="001708DB">
        <w:rPr>
          <w:rStyle w:val="Uwydatnienie"/>
          <w:i w:val="0"/>
          <w:iCs/>
        </w:rPr>
        <w:t xml:space="preserve"> przed </w:t>
      </w:r>
      <w:r w:rsidRPr="001708DB">
        <w:rPr>
          <w:rStyle w:val="Uwydatnienie"/>
          <w:i w:val="0"/>
          <w:iCs/>
        </w:rPr>
        <w:t>złożeniem zgłoszenia tranzytowego sprawdzić</w:t>
      </w:r>
      <w:r w:rsidR="00112910" w:rsidRPr="001708DB">
        <w:rPr>
          <w:rStyle w:val="Uwydatnienie"/>
          <w:i w:val="0"/>
          <w:iCs/>
        </w:rPr>
        <w:t xml:space="preserve"> </w:t>
      </w:r>
      <w:r w:rsidRPr="001708DB">
        <w:rPr>
          <w:rStyle w:val="Uwydatnienie"/>
          <w:i w:val="0"/>
          <w:iCs/>
        </w:rPr>
        <w:t>status zgłoszenia wywozowego</w:t>
      </w:r>
      <w:r w:rsidR="00112910" w:rsidRPr="001708DB">
        <w:rPr>
          <w:rStyle w:val="Uwydatnienie"/>
          <w:i w:val="0"/>
          <w:iCs/>
        </w:rPr>
        <w:t xml:space="preserve"> </w:t>
      </w:r>
      <w:r w:rsidR="00451E30" w:rsidRPr="001708DB">
        <w:rPr>
          <w:rStyle w:val="Uwydatnienie"/>
          <w:i w:val="0"/>
          <w:iCs/>
        </w:rPr>
        <w:t xml:space="preserve">na </w:t>
      </w:r>
      <w:r w:rsidR="00224D6A" w:rsidRPr="001708DB">
        <w:rPr>
          <w:rStyle w:val="Uwydatnienie"/>
          <w:i w:val="0"/>
          <w:iCs/>
        </w:rPr>
        <w:t>stronie </w:t>
      </w:r>
      <w:r w:rsidR="00451E30" w:rsidRPr="001708DB">
        <w:rPr>
          <w:rStyle w:val="Uwydatnienie"/>
          <w:i w:val="0"/>
          <w:iCs/>
        </w:rPr>
        <w:t>:</w:t>
      </w:r>
    </w:p>
    <w:p w14:paraId="3ECAEFF2" w14:textId="77777777" w:rsidR="00451E30" w:rsidRPr="001708DB" w:rsidRDefault="00C31909" w:rsidP="00BA078D">
      <w:pPr>
        <w:pStyle w:val="Tretekstu"/>
        <w:rPr>
          <w:rStyle w:val="Uwydatnienie"/>
          <w:iCs/>
          <w:strike/>
        </w:rPr>
      </w:pPr>
      <w:hyperlink r:id="rId20" w:tooltip="http://ec.europa.eu/taxation_customs/dds2/ecs/ecs_home.jsp?Lang=PL" w:history="1">
        <w:r w:rsidR="00272C47" w:rsidRPr="001708DB">
          <w:rPr>
            <w:rStyle w:val="Hipercze"/>
          </w:rPr>
          <w:t>http://ec.europa.eu/taxation_customs/dds2/ecs/ecs_home.jsp?Lang=PL</w:t>
        </w:r>
      </w:hyperlink>
      <w:r w:rsidR="00272C47" w:rsidRPr="001708DB">
        <w:rPr>
          <w:rStyle w:val="Uwydatnienie"/>
          <w:iCs/>
        </w:rPr>
        <w:t xml:space="preserve"> </w:t>
      </w:r>
    </w:p>
    <w:p w14:paraId="38B2FB4B" w14:textId="756519C5" w:rsidR="00272C47" w:rsidRPr="001708DB" w:rsidRDefault="00E32652" w:rsidP="00BA078D">
      <w:pPr>
        <w:pStyle w:val="Tretekstu"/>
        <w:rPr>
          <w:i/>
        </w:rPr>
      </w:pPr>
      <w:r w:rsidRPr="001708DB">
        <w:rPr>
          <w:rStyle w:val="Uwydatnienie"/>
          <w:i w:val="0"/>
          <w:iCs/>
        </w:rPr>
        <w:t>U</w:t>
      </w:r>
      <w:r w:rsidR="00272C47" w:rsidRPr="001708DB">
        <w:rPr>
          <w:rStyle w:val="Uwydatnienie"/>
          <w:i w:val="0"/>
          <w:iCs/>
        </w:rPr>
        <w:t xml:space="preserve">przednie sprawdzenie statusu operacji </w:t>
      </w:r>
      <w:r w:rsidRPr="001708DB">
        <w:rPr>
          <w:rStyle w:val="Uwydatnienie"/>
          <w:i w:val="0"/>
          <w:iCs/>
        </w:rPr>
        <w:t xml:space="preserve">pozwoli </w:t>
      </w:r>
      <w:r w:rsidR="00272C47" w:rsidRPr="001708DB">
        <w:rPr>
          <w:rStyle w:val="Uwydatnienie"/>
          <w:i w:val="0"/>
          <w:iCs/>
        </w:rPr>
        <w:t>na ograniczenie liczby sytuacji skutkujących koniecznością przejścia z procedury uproszczon</w:t>
      </w:r>
      <w:r w:rsidR="00112910" w:rsidRPr="001708DB">
        <w:rPr>
          <w:rStyle w:val="Uwydatnienie"/>
          <w:i w:val="0"/>
          <w:iCs/>
        </w:rPr>
        <w:t>ej TIR na procedurę standardową</w:t>
      </w:r>
      <w:r w:rsidR="00272C47" w:rsidRPr="001708DB">
        <w:rPr>
          <w:rStyle w:val="Uwydatnienie"/>
          <w:i w:val="0"/>
          <w:iCs/>
        </w:rPr>
        <w:t>.</w:t>
      </w:r>
    </w:p>
    <w:p w14:paraId="1F3CE82D" w14:textId="5BBA8C91" w:rsidR="00EF4713" w:rsidRPr="00A35F2B" w:rsidRDefault="00B55CAD" w:rsidP="00691442">
      <w:pPr>
        <w:pStyle w:val="Nagwek3"/>
        <w:ind w:left="0"/>
      </w:pPr>
      <w:bookmarkStart w:id="175" w:name="_Toc464479383"/>
      <w:bookmarkStart w:id="176" w:name="_Toc181005142"/>
      <w:r>
        <w:lastRenderedPageBreak/>
        <w:t>8</w:t>
      </w:r>
      <w:r w:rsidR="006917E3">
        <w:t xml:space="preserve">.10 </w:t>
      </w:r>
      <w:r w:rsidR="00EF4713" w:rsidRPr="00A35F2B">
        <w:t xml:space="preserve">Zdejmowanie i zakładanie zamknięć celnych </w:t>
      </w:r>
      <w:r w:rsidR="00EB5C45" w:rsidRPr="00A35F2B">
        <w:t xml:space="preserve">oraz przeładunki </w:t>
      </w:r>
      <w:r w:rsidR="00EF4713" w:rsidRPr="00A35F2B">
        <w:t>w procesie konsolidacji przesyłek</w:t>
      </w:r>
      <w:bookmarkEnd w:id="175"/>
      <w:bookmarkEnd w:id="176"/>
    </w:p>
    <w:p w14:paraId="27D86DC9" w14:textId="77777777" w:rsidR="005A797A" w:rsidRDefault="00B44DC9" w:rsidP="0018618E">
      <w:pPr>
        <w:widowControl/>
        <w:suppressAutoHyphens/>
      </w:pPr>
      <w:r w:rsidRPr="001708DB">
        <w:t xml:space="preserve">Rozwiązanie ma zastosowanie </w:t>
      </w:r>
      <w:r w:rsidR="00CD6191">
        <w:t>przy</w:t>
      </w:r>
      <w:r w:rsidRPr="001708DB">
        <w:t xml:space="preserve"> specyficzn</w:t>
      </w:r>
      <w:r w:rsidR="00CD6191">
        <w:t>ym procesie</w:t>
      </w:r>
      <w:r w:rsidRPr="001708DB">
        <w:t xml:space="preserve"> logistyczn</w:t>
      </w:r>
      <w:r w:rsidR="00CD6191">
        <w:t>ym</w:t>
      </w:r>
      <w:r w:rsidRPr="001708DB">
        <w:t xml:space="preserve"> związan</w:t>
      </w:r>
      <w:r w:rsidR="00CD6191">
        <w:t>ym</w:t>
      </w:r>
      <w:r w:rsidRPr="001708DB">
        <w:t xml:space="preserve"> z przeładunkiem i konsolidacją</w:t>
      </w:r>
      <w:r w:rsidR="00331A74">
        <w:t xml:space="preserve"> towarów</w:t>
      </w:r>
      <w:r w:rsidR="00710ADF" w:rsidRPr="001708DB">
        <w:t>,</w:t>
      </w:r>
      <w:r w:rsidRPr="001708DB">
        <w:t xml:space="preserve"> gdy wskazanym UWA jest urząd w Polsce, niezależnie od tego czy procedura wywozu (zarówno w standardzie jak i w uproszczeniu) została otwarta w polskim czy zagranicznym UWU. </w:t>
      </w:r>
    </w:p>
    <w:p w14:paraId="2723A38D" w14:textId="63A764F1" w:rsidR="00B44DC9" w:rsidRPr="001708DB" w:rsidRDefault="00331A74" w:rsidP="0018618E">
      <w:pPr>
        <w:widowControl/>
        <w:suppressAutoHyphens/>
      </w:pPr>
      <w:r>
        <w:t xml:space="preserve">Warunki zastosowania: </w:t>
      </w:r>
    </w:p>
    <w:p w14:paraId="1D46161E" w14:textId="4BD7836B" w:rsidR="00B44DC9" w:rsidRPr="001708DB" w:rsidRDefault="00B44DC9" w:rsidP="00F05B9E">
      <w:pPr>
        <w:pStyle w:val="Akapitzlist0"/>
        <w:widowControl/>
        <w:numPr>
          <w:ilvl w:val="0"/>
          <w:numId w:val="22"/>
        </w:numPr>
        <w:suppressAutoHyphens/>
      </w:pPr>
      <w:r w:rsidRPr="001708DB">
        <w:t>procedura wywozu zakończy się w krajowym UWA,</w:t>
      </w:r>
    </w:p>
    <w:p w14:paraId="24CB31BA" w14:textId="26AC297F" w:rsidR="00B44DC9" w:rsidRPr="001708DB" w:rsidRDefault="00992293" w:rsidP="00F05B9E">
      <w:pPr>
        <w:pStyle w:val="Akapitzlist0"/>
        <w:widowControl/>
        <w:numPr>
          <w:ilvl w:val="0"/>
          <w:numId w:val="22"/>
        </w:numPr>
        <w:suppressAutoHyphens/>
      </w:pPr>
      <w:r w:rsidRPr="00992293">
        <w:t>konsolidacja odbywa się w miejscu uznanym do przedstawienia towaru,</w:t>
      </w:r>
      <w:r w:rsidR="005A797A">
        <w:t xml:space="preserve"> </w:t>
      </w:r>
      <w:r w:rsidR="00BA7471" w:rsidRPr="00BA7471">
        <w:t xml:space="preserve">  </w:t>
      </w:r>
    </w:p>
    <w:p w14:paraId="13D0E506" w14:textId="152F39F7" w:rsidR="00992293" w:rsidRDefault="004D7F2B" w:rsidP="005A797A">
      <w:pPr>
        <w:pStyle w:val="Akapitzlist0"/>
        <w:widowControl/>
        <w:numPr>
          <w:ilvl w:val="0"/>
          <w:numId w:val="22"/>
        </w:numPr>
        <w:suppressAutoHyphens/>
      </w:pPr>
      <w:r>
        <w:t>konieczna jest</w:t>
      </w:r>
      <w:r w:rsidR="00992293" w:rsidRPr="00992293">
        <w:t xml:space="preserve"> wcześniejsz</w:t>
      </w:r>
      <w:r>
        <w:t>a</w:t>
      </w:r>
      <w:r w:rsidR="00992293" w:rsidRPr="00992293">
        <w:t xml:space="preserve"> zgod</w:t>
      </w:r>
      <w:r>
        <w:t>a</w:t>
      </w:r>
      <w:r w:rsidR="00992293" w:rsidRPr="00992293">
        <w:t xml:space="preserve"> organu celnego</w:t>
      </w:r>
      <w:r w:rsidR="005A797A">
        <w:t xml:space="preserve"> </w:t>
      </w:r>
      <w:r w:rsidR="00992293">
        <w:t>na</w:t>
      </w:r>
      <w:r>
        <w:t xml:space="preserve"> </w:t>
      </w:r>
      <w:r w:rsidR="00992293">
        <w:t>nakładanie/</w:t>
      </w:r>
      <w:r>
        <w:t xml:space="preserve"> </w:t>
      </w:r>
      <w:r w:rsidR="00992293">
        <w:t>zdejmowanie zamknięć urzędowych.</w:t>
      </w:r>
    </w:p>
    <w:p w14:paraId="5C8298D6" w14:textId="6AF4A354" w:rsidR="00992293" w:rsidRDefault="00992293" w:rsidP="00992293">
      <w:pPr>
        <w:widowControl/>
        <w:suppressAutoHyphens/>
        <w:spacing w:after="240"/>
      </w:pPr>
      <w:r>
        <w:t>Ponadto wpisanie w pozwoleniu na uznanie miejsca numeru pozwolenia SSE wraz z oznaczeniem plombownic oznacza wyrażenie zgody na stosowanie tego rodzaju zamknięć w procedurze wywozu w tym miejscu.</w:t>
      </w:r>
    </w:p>
    <w:p w14:paraId="400E8B02" w14:textId="0444DE1E" w:rsidR="00C16657" w:rsidRPr="001708DB" w:rsidRDefault="00C16657" w:rsidP="0018618E">
      <w:pPr>
        <w:widowControl/>
        <w:suppressAutoHyphens/>
        <w:spacing w:after="240"/>
      </w:pPr>
      <w:r w:rsidRPr="001708DB">
        <w:t xml:space="preserve">Dopuszczalnym jest łączenie konsolidacji krajowej i zagranicznej, </w:t>
      </w:r>
      <w:r w:rsidR="00992293">
        <w:t xml:space="preserve">tj. gdy ma miejsce sytuacja </w:t>
      </w:r>
      <w:r w:rsidR="001B0916">
        <w:t xml:space="preserve">w której </w:t>
      </w:r>
      <w:r w:rsidRPr="001708DB">
        <w:t xml:space="preserve">miejsce uznane opuszcza środek przewozowy, na który przeładowano lub doładowano towary objęte wcześniej procedurą wywozu zarówno w kraju jak też w innym </w:t>
      </w:r>
      <w:proofErr w:type="spellStart"/>
      <w:r w:rsidRPr="001708DB">
        <w:t>PCz</w:t>
      </w:r>
      <w:proofErr w:type="spellEnd"/>
      <w:r w:rsidRPr="001708DB">
        <w:t>.</w:t>
      </w:r>
    </w:p>
    <w:p w14:paraId="1DFC91DE" w14:textId="7706E0FA" w:rsidR="00B44DC9" w:rsidRPr="001708DB" w:rsidRDefault="00B44DC9" w:rsidP="0018618E">
      <w:pPr>
        <w:widowControl/>
        <w:suppressAutoHyphens/>
      </w:pPr>
      <w:r w:rsidRPr="001708DB">
        <w:t>T</w:t>
      </w:r>
      <w:r w:rsidR="001B0916">
        <w:t>en t</w:t>
      </w:r>
      <w:r w:rsidRPr="001708DB">
        <w:t>ryb postępowania dotyczy sytuacji</w:t>
      </w:r>
      <w:r w:rsidR="00861D12" w:rsidRPr="001708DB">
        <w:t>,</w:t>
      </w:r>
      <w:r w:rsidRPr="001708DB">
        <w:t xml:space="preserve"> gdy towar objęty procedurą wywozu z założonymi zamknięciami celnymi (na towar lub środek transportu) dostarczany jest do miejsca, gdzie w ramach procesu konsolidacji przeładowywany jest na inny środek transportu, ewentualnie środek transportu pozostaje ten sam, tylko następuje doładunek towarów objętych innym zgłoszeniem wywozowym i zmiana zamknięć </w:t>
      </w:r>
      <w:r w:rsidR="001B0916">
        <w:t>urzędowych</w:t>
      </w:r>
      <w:r w:rsidRPr="001708DB">
        <w:t xml:space="preserve"> lub nałożenie zamknięć </w:t>
      </w:r>
      <w:r w:rsidR="001B0916">
        <w:t>urzędowych</w:t>
      </w:r>
      <w:r w:rsidRPr="001708DB">
        <w:t xml:space="preserve">.  </w:t>
      </w:r>
    </w:p>
    <w:p w14:paraId="4F8AEBAF" w14:textId="4A8DE017" w:rsidR="00070E8E" w:rsidRDefault="00B44DC9" w:rsidP="0018618E">
      <w:pPr>
        <w:widowControl/>
        <w:suppressAutoHyphens/>
      </w:pPr>
      <w:r w:rsidRPr="001708DB">
        <w:t xml:space="preserve">Nie musi zachodzić tożsamość pomiędzy osobą eksportera/zgłaszającego a </w:t>
      </w:r>
      <w:r w:rsidR="00100665" w:rsidRPr="001708DB">
        <w:t>P</w:t>
      </w:r>
      <w:r w:rsidRPr="001708DB">
        <w:t>odmiotem dokonującym przeładunku i konsolidacji.</w:t>
      </w:r>
    </w:p>
    <w:p w14:paraId="36746BCB" w14:textId="3FDAA4DA" w:rsidR="006917E3" w:rsidRPr="001708DB" w:rsidRDefault="001B0916" w:rsidP="00662726">
      <w:pPr>
        <w:widowControl/>
        <w:suppressAutoHyphens/>
        <w:spacing w:before="240"/>
      </w:pPr>
      <w:r w:rsidRPr="001708DB">
        <w:t xml:space="preserve">Podmiot może rozpocząć </w:t>
      </w:r>
      <w:r>
        <w:t>t</w:t>
      </w:r>
      <w:r w:rsidR="00B44DC9" w:rsidRPr="001708DB">
        <w:t>ransport do UWA po otrzymaniu informacji zwrotnej z urzędu, że adnotacje w Systemie AES</w:t>
      </w:r>
      <w:r w:rsidR="00BC74A4">
        <w:t>/ECS2</w:t>
      </w:r>
      <w:r w:rsidR="00B44DC9" w:rsidRPr="001708DB">
        <w:t xml:space="preserve"> </w:t>
      </w:r>
      <w:r w:rsidR="00C94E7A">
        <w:t xml:space="preserve">PLUS </w:t>
      </w:r>
      <w:r w:rsidR="00B44DC9" w:rsidRPr="001708DB">
        <w:t xml:space="preserve">zostały naniesione. </w:t>
      </w:r>
    </w:p>
    <w:p w14:paraId="0AB54F5B" w14:textId="0C257028" w:rsidR="00B44DC9" w:rsidRPr="001708DB" w:rsidRDefault="00B44DC9" w:rsidP="00662726">
      <w:pPr>
        <w:widowControl/>
        <w:suppressAutoHyphens/>
        <w:spacing w:before="240"/>
      </w:pPr>
      <w:r w:rsidRPr="001708DB">
        <w:t xml:space="preserve">Z możliwości stosowania </w:t>
      </w:r>
      <w:r w:rsidR="00C16657" w:rsidRPr="001708DB">
        <w:t>opisanego trybu wyłączon</w:t>
      </w:r>
      <w:r w:rsidR="001B0916">
        <w:t>y</w:t>
      </w:r>
      <w:r w:rsidR="00C16657" w:rsidRPr="001708DB">
        <w:t xml:space="preserve"> </w:t>
      </w:r>
      <w:r w:rsidR="001B0916">
        <w:t>jest</w:t>
      </w:r>
      <w:r w:rsidR="00C16657" w:rsidRPr="001708DB">
        <w:t>:</w:t>
      </w:r>
      <w:r w:rsidRPr="001708DB">
        <w:t xml:space="preserve">  </w:t>
      </w:r>
    </w:p>
    <w:p w14:paraId="68B200EA" w14:textId="5E08A302" w:rsidR="00B44DC9" w:rsidRPr="001708DB" w:rsidRDefault="00B44DC9" w:rsidP="00F05B9E">
      <w:pPr>
        <w:pStyle w:val="Akapitzlist0"/>
        <w:widowControl/>
        <w:numPr>
          <w:ilvl w:val="0"/>
          <w:numId w:val="23"/>
        </w:numPr>
        <w:suppressAutoHyphens/>
      </w:pPr>
      <w:r w:rsidRPr="001708DB">
        <w:lastRenderedPageBreak/>
        <w:t xml:space="preserve">wywóz towarów akcyzowych transportowanych w ramach procedury zawieszenia podatku akcyzowego, </w:t>
      </w:r>
    </w:p>
    <w:p w14:paraId="0FDA0D51" w14:textId="346D1832" w:rsidR="00B44DC9" w:rsidRPr="001708DB" w:rsidRDefault="00B44DC9" w:rsidP="00F05B9E">
      <w:pPr>
        <w:pStyle w:val="Akapitzlist0"/>
        <w:widowControl/>
        <w:numPr>
          <w:ilvl w:val="0"/>
          <w:numId w:val="23"/>
        </w:numPr>
        <w:suppressAutoHyphens/>
      </w:pPr>
      <w:r w:rsidRPr="001708DB">
        <w:t xml:space="preserve">wywóz towarów podlegających formalnościom wywozowym w celu uzyskania refundacji wywozowych w ramach wspólnej polityki rolnej, towarów podwójnego zastosowania, </w:t>
      </w:r>
    </w:p>
    <w:p w14:paraId="3B3D9D04" w14:textId="0F2672FA" w:rsidR="00B44DC9" w:rsidRPr="001708DB" w:rsidRDefault="00B44DC9" w:rsidP="00F05B9E">
      <w:pPr>
        <w:pStyle w:val="Akapitzlist0"/>
        <w:widowControl/>
        <w:numPr>
          <w:ilvl w:val="0"/>
          <w:numId w:val="23"/>
        </w:numPr>
        <w:suppressAutoHyphens/>
      </w:pPr>
      <w:r w:rsidRPr="001708DB">
        <w:t>wywóz towarów podlegających kontroli weterynaryjnej</w:t>
      </w:r>
      <w:r w:rsidR="00C16657" w:rsidRPr="001708DB">
        <w:t xml:space="preserve"> </w:t>
      </w:r>
      <w:r w:rsidRPr="001708DB">
        <w:t xml:space="preserve"> z założoną plombą weterynaryjną oraz towarów podlegających kontroli fitosanitarnej z założoną plombą fitosanitarną.</w:t>
      </w:r>
    </w:p>
    <w:p w14:paraId="544A2535" w14:textId="4D64F3A4" w:rsidR="00310737" w:rsidRPr="001708DB" w:rsidRDefault="00B55CAD" w:rsidP="00691442">
      <w:pPr>
        <w:pStyle w:val="Nagwek3"/>
        <w:ind w:left="0"/>
      </w:pPr>
      <w:bookmarkStart w:id="177" w:name="_Toc181005143"/>
      <w:r>
        <w:t>8</w:t>
      </w:r>
      <w:r w:rsidR="006917E3">
        <w:t xml:space="preserve">.11 </w:t>
      </w:r>
      <w:r w:rsidR="008D1178" w:rsidRPr="001708DB">
        <w:t xml:space="preserve">Przedstawiciel umocowany przez </w:t>
      </w:r>
      <w:r w:rsidR="004900AC" w:rsidRPr="001708DB">
        <w:t>P</w:t>
      </w:r>
      <w:r w:rsidR="008D1178" w:rsidRPr="001708DB">
        <w:t>odmiot inny niż eksporter</w:t>
      </w:r>
      <w:bookmarkEnd w:id="177"/>
    </w:p>
    <w:p w14:paraId="3B8247EF" w14:textId="2EF41D89" w:rsidR="00A740FC" w:rsidRPr="001708DB" w:rsidRDefault="008D1178" w:rsidP="00BA078D">
      <w:pPr>
        <w:pStyle w:val="Tretekstu"/>
      </w:pPr>
      <w:r w:rsidRPr="001708DB">
        <w:t xml:space="preserve">Dopuszcza się przypadki, kiedy przedstawiciel (bezpośredni lub pośredni) działa na podstawie umocowania udzielonego przez </w:t>
      </w:r>
      <w:r w:rsidR="004900AC" w:rsidRPr="001708DB">
        <w:t>P</w:t>
      </w:r>
      <w:r w:rsidRPr="001708DB">
        <w:t>odmiot inny niż eksporter</w:t>
      </w:r>
      <w:r w:rsidR="00C16657" w:rsidRPr="001708DB">
        <w:t>.</w:t>
      </w:r>
      <w:r w:rsidRPr="001708DB">
        <w:t xml:space="preserve"> Dotyczy to także sytuacji</w:t>
      </w:r>
      <w:r w:rsidR="00861D12" w:rsidRPr="001708DB">
        <w:t>,</w:t>
      </w:r>
      <w:r w:rsidRPr="001708DB">
        <w:t xml:space="preserve"> gdy upoważniającym jest operator kurierski, zaś zgłoszenia dokonuje </w:t>
      </w:r>
      <w:r w:rsidR="002E0D39" w:rsidRPr="001708DB">
        <w:t>reprezentant</w:t>
      </w:r>
      <w:r w:rsidRPr="001708DB">
        <w:t xml:space="preserve"> umocowan</w:t>
      </w:r>
      <w:r w:rsidR="002E0D39" w:rsidRPr="001708DB">
        <w:t>y</w:t>
      </w:r>
      <w:r w:rsidRPr="001708DB">
        <w:t xml:space="preserve"> przez tego operatora.</w:t>
      </w:r>
    </w:p>
    <w:p w14:paraId="100E61F6" w14:textId="334714FB" w:rsidR="008D1178" w:rsidRPr="001708DB" w:rsidRDefault="008D1178" w:rsidP="00BA078D">
      <w:pPr>
        <w:pStyle w:val="Tretekstu"/>
      </w:pPr>
      <w:r w:rsidRPr="001708DB">
        <w:t>W przypadk</w:t>
      </w:r>
      <w:r w:rsidR="00A740FC" w:rsidRPr="001708DB">
        <w:t>u</w:t>
      </w:r>
      <w:r w:rsidR="004D0E4B" w:rsidRPr="001708DB">
        <w:t>,</w:t>
      </w:r>
      <w:r w:rsidR="00A740FC" w:rsidRPr="001708DB">
        <w:t xml:space="preserve"> o którym mowa w pierwszym zdaniu</w:t>
      </w:r>
      <w:r w:rsidR="004D0E4B" w:rsidRPr="001708DB">
        <w:t xml:space="preserve"> (a więc poza obrotem kurierskim), </w:t>
      </w:r>
      <w:r w:rsidR="00A740FC" w:rsidRPr="001708DB">
        <w:t xml:space="preserve"> </w:t>
      </w:r>
      <w:r w:rsidRPr="001708DB">
        <w:t xml:space="preserve">należy podać </w:t>
      </w:r>
      <w:r w:rsidR="005814E4" w:rsidRPr="001708DB">
        <w:t xml:space="preserve">właściwy </w:t>
      </w:r>
      <w:r w:rsidRPr="001708DB">
        <w:t xml:space="preserve">kod </w:t>
      </w:r>
      <w:r w:rsidR="000A27C5" w:rsidRPr="001708DB">
        <w:t xml:space="preserve">informacji dodatkowej </w:t>
      </w:r>
      <w:r w:rsidRPr="001708DB">
        <w:t xml:space="preserve">wraz z jednym z wyróżników identyfikacyjnych mocodawcę (tj. 1 – PLNIP, 2 – inny niż krajowy numer EORI, 3 - VAT UE z innego kraju członkowskiego,  4 – PESEL, 5 – inny niż 1 - 4) oraz numerem identyfikującym </w:t>
      </w:r>
      <w:r w:rsidR="00A740FC" w:rsidRPr="001708DB">
        <w:t>mocodawcę</w:t>
      </w:r>
      <w:r w:rsidRPr="001708DB">
        <w:t xml:space="preserve"> oraz jego nazwę i adres.</w:t>
      </w:r>
    </w:p>
    <w:p w14:paraId="440ABD19" w14:textId="3661514B" w:rsidR="004C1FD4" w:rsidRPr="001708DB" w:rsidRDefault="00A740FC" w:rsidP="00BA078D">
      <w:pPr>
        <w:pStyle w:val="Tretekstu"/>
      </w:pPr>
      <w:r w:rsidRPr="001708DB">
        <w:t>W przypadku</w:t>
      </w:r>
      <w:r w:rsidR="004D0E4B" w:rsidRPr="001708DB">
        <w:t>,</w:t>
      </w:r>
      <w:r w:rsidRPr="001708DB">
        <w:t xml:space="preserve"> o którym mowa w drugim zdaniu </w:t>
      </w:r>
      <w:r w:rsidR="004D0E4B" w:rsidRPr="001708DB">
        <w:t xml:space="preserve">(obrót kurierski) </w:t>
      </w:r>
      <w:r w:rsidRPr="001708DB">
        <w:t xml:space="preserve">należy podać </w:t>
      </w:r>
      <w:r w:rsidR="0085699C">
        <w:t xml:space="preserve">właściwy </w:t>
      </w:r>
      <w:r w:rsidRPr="001708DB">
        <w:t xml:space="preserve">kod </w:t>
      </w:r>
      <w:r w:rsidR="000A27C5" w:rsidRPr="001708DB">
        <w:t>informacji dodatkowej</w:t>
      </w:r>
      <w:r w:rsidRPr="001708DB">
        <w:t xml:space="preserve"> wraz z numerem identyfikacyjnym PLNIP oraz nazwę i adres operatora kurierskiego.</w:t>
      </w:r>
    </w:p>
    <w:p w14:paraId="1BA7DEDE" w14:textId="1CFAD0A7" w:rsidR="007F262F" w:rsidRPr="001708DB" w:rsidRDefault="00B55CAD" w:rsidP="00691442">
      <w:pPr>
        <w:pStyle w:val="Nagwek3"/>
        <w:ind w:left="0"/>
      </w:pPr>
      <w:bookmarkStart w:id="178" w:name="_Toc464479384"/>
      <w:bookmarkStart w:id="179" w:name="_Toc181005144"/>
      <w:r>
        <w:t>8</w:t>
      </w:r>
      <w:r w:rsidR="001B7C00">
        <w:t xml:space="preserve">.12 </w:t>
      </w:r>
      <w:r w:rsidR="007F262F" w:rsidRPr="001708DB">
        <w:t>Handel ze specjalnymi obszarami podatkowymi</w:t>
      </w:r>
      <w:bookmarkEnd w:id="178"/>
      <w:bookmarkEnd w:id="179"/>
    </w:p>
    <w:p w14:paraId="1A136C14" w14:textId="661DE07E" w:rsidR="004D0E4B" w:rsidRPr="001708DB" w:rsidRDefault="007F262F" w:rsidP="00BA078D">
      <w:pPr>
        <w:pStyle w:val="Tretekstu"/>
      </w:pPr>
      <w:r w:rsidRPr="001708DB">
        <w:t xml:space="preserve">W przypadku wymiany towarów unijnych pomiędzy częściami obszaru celnego UE (tzw. wysyłka), do których stosuje się przepisy dyrektywy 2006/112/WE (VAT) lub dyrektywy 2008/118/WE (akcyza), a częściami obszaru, do których nie stosuje się tych przepisów, lub do wymiany pomiędzy częściami obszaru, do których przepisy te nie mają zastosowania, </w:t>
      </w:r>
      <w:r w:rsidRPr="001708DB">
        <w:rPr>
          <w:b/>
        </w:rPr>
        <w:t>stosuje się zgłoszenie wywozowe</w:t>
      </w:r>
      <w:r w:rsidRPr="001708DB">
        <w:t xml:space="preserve"> (art. 1 ust. 3 UKC w związku z art. 134 ust. 1 lit. c i d RD).</w:t>
      </w:r>
    </w:p>
    <w:p w14:paraId="7625F34F" w14:textId="2E087D4E" w:rsidR="007F262F" w:rsidRPr="001708DB" w:rsidRDefault="00B55CAD" w:rsidP="00691442">
      <w:pPr>
        <w:pStyle w:val="Nagwek3"/>
        <w:ind w:left="0"/>
      </w:pPr>
      <w:bookmarkStart w:id="180" w:name="_Toc153884419"/>
      <w:bookmarkStart w:id="181" w:name="_Toc464479385"/>
      <w:bookmarkStart w:id="182" w:name="_Toc181005145"/>
      <w:bookmarkEnd w:id="180"/>
      <w:r>
        <w:lastRenderedPageBreak/>
        <w:t>8</w:t>
      </w:r>
      <w:r w:rsidR="001B7C00">
        <w:t xml:space="preserve">.13 </w:t>
      </w:r>
      <w:r w:rsidR="007F262F" w:rsidRPr="001708DB">
        <w:t>Wywóz na wyspę Helgoland</w:t>
      </w:r>
      <w:bookmarkEnd w:id="181"/>
      <w:bookmarkEnd w:id="182"/>
    </w:p>
    <w:p w14:paraId="28F418CF" w14:textId="77777777" w:rsidR="007F262F" w:rsidRPr="001708DB" w:rsidRDefault="007F262F" w:rsidP="00BA078D">
      <w:pPr>
        <w:pStyle w:val="Tretekstu"/>
      </w:pPr>
      <w:r w:rsidRPr="001708DB">
        <w:t xml:space="preserve">Zgodnie z art. 4 ust. 1 UKC wyspa Helgoland jest wyłączona z obszaru celnego </w:t>
      </w:r>
      <w:r w:rsidR="00E14FBB" w:rsidRPr="001708DB">
        <w:t>Unii. Jednak zgodnie z art. 140</w:t>
      </w:r>
      <w:r w:rsidRPr="001708DB">
        <w:t xml:space="preserve"> ust. 2 RD, w przypadku wysyłki towarów na Helgoland towary takie uznaje się za zgłoszone do wywozu poprzez jedną z czynności uznawanych za zgłoszenie celne, o której mowa w art. 141 rozporządzenia. Brak jest zatem obowiązku składania zgłoszenia celnego w postaci elektronicznej bądź papierowej, skutkującej potwierdzeniem wyprowadzenia tych towarów z obszaru celnego UE na potrzeby rozliczenia z podatku VAT i akcyzy.</w:t>
      </w:r>
    </w:p>
    <w:p w14:paraId="37688176" w14:textId="233A25CE" w:rsidR="007F262F" w:rsidRPr="001708DB" w:rsidRDefault="007F262F" w:rsidP="00BA078D">
      <w:pPr>
        <w:pStyle w:val="Tretekstu"/>
      </w:pPr>
      <w:r w:rsidRPr="001708DB">
        <w:t xml:space="preserve">Zgodnie z art. 2 pkt 3 ustawy o podatku od towarów i usług (ustawa o VAT) wyspa Helgoland jest wyłączona z terytorium Unii Europejskiej, co oznacza, że wywóz towarów z Polski na terytorium Helgoland należy uznać za wywóz towarów poza terytorium UE. Wymogiem niezbędnym do uznania wywozu towarów za eksport w rozumieniu przepisów VAT jest potwierdzenie wywozu tych towarów przez </w:t>
      </w:r>
      <w:r w:rsidR="002F1A7D" w:rsidRPr="001708DB">
        <w:t xml:space="preserve">organ </w:t>
      </w:r>
      <w:r w:rsidRPr="001708DB">
        <w:t xml:space="preserve">celny określony w przepisach celnych (art. 2 pkt 8 ustawy o VAT). Tym samym, aby podatnik mógł skorzystać z możliwości zastosowania 0% VAT, niezbędne jest posiadanie przez niego wystawionego przez </w:t>
      </w:r>
      <w:r w:rsidR="002F1A7D" w:rsidRPr="001708DB">
        <w:t xml:space="preserve">organ </w:t>
      </w:r>
      <w:r w:rsidRPr="001708DB">
        <w:t>celny dokumentu potwierdzającego wywóz towarów poza terytorium UE.</w:t>
      </w:r>
    </w:p>
    <w:p w14:paraId="3F3B518D" w14:textId="0C15721A" w:rsidR="007F262F" w:rsidRPr="001708DB" w:rsidRDefault="007F262F" w:rsidP="00BA078D">
      <w:pPr>
        <w:pStyle w:val="Tretekstu"/>
      </w:pPr>
      <w:r w:rsidRPr="001708DB">
        <w:t xml:space="preserve">Zgodnie z art. 2 ust. 1 pkt 3 lit. a </w:t>
      </w:r>
      <w:proofErr w:type="spellStart"/>
      <w:r w:rsidRPr="001708DB">
        <w:t>tiret</w:t>
      </w:r>
      <w:proofErr w:type="spellEnd"/>
      <w:r w:rsidRPr="001708DB">
        <w:t xml:space="preserve"> szóste ustawy o podatku akcyzowym nie uznaje się za terytorium państwa członkowskiego wyspy Helgoland. W myśl postanowień art. 82 ust. 4 pkt 2 tej ustawy </w:t>
      </w:r>
      <w:r w:rsidR="007826B3" w:rsidRPr="001708DB">
        <w:t>P</w:t>
      </w:r>
      <w:r w:rsidRPr="001708DB">
        <w:t>odmiot występujący o zwrot akcyzy z tytułu dokonania eksportu jest obowiązany przedłożyć udokumentowane potwierdzenie wywozu z terytorium kraju poza terytorium UE.</w:t>
      </w:r>
    </w:p>
    <w:p w14:paraId="61B46536" w14:textId="08C9161F" w:rsidR="007F262F" w:rsidRPr="001708DB" w:rsidRDefault="00AA04D1" w:rsidP="00BA078D">
      <w:pPr>
        <w:pStyle w:val="Tretekstu"/>
      </w:pPr>
      <w:r w:rsidRPr="001708DB">
        <w:t xml:space="preserve">Wyrazem </w:t>
      </w:r>
      <w:r w:rsidR="007F262F" w:rsidRPr="001708DB">
        <w:t>dostosowani</w:t>
      </w:r>
      <w:r w:rsidRPr="001708DB">
        <w:t>a</w:t>
      </w:r>
      <w:r w:rsidR="007F262F" w:rsidRPr="001708DB">
        <w:t xml:space="preserve"> przepisów prawa celnego do regulacji prawnych w zakresie dokumentowania wywozu towarów na potrzeby podatkowe</w:t>
      </w:r>
      <w:r w:rsidRPr="001708DB">
        <w:t xml:space="preserve"> jest art. 68b</w:t>
      </w:r>
      <w:r w:rsidR="00824629" w:rsidRPr="001708DB">
        <w:t xml:space="preserve"> ustawy o VAT</w:t>
      </w:r>
      <w:r w:rsidRPr="001708DB">
        <w:t xml:space="preserve">, wprowadzony nowelizacją </w:t>
      </w:r>
      <w:r w:rsidR="007F262F" w:rsidRPr="001708DB">
        <w:t>ustawy Prawo celne</w:t>
      </w:r>
      <w:r w:rsidRPr="001708DB">
        <w:t>,</w:t>
      </w:r>
      <w:r w:rsidR="007F262F" w:rsidRPr="001708DB">
        <w:t xml:space="preserve"> przewidując</w:t>
      </w:r>
      <w:r w:rsidRPr="001708DB">
        <w:t>y</w:t>
      </w:r>
      <w:r w:rsidR="007F262F" w:rsidRPr="001708DB">
        <w:t xml:space="preserve"> wydanie specjalnego zaświadczenia. Zaświadczenie </w:t>
      </w:r>
      <w:r w:rsidR="008D1208" w:rsidRPr="001708DB">
        <w:t xml:space="preserve">jest </w:t>
      </w:r>
      <w:r w:rsidR="007F262F" w:rsidRPr="001708DB">
        <w:t xml:space="preserve">wydawane na potrzeby podatku VAT i podatku akcyzowego. Warunkiem wydania zaświadczenia </w:t>
      </w:r>
      <w:r w:rsidR="008D1208" w:rsidRPr="001708DB">
        <w:t xml:space="preserve">jest </w:t>
      </w:r>
      <w:r w:rsidR="007F262F" w:rsidRPr="001708DB">
        <w:t xml:space="preserve">przedstawienie przez wnioskodawcę dokumentów, z których jednoznacznie wynika, że towary będące </w:t>
      </w:r>
      <w:r w:rsidR="007F262F" w:rsidRPr="001708DB">
        <w:lastRenderedPageBreak/>
        <w:t>przedmiotem wywozu zostały dostarczone do miejsca ich przeznaczenia i odebrane przez odbiorcę wskazanego na fakturze i dokumentach przewozowych.</w:t>
      </w:r>
    </w:p>
    <w:p w14:paraId="52CA5997" w14:textId="02CA5E61" w:rsidR="004D0E4B" w:rsidRPr="001708DB" w:rsidRDefault="007F262F" w:rsidP="00BA078D">
      <w:pPr>
        <w:pStyle w:val="Tretekstu"/>
      </w:pPr>
      <w:r w:rsidRPr="001708DB">
        <w:t>Organem nadzorującym prawidłowy przebieg procedury wywozu, w tym jej zakończenie, jest urząd wywozu, zdefiniowany w art. 221 ust. 2  RW. W związku z tym przyjęto, iż organem właściwym</w:t>
      </w:r>
      <w:r w:rsidR="008D1208" w:rsidRPr="001708DB">
        <w:t xml:space="preserve"> do wydania zaświadczenia jest</w:t>
      </w:r>
      <w:r w:rsidRPr="001708DB">
        <w:t xml:space="preserve"> </w:t>
      </w:r>
      <w:r w:rsidR="00D15E9F" w:rsidRPr="001708DB">
        <w:t xml:space="preserve">organ </w:t>
      </w:r>
      <w:r w:rsidR="003F1303" w:rsidRPr="001708DB">
        <w:t>celny wskazany w tym przepisie.</w:t>
      </w:r>
    </w:p>
    <w:p w14:paraId="37DBDC35" w14:textId="4075F929" w:rsidR="007F262F" w:rsidRPr="001708DB" w:rsidRDefault="00B55CAD" w:rsidP="00691442">
      <w:pPr>
        <w:pStyle w:val="Nagwek3"/>
        <w:ind w:left="0"/>
      </w:pPr>
      <w:bookmarkStart w:id="183" w:name="_Toc464479386"/>
      <w:bookmarkStart w:id="184" w:name="_Toc181005146"/>
      <w:r>
        <w:t>8</w:t>
      </w:r>
      <w:r w:rsidR="001B7C00">
        <w:t xml:space="preserve">.14 </w:t>
      </w:r>
      <w:r w:rsidR="007F262F" w:rsidRPr="001708DB">
        <w:t>Obrót pocztowy i kurierski</w:t>
      </w:r>
      <w:bookmarkEnd w:id="183"/>
      <w:bookmarkEnd w:id="184"/>
    </w:p>
    <w:p w14:paraId="66384D9A" w14:textId="503BA9B6" w:rsidR="00B91DC5" w:rsidRDefault="00B91DC5" w:rsidP="00BA078D">
      <w:pPr>
        <w:pStyle w:val="Tretekstu"/>
      </w:pPr>
      <w:r>
        <w:t xml:space="preserve">Zbiorcze zgłoszenie w obrocie pocztowym i kurierskim jest rozwiązaniem krajowym, co oznacza, może być stosowane dla przypadków gdy cała operacja wywozowa jest realizowana w Polsce. </w:t>
      </w:r>
      <w:r w:rsidR="004D7F2B">
        <w:t>Z</w:t>
      </w:r>
      <w:r>
        <w:t xml:space="preserve">głoszenie zbiorcze nie jest rozpoznawane przez pozostałe </w:t>
      </w:r>
      <w:proofErr w:type="spellStart"/>
      <w:r>
        <w:t>PCz</w:t>
      </w:r>
      <w:proofErr w:type="spellEnd"/>
      <w:r>
        <w:t>. W konsekwencji przedstawienie towarów do wyprowadzenia w UWA innych niż polski na podstawie takiego zgłoszenia będzie traktowane przez ten UWA jak przedstawienie towarów bez zgłoszenia oraz</w:t>
      </w:r>
      <w:r w:rsidR="0051412B">
        <w:t xml:space="preserve"> nie będzie</w:t>
      </w:r>
      <w:r>
        <w:t xml:space="preserve"> potwierdzenia wyprowadzenia w odniesieniu do t</w:t>
      </w:r>
      <w:r w:rsidR="0051412B">
        <w:t>akiego</w:t>
      </w:r>
      <w:r>
        <w:t xml:space="preserve"> zgłoszenia. </w:t>
      </w:r>
    </w:p>
    <w:p w14:paraId="1BEA92E5" w14:textId="46F6CF0A" w:rsidR="005848DB" w:rsidRDefault="005848DB" w:rsidP="00BA078D">
      <w:pPr>
        <w:pStyle w:val="Tretekstu"/>
      </w:pPr>
      <w:r w:rsidRPr="005848DB">
        <w:t>W przypadku zbiorczych zgłoszeń pocztowych</w:t>
      </w:r>
      <w:r>
        <w:t xml:space="preserve"> oraz kurierskich</w:t>
      </w:r>
      <w:r w:rsidRPr="005848DB">
        <w:t xml:space="preserve"> konieczne jest podanie właściwego kodu uszczegóławiającego. W przypadku braku tego </w:t>
      </w:r>
      <w:r>
        <w:t xml:space="preserve">kodu </w:t>
      </w:r>
      <w:r w:rsidRPr="005848DB">
        <w:t>do zgłaszającego zostanie wysłana informacja o konieczności</w:t>
      </w:r>
      <w:r>
        <w:t xml:space="preserve"> jego</w:t>
      </w:r>
      <w:r w:rsidRPr="005848DB">
        <w:t xml:space="preserve"> podania w zgłoszeniu. Jest to konieczne do dalszej obsługi zgłoszenia.</w:t>
      </w:r>
    </w:p>
    <w:p w14:paraId="089BBBBE" w14:textId="41386DF3" w:rsidR="007F262F" w:rsidRPr="001708DB" w:rsidRDefault="00B55CAD" w:rsidP="00691442">
      <w:pPr>
        <w:pStyle w:val="Nagwek3"/>
        <w:ind w:left="0"/>
      </w:pPr>
      <w:bookmarkStart w:id="185" w:name="_Toc181005147"/>
      <w:r>
        <w:t>8</w:t>
      </w:r>
      <w:r w:rsidR="001B7C00">
        <w:t xml:space="preserve">.14.1 </w:t>
      </w:r>
      <w:r w:rsidR="007F262F" w:rsidRPr="001708DB">
        <w:t>Obrót pocztowy</w:t>
      </w:r>
      <w:bookmarkEnd w:id="185"/>
    </w:p>
    <w:p w14:paraId="597E1D5F" w14:textId="77777777" w:rsidR="007F262F" w:rsidRPr="001708DB" w:rsidRDefault="007F262F" w:rsidP="00BA078D">
      <w:pPr>
        <w:pStyle w:val="Tretekstu"/>
      </w:pPr>
      <w:bookmarkStart w:id="186" w:name="_Hlk158381849"/>
      <w:r w:rsidRPr="001708DB">
        <w:t>Przesyłki z korespondencją (art. 1 pkt 26 RD) uznaje się za zgłoszone do wywozu lub powrotnego wywozu z chwilą opuszczenia przez nie obszaru celnego UE (art. 141 ust. 2 RD). Oznacza to, że w tym przypadku nie ma obowiązku złożenia elektronicznego, papierowego bądź ustnego zgłoszenia celnego.</w:t>
      </w:r>
    </w:p>
    <w:p w14:paraId="5639ABF0" w14:textId="28269550" w:rsidR="007F262F" w:rsidRPr="001708DB" w:rsidRDefault="007F262F" w:rsidP="00BA078D">
      <w:pPr>
        <w:pStyle w:val="Tretekstu"/>
      </w:pPr>
      <w:r w:rsidRPr="001708DB">
        <w:t>Towary w przesył</w:t>
      </w:r>
      <w:r w:rsidR="00E14FBB" w:rsidRPr="001708DB">
        <w:t>ce pocztowej (art. 1 pkt 24 RD)</w:t>
      </w:r>
      <w:r w:rsidRPr="001708DB">
        <w:t xml:space="preserve">, których wartość nie przekracza 1000 EUR i które nie podlegają należnościom celnym wywozowym, uznaje się za zgłoszone do wywozu </w:t>
      </w:r>
      <w:r w:rsidR="00D51C8A" w:rsidRPr="001708DB">
        <w:t xml:space="preserve">jeżeli nie zostały zgłoszone w inny sposób </w:t>
      </w:r>
      <w:r w:rsidRPr="001708DB">
        <w:t xml:space="preserve">(art. 141 ust. 4 RD). </w:t>
      </w:r>
    </w:p>
    <w:p w14:paraId="7D85FBA3" w14:textId="0D3885CC" w:rsidR="007F262F" w:rsidRPr="001708DB" w:rsidRDefault="007F262F" w:rsidP="00BA078D">
      <w:pPr>
        <w:pStyle w:val="Tretekstu"/>
      </w:pPr>
      <w:r w:rsidRPr="001708DB">
        <w:lastRenderedPageBreak/>
        <w:t xml:space="preserve">W pozostałym zakresie składa się elektroniczne zgłoszenie wywozowe na zasadach </w:t>
      </w:r>
      <w:r w:rsidR="00640341" w:rsidRPr="001708DB">
        <w:t>ogólnych</w:t>
      </w:r>
      <w:r w:rsidRPr="001708DB">
        <w:t>.</w:t>
      </w:r>
    </w:p>
    <w:bookmarkEnd w:id="186"/>
    <w:p w14:paraId="18139A2C" w14:textId="77777777" w:rsidR="007F262F" w:rsidRPr="001708DB" w:rsidRDefault="007F262F" w:rsidP="00BA078D">
      <w:pPr>
        <w:pStyle w:val="Tretekstu"/>
      </w:pPr>
      <w:r w:rsidRPr="001708DB">
        <w:t>Powyższe zasady mają zastosowanie wyłącznie dla obrotu pocztowego realizowanego przez przedsiębiorstwa pocztowe świadczące powszechne usługi pocztowe zgodnie z zasadami Światowej Konwenc</w:t>
      </w:r>
      <w:r w:rsidR="00C44BE5" w:rsidRPr="001708DB">
        <w:t>ji Pocztowej, tj. Pocztę Polską S.</w:t>
      </w:r>
      <w:r w:rsidRPr="001708DB">
        <w:t xml:space="preserve">A. (operator wyznaczony zgodnie z ustawą Prawo pocztowe). </w:t>
      </w:r>
    </w:p>
    <w:p w14:paraId="164CD30A" w14:textId="7C12225C" w:rsidR="007F262F" w:rsidRPr="001708DB" w:rsidRDefault="00B55CAD" w:rsidP="00691442">
      <w:pPr>
        <w:pStyle w:val="Nagwek3"/>
        <w:ind w:left="0"/>
      </w:pPr>
      <w:bookmarkStart w:id="187" w:name="_Toc181005148"/>
      <w:r>
        <w:t>8</w:t>
      </w:r>
      <w:r w:rsidR="00F71A4A">
        <w:t xml:space="preserve">.14.2 </w:t>
      </w:r>
      <w:r w:rsidR="007F262F" w:rsidRPr="001708DB">
        <w:t>Obrót kurierski</w:t>
      </w:r>
      <w:bookmarkEnd w:id="187"/>
    </w:p>
    <w:p w14:paraId="1C48E580" w14:textId="77777777" w:rsidR="007F262F" w:rsidRPr="001708DB" w:rsidRDefault="007F262F" w:rsidP="00BA078D">
      <w:pPr>
        <w:pStyle w:val="Tretekstu"/>
      </w:pPr>
      <w:r w:rsidRPr="001708DB">
        <w:t>W obrocie realizowanym przez operatorów innych niż operator wyznaczony, o którym mowa w ustawie – Prawo pocztowe, czyli przez operatorów kurierskich mają zastosowanie określone poniżej zasady.</w:t>
      </w:r>
    </w:p>
    <w:p w14:paraId="33992230" w14:textId="77777777" w:rsidR="007F262F" w:rsidRPr="001708DB" w:rsidRDefault="007F262F" w:rsidP="00BA078D">
      <w:pPr>
        <w:pStyle w:val="Tretekstu"/>
      </w:pPr>
      <w:r w:rsidRPr="001708DB">
        <w:t>Przesyłki z korespondencją (art. 1 pkt 26 RD) uznaje się za zgłoszone do wywozu lub powrotnego wywozu z chwilą opuszczenia przez nie obszaru celnego UE (art. 141 ust. 2 RD). Oznacza to, że w tym przypadku nie ma obowiązku złożenia elektronicznego, papierowego bądź ustnego zgłoszenia celnego.</w:t>
      </w:r>
    </w:p>
    <w:p w14:paraId="2E680D5A" w14:textId="2CB134C4" w:rsidR="00640341" w:rsidRPr="001708DB" w:rsidRDefault="00640341" w:rsidP="00BA078D">
      <w:pPr>
        <w:pStyle w:val="Tretekstu"/>
      </w:pPr>
      <w:r w:rsidRPr="001708DB">
        <w:t>Unijne przepisy celne przewidują możliwość zgłoszenia towaru w przesyłkach kurierskich w formie zgłoszenia ustnego i zgłoszenia w formie innych czynności uznawanych za zgłoszenie.</w:t>
      </w:r>
    </w:p>
    <w:p w14:paraId="68D504BE" w14:textId="7A9E86FB" w:rsidR="00640341" w:rsidRPr="001708DB" w:rsidRDefault="00640341" w:rsidP="00BA078D">
      <w:pPr>
        <w:pStyle w:val="Tretekstu"/>
      </w:pPr>
      <w:r w:rsidRPr="001708DB">
        <w:t xml:space="preserve">Zgłoszenie do wywozu towarów, o których mowa w art. 137 ust. 1 lit. d oraz art. 140 ust. 1 lit. d </w:t>
      </w:r>
      <w:r w:rsidR="00824629" w:rsidRPr="001708DB">
        <w:t>RD</w:t>
      </w:r>
      <w:r w:rsidRPr="001708DB">
        <w:t xml:space="preserve"> ustne i zgłoszenie w formie innej czynności ww. towarów regulowane jest następującymi przepisami rozporządzenia delegowanego:</w:t>
      </w:r>
    </w:p>
    <w:p w14:paraId="4F23DF10" w14:textId="157659E9" w:rsidR="00640341" w:rsidRPr="001708DB" w:rsidRDefault="00640341" w:rsidP="00F05B9E">
      <w:pPr>
        <w:pStyle w:val="Tretekstu"/>
        <w:numPr>
          <w:ilvl w:val="0"/>
          <w:numId w:val="24"/>
        </w:numPr>
      </w:pPr>
      <w:r w:rsidRPr="001708DB">
        <w:t>art. 137 ust. 1 lit. b, który stanowi, że przedmiotem ustnych zgłoszeń celnych do wywozu mogą być towary o charakterze handlowym, pod warunkiem że ich wartość nie przekracza 1 000 EUR lub ich masa netto nie przekracza 1 000 kg;</w:t>
      </w:r>
    </w:p>
    <w:p w14:paraId="35777414" w14:textId="7863FECE" w:rsidR="00640341" w:rsidRPr="001708DB" w:rsidRDefault="00640341" w:rsidP="00F05B9E">
      <w:pPr>
        <w:pStyle w:val="Tretekstu"/>
        <w:numPr>
          <w:ilvl w:val="0"/>
          <w:numId w:val="24"/>
        </w:numPr>
      </w:pPr>
      <w:r w:rsidRPr="001708DB">
        <w:t xml:space="preserve">art. 140 ust. 1 lit. d, który stanowi, że towary w przesyłkach pocztowych lub ekspresowych, których wartość nie przekracza 1 000 EUR i które nie </w:t>
      </w:r>
      <w:r w:rsidRPr="001708DB">
        <w:lastRenderedPageBreak/>
        <w:t>podlegają należnościom celnym wywozowym uznaje się za zgłoszone do wywozu zgodnie z art. 141, jeżeli nie zostały zgłoszone w inny sposób.</w:t>
      </w:r>
    </w:p>
    <w:p w14:paraId="009C5050" w14:textId="65F6D08E" w:rsidR="00640341" w:rsidRPr="001708DB" w:rsidRDefault="00640341" w:rsidP="00BA078D">
      <w:pPr>
        <w:pStyle w:val="Tretekstu"/>
      </w:pPr>
      <w:r w:rsidRPr="001708DB">
        <w:t>Zgłoszenie, o którym mowa w art. 141 ust. 1, to czynność uznawana za zgłoszenie, do której należy m. in. czynność przekroczenia przez towary granicy obszaru celnego Unii, jeżeli towary uznaje się za zgłoszone do wywozu zgodnie z art. 140 ust. 1 niniejszego rozporządzenia (art. 141 ust. 1 lit. d pkt (iii) rozporządzenia delegowanego);</w:t>
      </w:r>
    </w:p>
    <w:p w14:paraId="1B342CD9" w14:textId="77777777" w:rsidR="00AC07AD" w:rsidRDefault="00640341" w:rsidP="00F05B9E">
      <w:pPr>
        <w:pStyle w:val="Tretekstu"/>
        <w:numPr>
          <w:ilvl w:val="0"/>
          <w:numId w:val="24"/>
        </w:numPr>
      </w:pPr>
      <w:r w:rsidRPr="001708DB">
        <w:t>art. 141 ust. 4a rozporządzenia delegowanego zawiera następujące ograniczenie: towary w przesyłce ekspresowej, których wartość nie przekracza 1000 EUR i które nie podlegają należnościom celnym wywozowym, uznaje się za zgłoszone do wywozu poprzez ich przedstawienie w urzędzie celnym wyprowadzenia, pod warunkiem</w:t>
      </w:r>
      <w:r w:rsidR="00824629" w:rsidRPr="001708DB">
        <w:t>,</w:t>
      </w:r>
      <w:r w:rsidRPr="001708DB">
        <w:t xml:space="preserve"> że dane w dokumencie przewozowym lub na fakturze są dostępne organom celnym i zostają przez nie zaakceptowane.</w:t>
      </w:r>
    </w:p>
    <w:p w14:paraId="08197A43" w14:textId="39AAFE40" w:rsidR="00640341" w:rsidRPr="001708DB" w:rsidRDefault="00640341" w:rsidP="00BA078D">
      <w:pPr>
        <w:pStyle w:val="Tretekstu"/>
      </w:pPr>
      <w:r w:rsidRPr="001708DB">
        <w:t xml:space="preserve">W przypadku wywozu przesyłek o których mowa w art. 137 ust. 1 lit. d oraz art. 140 ust. 1 lit. d oraz art. 141 ust. 4a </w:t>
      </w:r>
      <w:r w:rsidR="00824629" w:rsidRPr="001708DB">
        <w:t>RD</w:t>
      </w:r>
      <w:r w:rsidRPr="001708DB">
        <w:t xml:space="preserve"> </w:t>
      </w:r>
      <w:r w:rsidR="00100665" w:rsidRPr="001708DB">
        <w:t>P</w:t>
      </w:r>
      <w:r w:rsidRPr="001708DB">
        <w:t>odmioty dokonujące wywozu kurierskiego takich przesyłek, stosując  § 23 rozporządzenia w sprawie zgłoszeń celnych</w:t>
      </w:r>
      <w:r w:rsidR="00E862AA">
        <w:t>,</w:t>
      </w:r>
      <w:r w:rsidRPr="001708DB">
        <w:t xml:space="preserve"> będą mogły skorzystać z elektronicznej formy zbiorczego zgłoszenia wywozowego, jeżeli zechcą mieć udokumentowany wywóz tego rodzaju towarów.</w:t>
      </w:r>
    </w:p>
    <w:p w14:paraId="5862FCF7" w14:textId="42B8AA04" w:rsidR="007F262F" w:rsidRPr="001708DB" w:rsidRDefault="007F262F" w:rsidP="00BA078D">
      <w:pPr>
        <w:pStyle w:val="Tretekstu"/>
      </w:pPr>
      <w:r w:rsidRPr="001708DB">
        <w:t xml:space="preserve">W pozostałym zakresie składa się elektroniczne zgłoszenie wywozowe na zasadach </w:t>
      </w:r>
      <w:r w:rsidR="00640341" w:rsidRPr="001708DB">
        <w:t>ogólnych</w:t>
      </w:r>
      <w:r w:rsidRPr="001708DB">
        <w:t>.</w:t>
      </w:r>
    </w:p>
    <w:p w14:paraId="42876204" w14:textId="3533580F" w:rsidR="00CC6BE3" w:rsidRPr="001708DB" w:rsidRDefault="00CC6BE3" w:rsidP="0018618E">
      <w:pPr>
        <w:pStyle w:val="Nagwek2"/>
        <w:widowControl/>
        <w:suppressAutoHyphens/>
      </w:pPr>
      <w:bookmarkStart w:id="188" w:name="_Toc464479387"/>
      <w:bookmarkStart w:id="189" w:name="_Toc181005149"/>
      <w:r w:rsidRPr="001708DB">
        <w:t>Powrotny wywóz</w:t>
      </w:r>
      <w:bookmarkEnd w:id="188"/>
      <w:bookmarkEnd w:id="189"/>
    </w:p>
    <w:p w14:paraId="5EC8014D" w14:textId="77777777" w:rsidR="00CC6BE3" w:rsidRPr="001708DB" w:rsidRDefault="00CC6BE3" w:rsidP="00BA078D">
      <w:pPr>
        <w:pStyle w:val="Tretekstu"/>
      </w:pPr>
      <w:r w:rsidRPr="001708DB">
        <w:t>Powrotny wywóz towarów nieunijnych może być realizowany w trybie zgłoszenia do powrotnego wywozu (art. 270 UKC) lub powiadomienia o powrotnym wywozie (art. 274 – 275 UKC). W przypadku powrotnego wywozu realizowanego poprzez zgłoszenie lub powiadomienie możliwe jest stosowanie tranzytu na zasadach ogólny</w:t>
      </w:r>
      <w:r w:rsidR="00B14970" w:rsidRPr="001708DB">
        <w:t>ch.</w:t>
      </w:r>
    </w:p>
    <w:p w14:paraId="39E6DC9C" w14:textId="7EE29A75" w:rsidR="00CC6BE3" w:rsidRPr="001708DB" w:rsidRDefault="001B7C00" w:rsidP="00691442">
      <w:pPr>
        <w:pStyle w:val="Nagwek3"/>
        <w:ind w:left="0"/>
      </w:pPr>
      <w:bookmarkStart w:id="190" w:name="_Toc181005150"/>
      <w:r>
        <w:lastRenderedPageBreak/>
        <w:t>1</w:t>
      </w:r>
      <w:r w:rsidR="00691442">
        <w:t>0</w:t>
      </w:r>
      <w:r>
        <w:t xml:space="preserve">.1 </w:t>
      </w:r>
      <w:r w:rsidR="00CC6BE3" w:rsidRPr="001708DB">
        <w:t>Zgłoszenie do powrotnego wywozu</w:t>
      </w:r>
      <w:r w:rsidR="00C94E7A">
        <w:t>.</w:t>
      </w:r>
      <w:bookmarkEnd w:id="190"/>
    </w:p>
    <w:p w14:paraId="68AA2D41" w14:textId="049075F2" w:rsidR="00B14970" w:rsidRPr="001708DB" w:rsidRDefault="00C00B6A" w:rsidP="00BA078D">
      <w:pPr>
        <w:pStyle w:val="Tretekstu"/>
      </w:pPr>
      <w:r w:rsidRPr="001708DB">
        <w:t>Powrotny wywóz jest c</w:t>
      </w:r>
      <w:r w:rsidR="00CC6BE3" w:rsidRPr="001708DB">
        <w:t>zynnoś</w:t>
      </w:r>
      <w:r w:rsidRPr="001708DB">
        <w:t>cią</w:t>
      </w:r>
      <w:r w:rsidR="00CC6BE3" w:rsidRPr="001708DB">
        <w:t xml:space="preserve"> faktyczn</w:t>
      </w:r>
      <w:r w:rsidRPr="001708DB">
        <w:t>ą</w:t>
      </w:r>
      <w:r w:rsidR="00CC6BE3" w:rsidRPr="001708DB">
        <w:t xml:space="preserve"> realizowan</w:t>
      </w:r>
      <w:r w:rsidRPr="001708DB">
        <w:t>ą</w:t>
      </w:r>
      <w:r w:rsidR="00CC6BE3" w:rsidRPr="001708DB">
        <w:t xml:space="preserve"> poprzez zgłoszenie do powrotnego wywozu. Przypadki i zasady dokonywania zgłoszeń do powrotnego wywozu </w:t>
      </w:r>
      <w:r w:rsidRPr="001708DB">
        <w:t>reguluje</w:t>
      </w:r>
      <w:r w:rsidR="00B14970" w:rsidRPr="001708DB">
        <w:t xml:space="preserve"> art. 270 UKC.</w:t>
      </w:r>
    </w:p>
    <w:p w14:paraId="6396F59F" w14:textId="504880D0" w:rsidR="00CC6BE3" w:rsidRPr="001708DB" w:rsidRDefault="001B7C00" w:rsidP="00691442">
      <w:pPr>
        <w:pStyle w:val="Nagwek3"/>
        <w:ind w:left="0"/>
      </w:pPr>
      <w:bookmarkStart w:id="191" w:name="_Toc181005151"/>
      <w:r>
        <w:t>1</w:t>
      </w:r>
      <w:r w:rsidR="00691442">
        <w:t>0</w:t>
      </w:r>
      <w:r>
        <w:t xml:space="preserve">.2 </w:t>
      </w:r>
      <w:r w:rsidR="00CC6BE3" w:rsidRPr="001708DB">
        <w:t>Powiadomienie o powrotnym wywozie</w:t>
      </w:r>
      <w:r w:rsidR="006E1F86" w:rsidRPr="001708DB">
        <w:t xml:space="preserve"> (PPW)</w:t>
      </w:r>
      <w:r w:rsidR="00C94E7A">
        <w:t>.</w:t>
      </w:r>
      <w:bookmarkEnd w:id="191"/>
    </w:p>
    <w:p w14:paraId="3159BAE4" w14:textId="66FEEBED" w:rsidR="00CC6BE3" w:rsidRPr="001708DB" w:rsidRDefault="001B7C00" w:rsidP="00691442">
      <w:pPr>
        <w:pStyle w:val="Nagwek4"/>
        <w:numPr>
          <w:ilvl w:val="0"/>
          <w:numId w:val="0"/>
        </w:numPr>
      </w:pPr>
      <w:r>
        <w:t>1</w:t>
      </w:r>
      <w:r w:rsidR="00691442">
        <w:t>0</w:t>
      </w:r>
      <w:r>
        <w:t>.2.1 P</w:t>
      </w:r>
      <w:r w:rsidR="00CC6BE3" w:rsidRPr="001708DB">
        <w:t>rzypadki stosowania</w:t>
      </w:r>
    </w:p>
    <w:p w14:paraId="37282BDC" w14:textId="77777777" w:rsidR="00CC6BE3" w:rsidRPr="001708DB" w:rsidRDefault="00CC6BE3" w:rsidP="00BA078D">
      <w:pPr>
        <w:pStyle w:val="Tretekstu"/>
      </w:pPr>
      <w:r w:rsidRPr="001708DB">
        <w:t>Powiadomienie o powrotnym wywozie (art. 274 UKC ) stosuje się w odniesieniu do towarów nieunijnych, o których mowa w art. 270 ust. 3 lit. b i c UKC, tj.:</w:t>
      </w:r>
    </w:p>
    <w:p w14:paraId="4888DF2B" w14:textId="5944AADD" w:rsidR="008B4556" w:rsidRDefault="008B4556" w:rsidP="00F05B9E">
      <w:pPr>
        <w:pStyle w:val="Tretekstu"/>
        <w:numPr>
          <w:ilvl w:val="0"/>
          <w:numId w:val="25"/>
        </w:numPr>
      </w:pPr>
      <w:r>
        <w:t>przeładowywania w wolnym obszarze celnym towarów nieunijnych stanowiących zaopatrzenie,</w:t>
      </w:r>
    </w:p>
    <w:p w14:paraId="45E650B5" w14:textId="2FF439A0" w:rsidR="008B4556" w:rsidRDefault="008B4556" w:rsidP="00F05B9E">
      <w:pPr>
        <w:pStyle w:val="Tretekstu"/>
        <w:numPr>
          <w:ilvl w:val="0"/>
          <w:numId w:val="25"/>
        </w:numPr>
      </w:pPr>
      <w:r>
        <w:t>wyprowadzenia z wolnego obszaru celnego towarów nieunijnych stanowiących zaopatrzenie,</w:t>
      </w:r>
    </w:p>
    <w:p w14:paraId="372C59FD" w14:textId="6647F09D" w:rsidR="008B4556" w:rsidRDefault="008B4556" w:rsidP="00F05B9E">
      <w:pPr>
        <w:pStyle w:val="Tretekstu"/>
        <w:numPr>
          <w:ilvl w:val="0"/>
          <w:numId w:val="25"/>
        </w:numPr>
      </w:pPr>
      <w:r>
        <w:t>bezpośredniego powrotnego wywozu z magazynów czasowego składowania towarów nieunijnych stanowiących zaopatrzenie.</w:t>
      </w:r>
    </w:p>
    <w:p w14:paraId="22E87F4C" w14:textId="5A16DB60" w:rsidR="008B4556" w:rsidRDefault="000B201A" w:rsidP="00BA078D">
      <w:pPr>
        <w:pStyle w:val="Tretekstu"/>
      </w:pPr>
      <w:r w:rsidRPr="001708DB">
        <w:t>W</w:t>
      </w:r>
      <w:r w:rsidR="00065F77" w:rsidRPr="001708DB">
        <w:t xml:space="preserve">szystkie te przypadki </w:t>
      </w:r>
      <w:r w:rsidR="00201A26" w:rsidRPr="001708DB">
        <w:t>mają zastosowanie w</w:t>
      </w:r>
      <w:r w:rsidR="00CC6BE3" w:rsidRPr="001708DB">
        <w:t xml:space="preserve"> sytuacji gdy uchylony jest wymóg złożenia </w:t>
      </w:r>
      <w:r w:rsidR="002B026A" w:rsidRPr="001708DB">
        <w:t>WDS</w:t>
      </w:r>
      <w:r w:rsidR="00CC6BE3" w:rsidRPr="001708DB">
        <w:t xml:space="preserve">. </w:t>
      </w:r>
    </w:p>
    <w:p w14:paraId="22BF4E9E" w14:textId="7DE059F8" w:rsidR="00CC6BE3" w:rsidRPr="001708DB" w:rsidRDefault="00CC6BE3" w:rsidP="00BA078D">
      <w:pPr>
        <w:pStyle w:val="Tretekstu"/>
      </w:pPr>
      <w:r w:rsidRPr="001708DB">
        <w:t xml:space="preserve">W praktyce oznacza to stosowanie </w:t>
      </w:r>
      <w:r w:rsidR="0041458D" w:rsidRPr="001708DB">
        <w:t>PPW</w:t>
      </w:r>
      <w:r w:rsidRPr="001708DB">
        <w:t xml:space="preserve"> </w:t>
      </w:r>
      <w:r w:rsidR="00201A26" w:rsidRPr="001708DB">
        <w:t xml:space="preserve">w następujących </w:t>
      </w:r>
      <w:r w:rsidRPr="001708DB">
        <w:t>przypadkach:</w:t>
      </w:r>
    </w:p>
    <w:p w14:paraId="2037CD6E" w14:textId="71E4B655" w:rsidR="00CC6BE3" w:rsidRPr="001708DB" w:rsidRDefault="00CC6BE3" w:rsidP="00F05B9E">
      <w:pPr>
        <w:pStyle w:val="Tretekstu"/>
        <w:numPr>
          <w:ilvl w:val="0"/>
          <w:numId w:val="26"/>
        </w:numPr>
      </w:pPr>
      <w:r w:rsidRPr="001708DB">
        <w:t xml:space="preserve">towarów wyprowadzanych z obszaru celnego Unii bezpośrednio na instalacje morskie obsługiwane przez osobę mającą siedzibę na obszarze celnym Unii, które </w:t>
      </w:r>
      <w:r w:rsidR="002B026A" w:rsidRPr="001708DB">
        <w:t>będą</w:t>
      </w:r>
      <w:r w:rsidRPr="001708DB">
        <w:t xml:space="preserve"> zastosowane do budowy, naprawy, konserwacji lub adaptacji instalacji morskich lub które </w:t>
      </w:r>
      <w:r w:rsidR="002B026A" w:rsidRPr="001708DB">
        <w:t>będą</w:t>
      </w:r>
      <w:r w:rsidRPr="001708DB">
        <w:t xml:space="preserve"> zamontowane na instalacjach morskich lub które mają stanowić element wyposażenia instalacji morskich lub zaopatrzenie, które ma być używane lub zużywane na instalacjach morskich (art. 245 ust. 1 lit. m RD),</w:t>
      </w:r>
    </w:p>
    <w:p w14:paraId="17D0BA1F" w14:textId="731B3D83" w:rsidR="00CC6BE3" w:rsidRPr="001708DB" w:rsidRDefault="00CC6BE3" w:rsidP="00F05B9E">
      <w:pPr>
        <w:pStyle w:val="Tretekstu"/>
        <w:numPr>
          <w:ilvl w:val="0"/>
          <w:numId w:val="26"/>
        </w:numPr>
      </w:pPr>
      <w:r w:rsidRPr="001708DB">
        <w:lastRenderedPageBreak/>
        <w:t>towarów dostarczanych w celu zamontowania jako części lub akcesoria statków wodnych lub powietrznych oraz towarów niezbędnych do działania silników, maszyn lub innego wyposażenia jednostek pływających lub statków powietrznych, jak również środków spożywczych oraz innych artykułów przeznaczonych do spożycia lub sprzedaży na pokładzie (art. 245 ust. 1 lit. o RD),</w:t>
      </w:r>
    </w:p>
    <w:p w14:paraId="3D8103D7" w14:textId="7713B6B5" w:rsidR="00CC6BE3" w:rsidRPr="001708DB" w:rsidRDefault="00CC6BE3" w:rsidP="00F05B9E">
      <w:pPr>
        <w:pStyle w:val="Tretekstu"/>
        <w:numPr>
          <w:ilvl w:val="0"/>
          <w:numId w:val="26"/>
        </w:numPr>
      </w:pPr>
      <w:r w:rsidRPr="001708DB">
        <w:t xml:space="preserve">towarów sprzedanych podróżnym w </w:t>
      </w:r>
      <w:r w:rsidR="002B026A" w:rsidRPr="001708DB">
        <w:t>WOC</w:t>
      </w:r>
      <w:r w:rsidRPr="001708DB">
        <w:t>, wywożonych w ich bagażu osobistym (art. 245 ust. 1 lit. f RD),</w:t>
      </w:r>
    </w:p>
    <w:p w14:paraId="197D1B03" w14:textId="43D7AA82" w:rsidR="00CC6BE3" w:rsidRPr="001708DB" w:rsidRDefault="00CC6BE3" w:rsidP="00F05B9E">
      <w:pPr>
        <w:pStyle w:val="Tretekstu"/>
        <w:numPr>
          <w:ilvl w:val="0"/>
          <w:numId w:val="26"/>
        </w:numPr>
      </w:pPr>
      <w:r w:rsidRPr="001708DB">
        <w:t xml:space="preserve">jeżeli towary czasowo składowane lub objęte </w:t>
      </w:r>
      <w:r w:rsidR="002B026A" w:rsidRPr="001708DB">
        <w:t>WOC</w:t>
      </w:r>
      <w:r w:rsidRPr="001708DB">
        <w:t xml:space="preserve"> są przeładowywane ze środka transportu, który dostarczył je do danego magazynu czasowego składowania lub wprowadził je na </w:t>
      </w:r>
      <w:r w:rsidR="002B026A" w:rsidRPr="001708DB">
        <w:t>WOC</w:t>
      </w:r>
      <w:r w:rsidRPr="001708DB">
        <w:t xml:space="preserve"> pod dozorem tego samego </w:t>
      </w:r>
      <w:r w:rsidR="00A97F86" w:rsidRPr="001708DB">
        <w:t xml:space="preserve">organu </w:t>
      </w:r>
      <w:r w:rsidRPr="001708DB">
        <w:t>celnego, na pokład statku, statku powietrznego lub pociągu, który wyprowadzi je z obszaru celnego Unii, pod warunkiem spełnienia następujących przesłanek:</w:t>
      </w:r>
    </w:p>
    <w:p w14:paraId="6F81F5A3" w14:textId="673DB315" w:rsidR="00CC6BE3" w:rsidRPr="001708DB" w:rsidRDefault="001B7C00" w:rsidP="00BA078D">
      <w:pPr>
        <w:pStyle w:val="Tretekstu"/>
      </w:pPr>
      <w:r>
        <w:t xml:space="preserve">- </w:t>
      </w:r>
      <w:r w:rsidR="00CC6BE3" w:rsidRPr="001708DB">
        <w:t>przeładunek zostanie przeprowadzony w terminie 14 dni od daty przedstawienia towarów zgodnie z art. 144 lub art. 245 UKC lub - w wyjątkowych przypadkach – w dłuższym terminie wyznaczonym przez organy celne, jeżeli termin 14 dni okaże się niewystarczający w danych okolicznościach;</w:t>
      </w:r>
    </w:p>
    <w:p w14:paraId="67B96D37" w14:textId="7D774C30" w:rsidR="00CC6BE3" w:rsidRPr="001708DB" w:rsidRDefault="001B7C00" w:rsidP="00BA078D">
      <w:pPr>
        <w:pStyle w:val="Tretekstu"/>
      </w:pPr>
      <w:r>
        <w:t xml:space="preserve">- </w:t>
      </w:r>
      <w:r w:rsidR="00CC6BE3" w:rsidRPr="001708DB">
        <w:t>organom celnym udostępniono informacje o towarach;</w:t>
      </w:r>
    </w:p>
    <w:p w14:paraId="4F9FD2B0" w14:textId="13EA5A58" w:rsidR="00CC6BE3" w:rsidRDefault="001B7C00" w:rsidP="00BA078D">
      <w:pPr>
        <w:pStyle w:val="Tretekstu"/>
      </w:pPr>
      <w:r>
        <w:t xml:space="preserve">- </w:t>
      </w:r>
      <w:r w:rsidR="00CC6BE3" w:rsidRPr="001708DB">
        <w:t>zgodnie z wiedzą przewoźnika miejsce przeznaczenia towarów oraz ich odbiorca nie zmieniły się (art. 245 ust. 2 lit. e RD).</w:t>
      </w:r>
    </w:p>
    <w:p w14:paraId="715B7C46" w14:textId="69C4F1B0" w:rsidR="0037058A" w:rsidRDefault="00CC6BE3" w:rsidP="00BA078D">
      <w:pPr>
        <w:pStyle w:val="Tretekstu"/>
      </w:pPr>
      <w:r w:rsidRPr="001708DB">
        <w:t>Powiadomienie o powrotnym</w:t>
      </w:r>
      <w:r w:rsidR="00A67FBD" w:rsidRPr="001708DB">
        <w:t xml:space="preserve"> </w:t>
      </w:r>
      <w:r w:rsidR="00FB4F50" w:rsidRPr="001708DB">
        <w:t xml:space="preserve">wywozie </w:t>
      </w:r>
      <w:r w:rsidR="00A67FBD" w:rsidRPr="001708DB">
        <w:t>(</w:t>
      </w:r>
      <w:r w:rsidR="0037058A">
        <w:t>CC570C</w:t>
      </w:r>
      <w:r w:rsidR="00A67FBD" w:rsidRPr="001708DB">
        <w:t>)</w:t>
      </w:r>
      <w:r w:rsidRPr="001708DB">
        <w:t xml:space="preserve"> składa</w:t>
      </w:r>
      <w:r w:rsidR="0037058A">
        <w:t>:</w:t>
      </w:r>
    </w:p>
    <w:p w14:paraId="0E435B5B" w14:textId="1ACF6693" w:rsidR="00CC6BE3" w:rsidRPr="001708DB" w:rsidRDefault="00CC6BE3" w:rsidP="00DB1BFF">
      <w:pPr>
        <w:pStyle w:val="Tretekstu"/>
        <w:numPr>
          <w:ilvl w:val="0"/>
          <w:numId w:val="76"/>
        </w:numPr>
      </w:pPr>
      <w:r w:rsidRPr="001708DB">
        <w:t>osoba wyprowadzająca towary poza obszar celny Unii,</w:t>
      </w:r>
    </w:p>
    <w:p w14:paraId="49146AEE" w14:textId="1D99169B" w:rsidR="00CC6BE3" w:rsidRPr="001708DB" w:rsidRDefault="00CC6BE3" w:rsidP="00F05B9E">
      <w:pPr>
        <w:pStyle w:val="Tretekstu"/>
        <w:numPr>
          <w:ilvl w:val="0"/>
          <w:numId w:val="27"/>
        </w:numPr>
      </w:pPr>
      <w:r w:rsidRPr="001708DB">
        <w:t>osoba, w której imieniu lub na której rzecz działa osoba wyprowadzająca towary poza obszar celny Unii,</w:t>
      </w:r>
    </w:p>
    <w:p w14:paraId="2F570122" w14:textId="7BF28BDD" w:rsidR="00CC6BE3" w:rsidRPr="001708DB" w:rsidRDefault="00CC6BE3" w:rsidP="00F05B9E">
      <w:pPr>
        <w:pStyle w:val="Tretekstu"/>
        <w:numPr>
          <w:ilvl w:val="0"/>
          <w:numId w:val="27"/>
        </w:numPr>
      </w:pPr>
      <w:r w:rsidRPr="001708DB">
        <w:lastRenderedPageBreak/>
        <w:t>osoba, która przejmuje odpowiedzialność za przewóz towarów przed ich wyprowadzeniem poza obszar celny Unii.</w:t>
      </w:r>
    </w:p>
    <w:p w14:paraId="37D33292" w14:textId="1EC4FF64" w:rsidR="00CC6BE3" w:rsidRPr="001708DB" w:rsidRDefault="00CC6BE3" w:rsidP="00BA078D">
      <w:pPr>
        <w:pStyle w:val="Tretekstu"/>
      </w:pPr>
      <w:r w:rsidRPr="001708DB">
        <w:t>W praktyce najczęściej będzie</w:t>
      </w:r>
      <w:r w:rsidR="0037058A">
        <w:t xml:space="preserve"> to</w:t>
      </w:r>
      <w:r w:rsidRPr="001708DB">
        <w:t xml:space="preserve"> przewoźnik. Jednakże za zgodą osoby odpowiedzialnej za złożenie </w:t>
      </w:r>
      <w:r w:rsidR="0041458D" w:rsidRPr="001708DB">
        <w:t xml:space="preserve">PPW </w:t>
      </w:r>
      <w:r w:rsidRPr="001708DB">
        <w:t xml:space="preserve">może je złożyć </w:t>
      </w:r>
      <w:r w:rsidR="004900AC" w:rsidRPr="001708DB">
        <w:t>P</w:t>
      </w:r>
      <w:r w:rsidR="008A4638" w:rsidRPr="001708DB">
        <w:t xml:space="preserve">odmiot </w:t>
      </w:r>
      <w:r w:rsidRPr="001708DB">
        <w:t>prowadzący magazyn czasowego składowania lub prowadzący magazyn w WOC lub inna osoba przedstawiająca towar. O ile nie ma dowodów przeciwnych przyjmuje się, że zgoda została udzielona i powiadomienie jest składane za wiedzą osoby odpowiedzialnej za złożenie powiadomienia o powrotnym wywozie.</w:t>
      </w:r>
    </w:p>
    <w:p w14:paraId="3C47CDE0" w14:textId="3B057292" w:rsidR="00CC6BE3" w:rsidRPr="001708DB" w:rsidRDefault="00CC6BE3" w:rsidP="00BA078D">
      <w:pPr>
        <w:pStyle w:val="Tretekstu"/>
      </w:pPr>
      <w:r w:rsidRPr="001708DB">
        <w:t xml:space="preserve">Dla celów </w:t>
      </w:r>
      <w:r w:rsidR="0041458D" w:rsidRPr="001708DB">
        <w:t>PPW</w:t>
      </w:r>
      <w:r w:rsidRPr="001708DB">
        <w:t xml:space="preserve"> za przewoźnika uważa się osobę przewożącą towar lub osobę odpowiedzialną za przewóz towarów poza obszar celny Unii.</w:t>
      </w:r>
    </w:p>
    <w:p w14:paraId="47E3307F" w14:textId="77777777" w:rsidR="00522FF6" w:rsidRDefault="00CC6BE3" w:rsidP="00BA078D">
      <w:pPr>
        <w:pStyle w:val="Tretekstu"/>
      </w:pPr>
      <w:r w:rsidRPr="001708DB">
        <w:t>Powiadomieni</w:t>
      </w:r>
      <w:r w:rsidR="000C29C8" w:rsidRPr="001708DB">
        <w:t xml:space="preserve">e </w:t>
      </w:r>
      <w:r w:rsidR="0041458D" w:rsidRPr="001708DB">
        <w:t xml:space="preserve">PPW </w:t>
      </w:r>
      <w:r w:rsidR="006E1F86" w:rsidRPr="001708DB">
        <w:t>(</w:t>
      </w:r>
      <w:r w:rsidR="007E08C3" w:rsidRPr="001708DB">
        <w:t>CC</w:t>
      </w:r>
      <w:r w:rsidR="006E1F86" w:rsidRPr="001708DB">
        <w:t>570</w:t>
      </w:r>
      <w:r w:rsidR="007E08C3" w:rsidRPr="001708DB">
        <w:t>C</w:t>
      </w:r>
      <w:r w:rsidR="004C1FD4">
        <w:t>)</w:t>
      </w:r>
      <w:r w:rsidR="006E1F86" w:rsidRPr="001708DB">
        <w:t xml:space="preserve"> </w:t>
      </w:r>
      <w:r w:rsidR="0041458D" w:rsidRPr="001708DB">
        <w:t>należy złożyć w</w:t>
      </w:r>
      <w:r w:rsidRPr="001708DB">
        <w:t xml:space="preserve"> urzędzie wyprowadzenia właściwym dla miejsca, w którym towary znajdują się w wolnym obszarze celnym lub są czasowo składowane.</w:t>
      </w:r>
    </w:p>
    <w:p w14:paraId="05E639BA" w14:textId="10C8AE44" w:rsidR="00BD5CAC" w:rsidRDefault="00522FF6" w:rsidP="00691442">
      <w:pPr>
        <w:pStyle w:val="Nagwek3"/>
        <w:ind w:left="0"/>
      </w:pPr>
      <w:bookmarkStart w:id="192" w:name="_Toc181005152"/>
      <w:r>
        <w:t>1</w:t>
      </w:r>
      <w:r w:rsidR="00691442">
        <w:t>0</w:t>
      </w:r>
      <w:r>
        <w:t xml:space="preserve">.2.2 </w:t>
      </w:r>
      <w:r w:rsidR="00BD5CAC">
        <w:t>Komunikaty wysyłane podczas obsługi PPW.</w:t>
      </w:r>
      <w:bookmarkEnd w:id="192"/>
    </w:p>
    <w:p w14:paraId="6C413982" w14:textId="77777777" w:rsidR="00BD5CAC" w:rsidRDefault="00BD5CAC" w:rsidP="00BA078D">
      <w:pPr>
        <w:pStyle w:val="Tretekstu"/>
      </w:pPr>
      <w:r>
        <w:t>•</w:t>
      </w:r>
      <w:r>
        <w:tab/>
        <w:t xml:space="preserve">CC570C - Rejestracja PPW </w:t>
      </w:r>
    </w:p>
    <w:p w14:paraId="1D481F1F" w14:textId="77777777" w:rsidR="00BD5CAC" w:rsidRDefault="00BD5CAC" w:rsidP="00BA078D">
      <w:pPr>
        <w:pStyle w:val="Tretekstu"/>
      </w:pPr>
      <w:r>
        <w:t>•</w:t>
      </w:r>
      <w:r>
        <w:tab/>
        <w:t>CC571C - Nadanie MRN</w:t>
      </w:r>
    </w:p>
    <w:p w14:paraId="72DEBB81" w14:textId="77777777" w:rsidR="00BD5CAC" w:rsidRDefault="00BD5CAC" w:rsidP="00BA078D">
      <w:pPr>
        <w:pStyle w:val="Tretekstu"/>
      </w:pPr>
      <w:r>
        <w:t>•</w:t>
      </w:r>
      <w:r>
        <w:tab/>
        <w:t>CC561C – Kontrola</w:t>
      </w:r>
    </w:p>
    <w:p w14:paraId="65CC3C7F" w14:textId="77777777" w:rsidR="00BD5CAC" w:rsidRDefault="00BD5CAC" w:rsidP="00BA078D">
      <w:pPr>
        <w:pStyle w:val="Tretekstu"/>
      </w:pPr>
      <w:r>
        <w:t>•</w:t>
      </w:r>
      <w:r>
        <w:tab/>
        <w:t xml:space="preserve">CC525C –„Zwolnienie do wyprowadzenia” </w:t>
      </w:r>
    </w:p>
    <w:p w14:paraId="6739BF0F" w14:textId="1EB1C317" w:rsidR="00BD5CAC" w:rsidRDefault="00BD5CAC" w:rsidP="00BA078D">
      <w:pPr>
        <w:pStyle w:val="Tretekstu"/>
      </w:pPr>
      <w:r>
        <w:t>Po zarejestrowaniu komunikatu „Powiadomienie o powrotnym wywozie” – CC570C UWA wysyła komunikat CC571C (rejestracja PPW i nadanie MRN).</w:t>
      </w:r>
    </w:p>
    <w:p w14:paraId="2D638402" w14:textId="2842D764" w:rsidR="00BD5CAC" w:rsidRDefault="00BD5CAC" w:rsidP="00BA078D">
      <w:pPr>
        <w:pStyle w:val="Tretekstu"/>
      </w:pPr>
      <w:r>
        <w:t xml:space="preserve">UWA decyduje w sprawie ewentualnej kontroli. W przypadku kontroli do podmiotu wysyłany jest  komunikat CC561C. </w:t>
      </w:r>
    </w:p>
    <w:p w14:paraId="52B5BDF9" w14:textId="0E1BCCAD" w:rsidR="006E1F86" w:rsidRPr="001708DB" w:rsidRDefault="0041458D" w:rsidP="00BA078D">
      <w:pPr>
        <w:pStyle w:val="Tretekstu"/>
      </w:pPr>
      <w:r w:rsidRPr="001708DB">
        <w:t xml:space="preserve">Po przeprowadzeniu formalności na etapie wyprowadzenia organ celny potwierdza wyprowadzenie towaru </w:t>
      </w:r>
      <w:r w:rsidR="004F1076" w:rsidRPr="001708DB">
        <w:t xml:space="preserve">(CC525C </w:t>
      </w:r>
      <w:r w:rsidR="008B309E" w:rsidRPr="001708DB">
        <w:t>lub odmawia potwierdzenia wyprowadzenia</w:t>
      </w:r>
      <w:r w:rsidR="00864D29" w:rsidRPr="001708DB">
        <w:t xml:space="preserve"> (CC522C)</w:t>
      </w:r>
      <w:r w:rsidR="008B309E" w:rsidRPr="001708DB">
        <w:t>.</w:t>
      </w:r>
      <w:r w:rsidR="00C00B6A" w:rsidRPr="001708DB">
        <w:t xml:space="preserve"> Stosowany komunikat jest wysyłany do </w:t>
      </w:r>
      <w:r w:rsidR="00027121" w:rsidRPr="001708DB">
        <w:t>P</w:t>
      </w:r>
      <w:r w:rsidR="00C00B6A" w:rsidRPr="001708DB">
        <w:t>odmiotu.</w:t>
      </w:r>
    </w:p>
    <w:p w14:paraId="28AF621A" w14:textId="1F6B24CF" w:rsidR="00AD100B" w:rsidRPr="001708DB" w:rsidRDefault="0041458D" w:rsidP="00BA078D">
      <w:pPr>
        <w:pStyle w:val="Tretekstu"/>
      </w:pPr>
      <w:r w:rsidRPr="001708DB">
        <w:lastRenderedPageBreak/>
        <w:t>Uwaga:</w:t>
      </w:r>
      <w:r w:rsidR="00CC6BE3" w:rsidRPr="001708DB">
        <w:t xml:space="preserve"> Jeżeli urzędem </w:t>
      </w:r>
      <w:r w:rsidR="00864D29" w:rsidRPr="001708DB">
        <w:t>złożenia PPW</w:t>
      </w:r>
      <w:r w:rsidR="00C00B6A" w:rsidRPr="001708DB">
        <w:t xml:space="preserve"> </w:t>
      </w:r>
      <w:r w:rsidRPr="001708DB">
        <w:t xml:space="preserve"> </w:t>
      </w:r>
      <w:r w:rsidR="00CC6BE3" w:rsidRPr="001708DB">
        <w:t>będzie urząd inny niż graniczny wymagane jest następnie objęc</w:t>
      </w:r>
      <w:r w:rsidR="00B14970" w:rsidRPr="001708DB">
        <w:t>ie towarów procedurą tranzytu.</w:t>
      </w:r>
    </w:p>
    <w:p w14:paraId="6B534DBE" w14:textId="033166A2" w:rsidR="00CC6BE3" w:rsidRPr="001708DB" w:rsidRDefault="00F71A4A" w:rsidP="00691442">
      <w:pPr>
        <w:pStyle w:val="Nagwek3"/>
        <w:ind w:left="0"/>
      </w:pPr>
      <w:bookmarkStart w:id="193" w:name="_Toc181005153"/>
      <w:r>
        <w:t>1</w:t>
      </w:r>
      <w:r w:rsidR="00691442">
        <w:t>0</w:t>
      </w:r>
      <w:r>
        <w:t xml:space="preserve">.2.3 </w:t>
      </w:r>
      <w:r w:rsidR="001B7C00">
        <w:t>S</w:t>
      </w:r>
      <w:r w:rsidR="00CC6BE3" w:rsidRPr="001708DB">
        <w:t>prostowanie i unieważnienie</w:t>
      </w:r>
      <w:bookmarkEnd w:id="193"/>
      <w:r w:rsidR="00CC6BE3" w:rsidRPr="001708DB">
        <w:t xml:space="preserve"> </w:t>
      </w:r>
    </w:p>
    <w:p w14:paraId="75DA6B1B" w14:textId="730ED01D" w:rsidR="00540C03" w:rsidRPr="001708DB" w:rsidRDefault="00CC6BE3" w:rsidP="00BA078D">
      <w:pPr>
        <w:pStyle w:val="Tretekstu"/>
      </w:pPr>
      <w:r w:rsidRPr="001708DB">
        <w:t>Powiadomienie o powrotnym wywozie moż</w:t>
      </w:r>
      <w:r w:rsidR="006E3481" w:rsidRPr="001708DB">
        <w:t xml:space="preserve">na </w:t>
      </w:r>
      <w:r w:rsidRPr="001708DB">
        <w:t>sprostowa</w:t>
      </w:r>
      <w:r w:rsidR="006E3481" w:rsidRPr="001708DB">
        <w:t>ć</w:t>
      </w:r>
      <w:r w:rsidRPr="001708DB">
        <w:t xml:space="preserve"> lub unieważni</w:t>
      </w:r>
      <w:r w:rsidR="006E3481" w:rsidRPr="001708DB">
        <w:t>ć</w:t>
      </w:r>
      <w:r w:rsidRPr="001708DB">
        <w:t xml:space="preserve"> na zasadach wynikających z art. 275 UKC. </w:t>
      </w:r>
      <w:r w:rsidR="008B309E" w:rsidRPr="001708DB">
        <w:t xml:space="preserve">Obsługa operacji przebiega w </w:t>
      </w:r>
      <w:r w:rsidR="0028377C" w:rsidRPr="001708DB">
        <w:t>S</w:t>
      </w:r>
      <w:r w:rsidR="008B309E" w:rsidRPr="001708DB">
        <w:t>ystemie.</w:t>
      </w:r>
    </w:p>
    <w:p w14:paraId="56611C5B" w14:textId="686A4AA8" w:rsidR="008B309E" w:rsidRDefault="008B309E" w:rsidP="00BA078D">
      <w:pPr>
        <w:pStyle w:val="Tretekstu"/>
      </w:pPr>
      <w:r w:rsidRPr="001708DB">
        <w:t>Wniosek o sprostowanie CC573</w:t>
      </w:r>
      <w:r w:rsidR="00D30AD9" w:rsidRPr="001708DB">
        <w:t>C</w:t>
      </w:r>
      <w:r w:rsidR="000E4519" w:rsidRPr="001708DB">
        <w:t xml:space="preserve"> </w:t>
      </w:r>
      <w:r w:rsidRPr="001708DB">
        <w:t xml:space="preserve">będzie procedowany w </w:t>
      </w:r>
      <w:r w:rsidR="0028377C" w:rsidRPr="001708DB">
        <w:t>S</w:t>
      </w:r>
      <w:r w:rsidRPr="001708DB">
        <w:t xml:space="preserve">ystemie o ile </w:t>
      </w:r>
      <w:r w:rsidR="00522FF6">
        <w:t xml:space="preserve">zachodzi </w:t>
      </w:r>
      <w:r w:rsidRPr="001708DB">
        <w:t xml:space="preserve">tożsamość nadawcy </w:t>
      </w:r>
      <w:r w:rsidR="00132F78" w:rsidRPr="001708DB">
        <w:t xml:space="preserve">w CC573C </w:t>
      </w:r>
      <w:r w:rsidR="00B0272F" w:rsidRPr="001708DB">
        <w:t xml:space="preserve">z </w:t>
      </w:r>
      <w:r w:rsidR="00132F78" w:rsidRPr="001708DB">
        <w:t xml:space="preserve">nadawcą w komunikacie </w:t>
      </w:r>
      <w:r w:rsidR="00273D74" w:rsidRPr="001708DB">
        <w:t>CC</w:t>
      </w:r>
      <w:r w:rsidRPr="001708DB">
        <w:t>570</w:t>
      </w:r>
      <w:r w:rsidR="00273D74" w:rsidRPr="001708DB">
        <w:t>C</w:t>
      </w:r>
      <w:r w:rsidRPr="001708DB">
        <w:t>, PPW znajduje się w statusie „Zarejestrowany”</w:t>
      </w:r>
      <w:r w:rsidR="00522FF6">
        <w:t>.</w:t>
      </w:r>
    </w:p>
    <w:p w14:paraId="23192622" w14:textId="72FABB2D" w:rsidR="00522FF6" w:rsidRDefault="00522FF6" w:rsidP="00BA078D">
      <w:pPr>
        <w:pStyle w:val="Tretekstu"/>
      </w:pPr>
      <w:r>
        <w:t xml:space="preserve"> W sprawie sprostowania wysyłane są</w:t>
      </w:r>
      <w:r w:rsidR="00F917BF">
        <w:t>:</w:t>
      </w:r>
    </w:p>
    <w:p w14:paraId="3B589BA9" w14:textId="77777777" w:rsidR="00522FF6" w:rsidRDefault="00522FF6" w:rsidP="00BA078D">
      <w:pPr>
        <w:pStyle w:val="Tretekstu"/>
      </w:pPr>
      <w:r>
        <w:t>- CC574C (akceptacja sprostowania), lub</w:t>
      </w:r>
    </w:p>
    <w:p w14:paraId="4271C2C9" w14:textId="21DEFFF9" w:rsidR="00522FF6" w:rsidRDefault="00522FF6" w:rsidP="00BA078D">
      <w:pPr>
        <w:pStyle w:val="Tretekstu"/>
      </w:pPr>
      <w:r>
        <w:t xml:space="preserve">- CC557C ( odrzucenie komunikatu). </w:t>
      </w:r>
    </w:p>
    <w:p w14:paraId="574BD907" w14:textId="279CB8FE" w:rsidR="00CC6BE3" w:rsidRPr="001708DB" w:rsidRDefault="008B309E" w:rsidP="00BA078D">
      <w:pPr>
        <w:pStyle w:val="Tretekstu"/>
      </w:pPr>
      <w:r w:rsidRPr="001708DB">
        <w:t>Unieważnienie PPW nastąpi automatycznie po upływie terminu na wyprowadzenie towaru (150 dni od daty zwolnienia do wyprowadzenia</w:t>
      </w:r>
      <w:r w:rsidR="00C00B6A" w:rsidRPr="001708DB">
        <w:t>)</w:t>
      </w:r>
      <w:r w:rsidRPr="001708DB">
        <w:t xml:space="preserve">. Podmiot może także wysłać wniosek o unieważnienie – </w:t>
      </w:r>
      <w:r w:rsidR="00273D74" w:rsidRPr="001708DB">
        <w:t>CC</w:t>
      </w:r>
      <w:r w:rsidRPr="001708DB">
        <w:t>614</w:t>
      </w:r>
      <w:r w:rsidR="00273D74" w:rsidRPr="001708DB">
        <w:t>C</w:t>
      </w:r>
      <w:r w:rsidRPr="001708DB">
        <w:t xml:space="preserve">. W obu przypadkach </w:t>
      </w:r>
      <w:r w:rsidR="007826B3" w:rsidRPr="001708DB">
        <w:t>P</w:t>
      </w:r>
      <w:r w:rsidRPr="001708DB">
        <w:t xml:space="preserve">odmiot jest informowany o unieważnieniu PPW komunikatem </w:t>
      </w:r>
      <w:r w:rsidR="00273D74" w:rsidRPr="001708DB">
        <w:t>CC</w:t>
      </w:r>
      <w:r w:rsidRPr="001708DB">
        <w:t>609</w:t>
      </w:r>
      <w:r w:rsidR="00273D74" w:rsidRPr="001708DB">
        <w:t>C</w:t>
      </w:r>
      <w:r w:rsidRPr="001708DB">
        <w:t>.</w:t>
      </w:r>
    </w:p>
    <w:p w14:paraId="29EB35B9" w14:textId="4A4E343B" w:rsidR="001D6AE8" w:rsidRPr="001708DB" w:rsidRDefault="001136EE" w:rsidP="0018618E">
      <w:pPr>
        <w:pStyle w:val="Nagwek2"/>
        <w:widowControl/>
        <w:suppressAutoHyphens/>
      </w:pPr>
      <w:bookmarkStart w:id="194" w:name="_Toc277156515"/>
      <w:bookmarkStart w:id="195" w:name="_Toc302372552"/>
      <w:bookmarkStart w:id="196" w:name="_Toc302380226"/>
      <w:bookmarkStart w:id="197" w:name="_Toc464479388"/>
      <w:bookmarkStart w:id="198" w:name="_Toc181005154"/>
      <w:bookmarkStart w:id="199" w:name="_Hlk157001600"/>
      <w:r w:rsidRPr="001708DB">
        <w:t xml:space="preserve">Procedura awaryjna w </w:t>
      </w:r>
      <w:bookmarkEnd w:id="194"/>
      <w:r w:rsidRPr="001708DB">
        <w:t>UWU</w:t>
      </w:r>
      <w:bookmarkEnd w:id="195"/>
      <w:bookmarkEnd w:id="196"/>
      <w:bookmarkEnd w:id="197"/>
      <w:bookmarkEnd w:id="198"/>
    </w:p>
    <w:bookmarkEnd w:id="199"/>
    <w:p w14:paraId="4D552717" w14:textId="5CD0B75A" w:rsidR="00C7148B" w:rsidRPr="001708DB" w:rsidRDefault="00C7148B" w:rsidP="00BA078D">
      <w:pPr>
        <w:pStyle w:val="Tretekstu"/>
      </w:pPr>
      <w:r w:rsidRPr="001708DB">
        <w:t xml:space="preserve">Wszelkie informacje dotyczące ewentualnych niedostępności Systemu są publikowane </w:t>
      </w:r>
      <w:r w:rsidR="0056176F" w:rsidRPr="001708DB">
        <w:t xml:space="preserve">na stronach PUESC. </w:t>
      </w:r>
    </w:p>
    <w:p w14:paraId="7E8FAA2A" w14:textId="0876534C" w:rsidR="00354EC5" w:rsidRDefault="00205E32" w:rsidP="00691442">
      <w:pPr>
        <w:pStyle w:val="Nagwek3"/>
        <w:ind w:left="0"/>
      </w:pPr>
      <w:bookmarkStart w:id="200" w:name="_Toc181005155"/>
      <w:r>
        <w:t>1</w:t>
      </w:r>
      <w:r w:rsidR="00691442">
        <w:t>1</w:t>
      </w:r>
      <w:r>
        <w:t>.1 Nie działa aplikacja lub łącze internetowe zgłaszającego</w:t>
      </w:r>
      <w:bookmarkEnd w:id="200"/>
    </w:p>
    <w:p w14:paraId="7D737410" w14:textId="68801660" w:rsidR="00354EC5" w:rsidRDefault="00205E32" w:rsidP="00331A74">
      <w:pPr>
        <w:spacing w:before="240"/>
      </w:pPr>
      <w:r>
        <w:t>1)</w:t>
      </w:r>
      <w:r>
        <w:tab/>
        <w:t>Tryb postępowania niewymagający zgody organu celnego.</w:t>
      </w:r>
    </w:p>
    <w:p w14:paraId="0067235B" w14:textId="77777777" w:rsidR="00205E32" w:rsidRDefault="00205E32" w:rsidP="00662726">
      <w:pPr>
        <w:spacing w:before="240"/>
      </w:pPr>
      <w:r>
        <w:t xml:space="preserve">W przypadku niedostępności używanych przez Podmiot ww. podstawowych kanałów komunikacyjnych, dopuszczalne jest również przesłanie podpisanych zgłoszeń na adres mailowy przeznaczony do obsługi procedury awaryjnej po wcześniejszym poza systemowym poinformowaniu oddziału o takim zamiarze. </w:t>
      </w:r>
    </w:p>
    <w:p w14:paraId="0FC40286" w14:textId="77777777" w:rsidR="00205E32" w:rsidRDefault="00205E32" w:rsidP="00331A74">
      <w:pPr>
        <w:spacing w:before="240"/>
      </w:pPr>
      <w:r>
        <w:lastRenderedPageBreak/>
        <w:t>2)</w:t>
      </w:r>
      <w:r>
        <w:tab/>
        <w:t>Tryb postępowania wymagający zgody organu celnego.</w:t>
      </w:r>
    </w:p>
    <w:p w14:paraId="6DA18574" w14:textId="77777777" w:rsidR="00205E32" w:rsidRDefault="00205E32" w:rsidP="00331A74">
      <w:pPr>
        <w:spacing w:before="240"/>
      </w:pPr>
      <w:r>
        <w:t>O ile awaria u podmiotu trwa dłużej niż 30 minut, występuje on o zgodę do I linii Helpdesk AES/ECS2 PLUS poprzez:</w:t>
      </w:r>
    </w:p>
    <w:p w14:paraId="688992E1" w14:textId="76CE6C6A" w:rsidR="00205E32" w:rsidRDefault="00205E32" w:rsidP="00354EC5">
      <w:pPr>
        <w:ind w:firstLine="708"/>
      </w:pPr>
      <w:r>
        <w:t>a)</w:t>
      </w:r>
      <w:r>
        <w:tab/>
        <w:t>przesłanie wniosku o zgodę na procedurę awaryjną poprzez Portal Helpdesk SISC dostępny na PUESC w zakładce Pomoc – Helpdesk SISC – Zaloguj do Helpdesk. Po zalogowaniu należy wybrać z menu „Wnioski o procedurę awaryjną” – „Nowy wniosek” oraz wypełnić go zgodnie z komunikatami ekranowymi. Przed przesłaniem formularza zaleca się telefoniczny kontakt z I linią Helpdesk AES/ECS2 PLUS celem wyjaśnienia przyczyny niedostępności Systemu i wyeliminowania tych, które wynikają z niedostępności Systemu AES/ECS2 PLUS po stronie KAS. Powiadomienie o udzieleniu zgody bądź odmowie udzielenia zgody, jest wysyłane na adres e-mail wnioskującego, który jest zarazem loginem do Platformy PUESC.</w:t>
      </w:r>
    </w:p>
    <w:p w14:paraId="00D4A8C5" w14:textId="0DFB6658" w:rsidR="00205E32" w:rsidRDefault="00205E32" w:rsidP="00205E32">
      <w:r>
        <w:t xml:space="preserve">Logowanie do Portalu Helpdesk poprzez Portal PUESC: </w:t>
      </w:r>
      <w:hyperlink r:id="rId21" w:history="1">
        <w:r w:rsidR="00331A74" w:rsidRPr="00AC0CF3">
          <w:rPr>
            <w:rStyle w:val="Hipercze"/>
          </w:rPr>
          <w:t>https://puesc.gov.pl/</w:t>
        </w:r>
      </w:hyperlink>
      <w:r w:rsidR="00331A74">
        <w:t xml:space="preserve"> </w:t>
      </w:r>
      <w:r>
        <w:t xml:space="preserve"> </w:t>
      </w:r>
    </w:p>
    <w:p w14:paraId="795B37AC" w14:textId="77777777" w:rsidR="00205E32" w:rsidRDefault="00205E32" w:rsidP="00354EC5">
      <w:pPr>
        <w:ind w:firstLine="708"/>
      </w:pPr>
      <w:r>
        <w:t>b)</w:t>
      </w:r>
      <w:r>
        <w:tab/>
        <w:t>przesłanie faksem wniosku o zgodę na procedurę awaryjną (nr faksu: 33 483 20 55 – po odsłuchaniu informacji, w celu wysłania faksu, należy wybrać 0. Wzór wniosku określa Załącznik do Instrukcji. Jeśli po przesłaniu formularza I linia Helpdesk AES/ECS2 PLUS nie kontaktuje się ze zgłaszającym w ciągu 15 minut od przesłania, ma on prawo uznać, że została mu automatycznie udzielona zgoda na stosowanie procedury awaryjnej przez 24 godziny od momentu przesłania wniosku.</w:t>
      </w:r>
    </w:p>
    <w:p w14:paraId="635314CA" w14:textId="16187A8A" w:rsidR="00205E32" w:rsidRDefault="00205E32" w:rsidP="00662726">
      <w:pPr>
        <w:spacing w:before="240"/>
      </w:pPr>
      <w:r>
        <w:t>Wnioski są rejestrowane przez I linię Helpdesk wg numeru EORI, który stanowi ID zgłaszającego. Użytkownik może sprawdzić fakt udzielenia zgody na procedurę awaryjną poprzez zalogowanie się do aplikacji Helpdesk SISC. Po zalogowaniu należy wybrać z menu „Wnioski o procedurę awaryjną” – „Wyszukiwanie wniosków” oraz wyszukanie go zgodnie z wyborem np. nr EORI.</w:t>
      </w:r>
    </w:p>
    <w:p w14:paraId="05517B6D" w14:textId="77777777" w:rsidR="00205E32" w:rsidRDefault="00205E32" w:rsidP="00662726">
      <w:pPr>
        <w:spacing w:before="240"/>
      </w:pPr>
      <w:r>
        <w:t>3)</w:t>
      </w:r>
      <w:r>
        <w:tab/>
        <w:t>Awaria lokalna</w:t>
      </w:r>
    </w:p>
    <w:p w14:paraId="21F8C99C" w14:textId="77777777" w:rsidR="00205E32" w:rsidRDefault="00205E32" w:rsidP="00205E32">
      <w:r>
        <w:t>W przypadku wystąpienia awarii lokalnej, która trwa dłużej niż 30 minut, naczelnik UCS lub kierownik oddziału celnego (w zależności od zasięgu awarii) może podjąć decyzję o:</w:t>
      </w:r>
    </w:p>
    <w:p w14:paraId="605B244F" w14:textId="275D3F44" w:rsidR="00205E32" w:rsidRDefault="00205E32" w:rsidP="00205E32">
      <w:pPr>
        <w:ind w:firstLine="708"/>
      </w:pPr>
      <w:r>
        <w:t>- ogłoszeniu awarii lokalnej, albo</w:t>
      </w:r>
    </w:p>
    <w:p w14:paraId="238CE536" w14:textId="4427520B" w:rsidR="00205E32" w:rsidRDefault="00205E32" w:rsidP="00205E32">
      <w:pPr>
        <w:ind w:firstLine="708"/>
      </w:pPr>
      <w:r>
        <w:lastRenderedPageBreak/>
        <w:t xml:space="preserve">- o przejściu na stosowanie określonych w procedurach wewnętrznych zasad związanych ze stosowaniem instytucji oddziału zapasowego. </w:t>
      </w:r>
    </w:p>
    <w:p w14:paraId="2A15B84B" w14:textId="6F41FB6A" w:rsidR="00205E32" w:rsidRPr="00205E32" w:rsidRDefault="00205E32" w:rsidP="00205E32">
      <w:r>
        <w:t>Informacja o ogłoszeniu awarii lokalnej jest publikowana na stronach PUESC.</w:t>
      </w:r>
    </w:p>
    <w:p w14:paraId="2835537A" w14:textId="745CF8AB" w:rsidR="00A83887" w:rsidRPr="00A83887" w:rsidRDefault="00A83887" w:rsidP="00691442">
      <w:pPr>
        <w:pStyle w:val="Nagwek3"/>
        <w:ind w:left="0"/>
      </w:pPr>
      <w:bookmarkStart w:id="201" w:name="_Toc181005156"/>
      <w:r w:rsidRPr="00A83887">
        <w:t>1</w:t>
      </w:r>
      <w:r w:rsidR="00691442">
        <w:t>1</w:t>
      </w:r>
      <w:r w:rsidRPr="00A83887">
        <w:t xml:space="preserve">.1.1 </w:t>
      </w:r>
      <w:r w:rsidR="00205E32">
        <w:t>Działania po str</w:t>
      </w:r>
      <w:r w:rsidR="00354EC5">
        <w:t>o</w:t>
      </w:r>
      <w:r w:rsidR="00205E32">
        <w:t>nie o</w:t>
      </w:r>
      <w:r w:rsidRPr="00A83887">
        <w:t>rgan</w:t>
      </w:r>
      <w:r w:rsidR="00205E32">
        <w:t>ów</w:t>
      </w:r>
      <w:r w:rsidRPr="00A83887">
        <w:t xml:space="preserve"> celn</w:t>
      </w:r>
      <w:r w:rsidR="00205E32">
        <w:t>ych</w:t>
      </w:r>
      <w:r w:rsidRPr="00A83887">
        <w:t>:</w:t>
      </w:r>
      <w:bookmarkEnd w:id="201"/>
    </w:p>
    <w:p w14:paraId="456528F1" w14:textId="52194917" w:rsidR="00A83887" w:rsidRDefault="00A83887" w:rsidP="00BA078D">
      <w:pPr>
        <w:pStyle w:val="Tretekstu"/>
      </w:pPr>
      <w:r>
        <w:t xml:space="preserve">Publikowany na stronie www.puesc.gov.pl komunikat o ogłoszeniu awarii będzie także zawierał informację o przewidywanym czasie </w:t>
      </w:r>
      <w:r w:rsidR="005848DB">
        <w:t xml:space="preserve">jej </w:t>
      </w:r>
      <w:r>
        <w:t xml:space="preserve">usunięcia. </w:t>
      </w:r>
    </w:p>
    <w:p w14:paraId="443EC898" w14:textId="2F15C8A7" w:rsidR="00A83887" w:rsidRDefault="00A83887" w:rsidP="00BA078D">
      <w:pPr>
        <w:pStyle w:val="Tretekstu"/>
      </w:pPr>
      <w:r>
        <w:t xml:space="preserve">Zarówno zgłaszający są informowani o ogłoszonej awarii za pomocą aplikacji Helpdesk oraz strony: www.puesc.gov.pl. </w:t>
      </w:r>
    </w:p>
    <w:p w14:paraId="37A24949" w14:textId="77777777" w:rsidR="00A83887" w:rsidRDefault="00A83887" w:rsidP="00BA078D">
      <w:pPr>
        <w:pStyle w:val="Tretekstu"/>
      </w:pPr>
      <w:r>
        <w:t>Dodatkowo informacja o awarii rozsyłana jest mailem do wszystkich użytkowników/zgłaszających, a także rejestrowana w automatycznej telefonicznej infolinii I linii Helpdesk AES.</w:t>
      </w:r>
    </w:p>
    <w:p w14:paraId="4B91E213" w14:textId="3B26436A" w:rsidR="00A83887" w:rsidRPr="00A83887" w:rsidRDefault="00A83887" w:rsidP="00691442">
      <w:pPr>
        <w:pStyle w:val="Nagwek3"/>
        <w:ind w:left="0"/>
      </w:pPr>
      <w:bookmarkStart w:id="202" w:name="_Toc181005157"/>
      <w:r w:rsidRPr="00A83887">
        <w:t>1</w:t>
      </w:r>
      <w:r w:rsidR="00691442">
        <w:t>1</w:t>
      </w:r>
      <w:r w:rsidRPr="00A83887">
        <w:t xml:space="preserve">.1.2 </w:t>
      </w:r>
      <w:r w:rsidR="00205E32">
        <w:t>Działania po stronie p</w:t>
      </w:r>
      <w:r w:rsidRPr="00A83887">
        <w:t>odmiot</w:t>
      </w:r>
      <w:r w:rsidR="00205E32">
        <w:t>ów</w:t>
      </w:r>
      <w:r w:rsidRPr="00A83887">
        <w:t>:</w:t>
      </w:r>
      <w:bookmarkEnd w:id="202"/>
    </w:p>
    <w:p w14:paraId="78A13494" w14:textId="77777777" w:rsidR="004353F1" w:rsidRDefault="00E11485" w:rsidP="00BA078D">
      <w:pPr>
        <w:pStyle w:val="Tretekstu"/>
      </w:pPr>
      <w:r w:rsidRPr="001708DB">
        <w:t xml:space="preserve">W sytuacji wystąpienia awarii </w:t>
      </w:r>
      <w:r w:rsidR="00C93FC5" w:rsidRPr="001708DB">
        <w:t>S</w:t>
      </w:r>
      <w:r w:rsidRPr="001708DB">
        <w:t xml:space="preserve">ystemu </w:t>
      </w:r>
      <w:r w:rsidR="00BC74A4" w:rsidRPr="001708DB">
        <w:t>AES</w:t>
      </w:r>
      <w:r w:rsidR="00BC74A4">
        <w:t>/ECS2</w:t>
      </w:r>
      <w:r w:rsidR="00BC74A4" w:rsidRPr="001708DB">
        <w:t xml:space="preserve"> </w:t>
      </w:r>
      <w:r w:rsidR="00BC74A4">
        <w:t>PLUS</w:t>
      </w:r>
      <w:r w:rsidRPr="001708DB">
        <w:t xml:space="preserve">, komponentów komunikacyjnych SISC, lub aplikacji zgłaszającego, zgłaszający ma do wyboru albo poczekać na naprawę w obszarze dotkniętym problemem, </w:t>
      </w:r>
      <w:r w:rsidR="006E3481" w:rsidRPr="001708DB">
        <w:t xml:space="preserve">albo </w:t>
      </w:r>
      <w:r w:rsidRPr="001708DB">
        <w:t>zastosować procedurę awaryjną albo (jeśli awaria dotyczy tylko jednego kanału komunikacyjnego) skorzystać z drugiego dostępnego kanału. Każdej z tych decyzji towarzyszyć muszą czynności zmierzające do odrzucenia/unieważnienia pierwotnego zgłoszenia.</w:t>
      </w:r>
      <w:r w:rsidR="004353F1">
        <w:t xml:space="preserve"> </w:t>
      </w:r>
    </w:p>
    <w:p w14:paraId="5DEA3479" w14:textId="36831E7F" w:rsidR="00A83887" w:rsidRDefault="004353F1" w:rsidP="00BA078D">
      <w:pPr>
        <w:pStyle w:val="Tretekstu"/>
      </w:pPr>
      <w:r w:rsidRPr="004353F1">
        <w:t xml:space="preserve">W przypadku ogłoszenia gdy zgłoszenie zostało przyjęte (do zgłaszającego odesłany został komunikat z numerem MRN), natomiast awaria spowodowała, że dalsza obsługa zgłoszenia celnego nie jest kontynuowana, wówczas  rekomendowanym trybem postępowania jest zaczekanie do zakończenia awarii. Gdy nie jest to możliwe (np. ze względu na rodzaj lub przeznaczenie towaru), wówczas zgłaszający może zastosować procedurę awaryjną dla Systemu, pamiętając jednocześnie, aby po zakończeniu awarii ustalić status zgłoszenia celnego, którego obsługa uległa </w:t>
      </w:r>
      <w:r w:rsidRPr="004353F1">
        <w:lastRenderedPageBreak/>
        <w:t>wstrzymaniu (może zachodzić potrzeba unieważnienia zgłoszenia celnego, w wyniku zdublowania objęcia towaru procedurą celną)</w:t>
      </w:r>
      <w:r>
        <w:t>.</w:t>
      </w:r>
    </w:p>
    <w:p w14:paraId="1C809268" w14:textId="6710A233" w:rsidR="00A83887" w:rsidRPr="001708DB" w:rsidRDefault="00A83887" w:rsidP="00691442">
      <w:pPr>
        <w:pStyle w:val="Nagwek3"/>
        <w:ind w:left="0"/>
      </w:pPr>
      <w:bookmarkStart w:id="203" w:name="_Toc181005158"/>
      <w:r>
        <w:t>1</w:t>
      </w:r>
      <w:r w:rsidR="00691442">
        <w:t>1</w:t>
      </w:r>
      <w:r>
        <w:t xml:space="preserve">.2 </w:t>
      </w:r>
      <w:bookmarkStart w:id="204" w:name="_Hlk180497588"/>
      <w:r w:rsidR="00205E32">
        <w:t>Formy procedury awaryjnej:</w:t>
      </w:r>
      <w:bookmarkEnd w:id="203"/>
    </w:p>
    <w:p w14:paraId="59FFC2A5" w14:textId="1F807184" w:rsidR="00095B3E" w:rsidRPr="001708DB" w:rsidRDefault="00622769" w:rsidP="00BA078D">
      <w:pPr>
        <w:pStyle w:val="Tretekstu"/>
      </w:pPr>
      <w:r w:rsidRPr="001708DB">
        <w:t xml:space="preserve">W przypadku awarii </w:t>
      </w:r>
      <w:r w:rsidR="00C93FC5" w:rsidRPr="001708DB">
        <w:t>Systemu</w:t>
      </w:r>
      <w:r w:rsidRPr="001708DB">
        <w:t xml:space="preserve"> spowodowanej okolicznościami występującymi po stronie KAS procedura awaryjna jest realizowana z wykorzystaniem KOMUNIKATORA+</w:t>
      </w:r>
      <w:r w:rsidR="00095B3E" w:rsidRPr="001708DB">
        <w:t>.</w:t>
      </w:r>
    </w:p>
    <w:p w14:paraId="30BE06F7" w14:textId="504F2CE6" w:rsidR="00622769" w:rsidRPr="001708DB" w:rsidRDefault="00622769" w:rsidP="00BA078D">
      <w:pPr>
        <w:pStyle w:val="Tretekstu"/>
      </w:pPr>
      <w:r w:rsidRPr="001708DB">
        <w:t>Procedura awaryjna związana z problemami w aplikacji klienckiej realizowana jest poza KOMUNIKATOREM+</w:t>
      </w:r>
      <w:r w:rsidR="004353F1">
        <w:t xml:space="preserve">, z wykorzystaniem BC EAD. </w:t>
      </w:r>
    </w:p>
    <w:p w14:paraId="5BF6E2E2" w14:textId="046BE2A4" w:rsidR="00E34D24" w:rsidRPr="001708DB" w:rsidRDefault="0037058A" w:rsidP="00691442">
      <w:pPr>
        <w:pStyle w:val="Nagwek3"/>
        <w:ind w:left="0"/>
      </w:pPr>
      <w:bookmarkStart w:id="205" w:name="_Toc181005159"/>
      <w:r>
        <w:t>1</w:t>
      </w:r>
      <w:r w:rsidR="00691442">
        <w:t>1</w:t>
      </w:r>
      <w:r>
        <w:t>.</w:t>
      </w:r>
      <w:r w:rsidR="00A83887">
        <w:t>2</w:t>
      </w:r>
      <w:r w:rsidR="00205E32">
        <w:t>.1</w:t>
      </w:r>
      <w:r>
        <w:t xml:space="preserve"> </w:t>
      </w:r>
      <w:r w:rsidR="00095B3E" w:rsidRPr="001708DB">
        <w:t>Awaria</w:t>
      </w:r>
      <w:r w:rsidR="00F61831" w:rsidRPr="001708DB">
        <w:t xml:space="preserve"> </w:t>
      </w:r>
      <w:r w:rsidR="00C77352" w:rsidRPr="001708DB">
        <w:t xml:space="preserve">realizowana w </w:t>
      </w:r>
      <w:r w:rsidR="00E34D24" w:rsidRPr="001708DB">
        <w:t>KOMUNIKATOR</w:t>
      </w:r>
      <w:r w:rsidR="00C77352" w:rsidRPr="001708DB">
        <w:t>ZE</w:t>
      </w:r>
      <w:r w:rsidR="00E34D24" w:rsidRPr="001708DB">
        <w:t xml:space="preserve"> +</w:t>
      </w:r>
      <w:bookmarkEnd w:id="205"/>
    </w:p>
    <w:p w14:paraId="77C4E0CE" w14:textId="16444F6A" w:rsidR="00095B3E" w:rsidRPr="001708DB" w:rsidRDefault="00622769" w:rsidP="00BA078D">
      <w:pPr>
        <w:pStyle w:val="Tretekstu"/>
      </w:pPr>
      <w:r w:rsidRPr="001708DB">
        <w:t xml:space="preserve">KOMUNIKTAOR+ to ujednolicony rejestr procedury awaryjnej zapewniający ograniczony zakres komunikacji z </w:t>
      </w:r>
      <w:r w:rsidR="00027121" w:rsidRPr="001708DB">
        <w:t>P</w:t>
      </w:r>
      <w:r w:rsidRPr="001708DB">
        <w:t xml:space="preserve">odmiotem; nie odwzorowuje wszystkich funkcjonalności </w:t>
      </w:r>
      <w:r w:rsidR="0028377C" w:rsidRPr="001708DB">
        <w:t>S</w:t>
      </w:r>
      <w:r w:rsidRPr="001708DB">
        <w:t>ystemu dziedzinowe</w:t>
      </w:r>
      <w:r w:rsidR="00E34D24" w:rsidRPr="001708DB">
        <w:t>go dotkniętego niedostępnością.</w:t>
      </w:r>
    </w:p>
    <w:p w14:paraId="76F89E86" w14:textId="72937297" w:rsidR="00622769" w:rsidRPr="001708DB" w:rsidRDefault="00622769" w:rsidP="00BA078D">
      <w:pPr>
        <w:pStyle w:val="Tretekstu"/>
      </w:pPr>
      <w:r w:rsidRPr="001708DB">
        <w:t>Brak UPO/UPP  po wysłaniu zgłoszenia celnego nie jest wystarczającą przesłanką do natychmiastowego przejścia na zastosowanie procedury awaryjnej (brak tego komunikatu może być związany np. z czasową, krótkotrwałą niedostęp</w:t>
      </w:r>
      <w:r w:rsidR="00C77352" w:rsidRPr="001708DB">
        <w:t xml:space="preserve">nością portalu PUESC). </w:t>
      </w:r>
      <w:r w:rsidR="004353F1">
        <w:t xml:space="preserve">Sposoby ogłaszania awarii są opisane w pkt 11.1 Instrukcji. </w:t>
      </w:r>
    </w:p>
    <w:p w14:paraId="3D601FAB" w14:textId="6D925DDB" w:rsidR="00622769" w:rsidRPr="001708DB" w:rsidRDefault="00095B3E" w:rsidP="00BA078D">
      <w:pPr>
        <w:pStyle w:val="Tretekstu"/>
      </w:pPr>
      <w:r w:rsidRPr="001708DB">
        <w:t>P</w:t>
      </w:r>
      <w:r w:rsidR="00622769" w:rsidRPr="001708DB">
        <w:t xml:space="preserve">rocedura awaryjna </w:t>
      </w:r>
      <w:r w:rsidRPr="001708DB">
        <w:t>realizowana w KOMUNIKATOR</w:t>
      </w:r>
      <w:r w:rsidR="00C77352" w:rsidRPr="001708DB">
        <w:t>ZE</w:t>
      </w:r>
      <w:r w:rsidRPr="001708DB">
        <w:t xml:space="preserve">+ </w:t>
      </w:r>
      <w:r w:rsidR="00622769" w:rsidRPr="001708DB">
        <w:t xml:space="preserve">polega na przesłaniu podpisanego elektronicznie zgłoszenia celnego do </w:t>
      </w:r>
      <w:r w:rsidR="0028377C" w:rsidRPr="001708DB">
        <w:t>S</w:t>
      </w:r>
      <w:r w:rsidR="00622769" w:rsidRPr="001708DB">
        <w:t xml:space="preserve">ystemu KOMUNIKATOR+. </w:t>
      </w:r>
      <w:r w:rsidR="00C77352" w:rsidRPr="001708DB">
        <w:t xml:space="preserve">Pliki należy przekazywać na zintegrowaną z </w:t>
      </w:r>
      <w:r w:rsidR="0028377C" w:rsidRPr="001708DB">
        <w:t>S</w:t>
      </w:r>
      <w:r w:rsidR="00C77352" w:rsidRPr="001708DB">
        <w:t xml:space="preserve">ystemem KOMUNIKATOR+ skrzynkę poczty elektronicznej oddziału celnego, która jest przeznaczona do obsługi procedury awaryjnej. Jedna wiadomość mailowa może zawierać tylko jedno zgłoszenie w postaci pliku XML oraz </w:t>
      </w:r>
      <w:r w:rsidR="0056176F" w:rsidRPr="001708DB">
        <w:t xml:space="preserve">- </w:t>
      </w:r>
      <w:r w:rsidR="00C77352" w:rsidRPr="001708DB">
        <w:t>fakultatywnie - załączniki w formacie PDF do tego zgłoszenia.</w:t>
      </w:r>
    </w:p>
    <w:p w14:paraId="2BABBCE3" w14:textId="77777777" w:rsidR="00622769" w:rsidRPr="001708DB" w:rsidRDefault="00622769" w:rsidP="00BA078D">
      <w:pPr>
        <w:pStyle w:val="Tretekstu"/>
      </w:pPr>
      <w:r w:rsidRPr="001708DB">
        <w:t>Jeżeli zgłaszający wraz z plikiem XML zgłoszenia przesłał załączniki w formacie PDF, to zostaną one wgrane do rejestru, jako załączniki do zgłoszenia celnego (faktury, specyfikacje, inne dokumenty).</w:t>
      </w:r>
    </w:p>
    <w:p w14:paraId="20782A58" w14:textId="72B7B3BB" w:rsidR="002130BE" w:rsidRDefault="00622769" w:rsidP="00BA078D">
      <w:pPr>
        <w:pStyle w:val="Tretekstu"/>
      </w:pPr>
      <w:r w:rsidRPr="001708DB">
        <w:lastRenderedPageBreak/>
        <w:t>Szczegóły techniczne dotyczące stosowania KOMUNIKATOR</w:t>
      </w:r>
      <w:r w:rsidR="00C77352" w:rsidRPr="001708DB">
        <w:t>A</w:t>
      </w:r>
      <w:r w:rsidRPr="001708DB">
        <w:t xml:space="preserve">+, w tym zasady konstruowania wiadomości e-mail z plikiem XML, zawarte są w informatorze dla użytkowników zewnętrznych „Realizacja procedury awaryjnej w </w:t>
      </w:r>
      <w:r w:rsidR="0028377C" w:rsidRPr="001708DB">
        <w:t>S</w:t>
      </w:r>
      <w:r w:rsidRPr="001708DB">
        <w:t xml:space="preserve">ystemach AIS/IMPORT, AES/ECS2 i </w:t>
      </w:r>
      <w:r w:rsidR="00D908E5">
        <w:t>NCTS PLUS</w:t>
      </w:r>
      <w:r w:rsidRPr="001708DB">
        <w:t xml:space="preserve"> z wykorzystaniem </w:t>
      </w:r>
      <w:r w:rsidR="0028377C" w:rsidRPr="001708DB">
        <w:t>S</w:t>
      </w:r>
      <w:r w:rsidRPr="001708DB">
        <w:t>ystemu KOMUNIKATOR+”</w:t>
      </w:r>
      <w:r w:rsidR="00227F2C">
        <w:t xml:space="preserve"> </w:t>
      </w:r>
      <w:hyperlink r:id="rId22" w:history="1">
        <w:r w:rsidR="00227F2C" w:rsidRPr="00421802">
          <w:rPr>
            <w:rStyle w:val="Hipercze"/>
          </w:rPr>
          <w:t>https://puesc.gov.pl/documents/20123/603192559/Instrukcja+dla+u%C5%BCytkownik%C3%B3w+zewn%C4%99trznych+%E2%80%9ERealizacja+procedury+awaryjnej+w+systemach+AISIMPORT%2C+AESECS2+i+NCTS2+z+wykorzystaniem+systemu+KOMUNIKATOR%2B%E2%80%9D.pdf/73b2bde7-cad8-eba0-0ce2-e5a0f4ce40c2?t=1641392989037</w:t>
        </w:r>
      </w:hyperlink>
    </w:p>
    <w:p w14:paraId="0C97D8F4" w14:textId="2F3E1C67" w:rsidR="00622769" w:rsidRPr="001708DB" w:rsidRDefault="00622769" w:rsidP="00BA078D">
      <w:pPr>
        <w:pStyle w:val="Tretekstu"/>
      </w:pPr>
      <w:r w:rsidRPr="001708DB">
        <w:t>System KOMUNIKATOR+ obsługuje w procedurze awaryjnej pliki XML:</w:t>
      </w:r>
    </w:p>
    <w:p w14:paraId="386AD2AC" w14:textId="4589D6EE" w:rsidR="00622769" w:rsidRPr="001708DB" w:rsidRDefault="003C1213" w:rsidP="00BA078D">
      <w:pPr>
        <w:pStyle w:val="Tretekstu"/>
      </w:pPr>
      <w:r>
        <w:tab/>
        <w:t xml:space="preserve">- </w:t>
      </w:r>
      <w:r w:rsidR="00095B3E" w:rsidRPr="001708DB">
        <w:t xml:space="preserve">standardowych zgłoszeń celnych </w:t>
      </w:r>
      <w:r w:rsidR="00622769" w:rsidRPr="001708DB">
        <w:t xml:space="preserve">z kodem A </w:t>
      </w:r>
    </w:p>
    <w:p w14:paraId="55FE4CD1" w14:textId="7CCB9D17" w:rsidR="003C1213" w:rsidRDefault="003C1213" w:rsidP="00BA078D">
      <w:pPr>
        <w:pStyle w:val="Tretekstu"/>
      </w:pPr>
      <w:r>
        <w:tab/>
        <w:t xml:space="preserve">- </w:t>
      </w:r>
      <w:r w:rsidR="00622769" w:rsidRPr="001708DB">
        <w:t xml:space="preserve">uproszczonych zgłoszeń celnych z kodem B i C </w:t>
      </w:r>
    </w:p>
    <w:p w14:paraId="17573B32" w14:textId="34E758BC" w:rsidR="00F753D8" w:rsidRPr="001708DB" w:rsidRDefault="005E1C25" w:rsidP="00BA078D">
      <w:pPr>
        <w:pStyle w:val="Tretekstu"/>
      </w:pPr>
      <w:r w:rsidRPr="001708DB">
        <w:t>Do KOMUNIKATOR</w:t>
      </w:r>
      <w:r w:rsidR="00767EF0" w:rsidRPr="001708DB">
        <w:t>A</w:t>
      </w:r>
      <w:r w:rsidRPr="001708DB">
        <w:t>+ nie przesyła się</w:t>
      </w:r>
      <w:r w:rsidR="00F753D8" w:rsidRPr="001708DB">
        <w:t>:</w:t>
      </w:r>
    </w:p>
    <w:p w14:paraId="1D0F5054" w14:textId="7BE8A62B" w:rsidR="003C1213" w:rsidRDefault="003C1213" w:rsidP="00DB1BFF">
      <w:pPr>
        <w:pStyle w:val="Tretekstu"/>
        <w:numPr>
          <w:ilvl w:val="0"/>
          <w:numId w:val="28"/>
        </w:numPr>
      </w:pPr>
      <w:r w:rsidRPr="001708DB">
        <w:t>zgłoszeń celnych przed przedstawieniem towaru organowi celnemu, tj. z kodem D</w:t>
      </w:r>
      <w:r>
        <w:t>, E lub F,</w:t>
      </w:r>
    </w:p>
    <w:p w14:paraId="6C1E87FA" w14:textId="06845075" w:rsidR="005E1C25" w:rsidRPr="001708DB" w:rsidRDefault="005E1C25" w:rsidP="00DB1BFF">
      <w:pPr>
        <w:pStyle w:val="Tretekstu"/>
        <w:numPr>
          <w:ilvl w:val="0"/>
          <w:numId w:val="28"/>
        </w:numPr>
      </w:pPr>
      <w:r w:rsidRPr="001708DB">
        <w:t>zgłoszeń uzupełniających – zgłoszenia te, po zakończeniu niedostępności AES</w:t>
      </w:r>
      <w:r w:rsidR="00767EF0" w:rsidRPr="001708DB">
        <w:t>/ECS2</w:t>
      </w:r>
      <w:r w:rsidRPr="001708DB">
        <w:t xml:space="preserve"> PLUS, przesyła się </w:t>
      </w:r>
      <w:r w:rsidR="00767EF0" w:rsidRPr="001708DB">
        <w:t>ponownie</w:t>
      </w:r>
      <w:r w:rsidRPr="001708DB">
        <w:t xml:space="preserve"> do </w:t>
      </w:r>
      <w:r w:rsidR="00BC3386" w:rsidRPr="001708DB">
        <w:t>S</w:t>
      </w:r>
      <w:r w:rsidRPr="001708DB">
        <w:t>ystemu, nawet jeśli się to wiąże z naruszeniem terminu na jego złożenie</w:t>
      </w:r>
      <w:r w:rsidR="00F753D8" w:rsidRPr="001708DB">
        <w:t>,</w:t>
      </w:r>
    </w:p>
    <w:p w14:paraId="46BAEE9E" w14:textId="2FDB9DBF" w:rsidR="00F753D8" w:rsidRPr="001708DB" w:rsidRDefault="00F753D8" w:rsidP="00DB1BFF">
      <w:pPr>
        <w:pStyle w:val="Tretekstu"/>
        <w:numPr>
          <w:ilvl w:val="0"/>
          <w:numId w:val="28"/>
        </w:numPr>
      </w:pPr>
      <w:r w:rsidRPr="001708DB">
        <w:t xml:space="preserve">zgłoszeń retrospektywnych. </w:t>
      </w:r>
    </w:p>
    <w:p w14:paraId="76AC3756" w14:textId="01AE7835" w:rsidR="00622769" w:rsidRPr="001708DB" w:rsidRDefault="00622769" w:rsidP="00BA078D">
      <w:pPr>
        <w:pStyle w:val="Tretekstu"/>
      </w:pPr>
      <w:r w:rsidRPr="001708DB">
        <w:t>Jeśli walidacja przesłanego pliku zgłoszenia celnego przebiegnie pozytywnie, do zgłaszającego zostanie przesłane potwierdzenie złożenia do</w:t>
      </w:r>
      <w:r w:rsidR="00354EC5">
        <w:t xml:space="preserve"> Systemu</w:t>
      </w:r>
      <w:r w:rsidRPr="001708DB">
        <w:t xml:space="preserve"> KOMUNIKATOR+ zgłoszenia w procedurze awaryjnej. Jeśli natomiast komunikat nie będzie mógł zostać zakwalifikowany do obsługi, do zgłaszającego zostanie przesłana informacja o brakach formalnych. </w:t>
      </w:r>
    </w:p>
    <w:p w14:paraId="24BC64F9" w14:textId="2D3F84A4" w:rsidR="00622769" w:rsidRPr="001708DB" w:rsidRDefault="00B245B9" w:rsidP="00BA078D">
      <w:pPr>
        <w:pStyle w:val="Tretekstu"/>
      </w:pPr>
      <w:r>
        <w:lastRenderedPageBreak/>
        <w:t>Z</w:t>
      </w:r>
      <w:r w:rsidR="00622769" w:rsidRPr="001708DB">
        <w:t>głaszający będzie otrzymywał z KOMUNIKATOR+ mailowe informacje o przyjęciu zgłoszenia do ewidencji awaryjnej (tj. o nadaniu zgłoszeniu numeru ewidencyjnego), ewentualnym wytypowaniu zgłoszenia do kontroli, szczegółowym zakresie kontroli, żądaniu prz</w:t>
      </w:r>
      <w:r w:rsidR="00F61831" w:rsidRPr="001708DB">
        <w:t>esłania dodatkowych dokumentów</w:t>
      </w:r>
      <w:r>
        <w:t xml:space="preserve"> oraz</w:t>
      </w:r>
      <w:r w:rsidRPr="00B245B9">
        <w:t xml:space="preserve"> </w:t>
      </w:r>
      <w:r w:rsidRPr="001708DB">
        <w:t>wiadomość o zwolnieniu towaru</w:t>
      </w:r>
      <w:r>
        <w:t xml:space="preserve"> do procedury</w:t>
      </w:r>
      <w:r w:rsidRPr="001708DB">
        <w:t xml:space="preserve"> wraz z podaniem numeru zgłoszenia wywozowego</w:t>
      </w:r>
      <w:r>
        <w:t>.</w:t>
      </w:r>
    </w:p>
    <w:p w14:paraId="17ABC15D" w14:textId="0EF69D03" w:rsidR="00136111" w:rsidRPr="001708DB" w:rsidRDefault="00136111" w:rsidP="00BA078D">
      <w:pPr>
        <w:pStyle w:val="Tretekstu"/>
      </w:pPr>
      <w:r w:rsidRPr="001708DB">
        <w:t>W sytuacji</w:t>
      </w:r>
      <w:r w:rsidR="00767EF0" w:rsidRPr="001708DB">
        <w:t>,</w:t>
      </w:r>
      <w:r w:rsidRPr="001708DB">
        <w:t xml:space="preserve"> gdy w trakcie otwartej procedury w KOMUNIKATOR+ zmianie ulega </w:t>
      </w:r>
      <w:r w:rsidR="003C1213">
        <w:t>PL UWA</w:t>
      </w:r>
      <w:r w:rsidRPr="001708DB">
        <w:t xml:space="preserve"> na UC zlokalizowany w innym państwie członkowskim, konieczne jest unieważnienie procedury otwartej w KOMUNIKATOR+</w:t>
      </w:r>
      <w:r w:rsidR="00945749">
        <w:t xml:space="preserve"> (wymóg po stronie zgłaszającego)</w:t>
      </w:r>
      <w:r w:rsidRPr="001708DB">
        <w:t xml:space="preserve"> i otwarcie nowej procedury wywozu na dokumencie </w:t>
      </w:r>
      <w:r w:rsidR="003C1213">
        <w:t xml:space="preserve">BC </w:t>
      </w:r>
      <w:r w:rsidR="00227F2C">
        <w:t>EAD</w:t>
      </w:r>
      <w:r w:rsidRPr="001708DB">
        <w:t xml:space="preserve"> w formie papierowej</w:t>
      </w:r>
      <w:r w:rsidR="003C1213">
        <w:t xml:space="preserve">. </w:t>
      </w:r>
      <w:r w:rsidR="00354EC5">
        <w:t xml:space="preserve">W przeciwnym przypadku zajdzie konieczność </w:t>
      </w:r>
      <w:r w:rsidRPr="001708DB">
        <w:t>złożenia zgłoszenia w zagranicznym UWA.</w:t>
      </w:r>
    </w:p>
    <w:p w14:paraId="7768E57F" w14:textId="194FF970" w:rsidR="00622769" w:rsidRPr="001708DB" w:rsidRDefault="00136111" w:rsidP="00BA078D">
      <w:pPr>
        <w:pStyle w:val="Tretekstu"/>
      </w:pPr>
      <w:r w:rsidRPr="001708DB">
        <w:t xml:space="preserve">Dlatego w przypadku potencjalnej możliwości zmiany trasy na zagraniczny UWA rekomenduje się zastosowanie procedury z wykorzystaniem papierowego dokumentu </w:t>
      </w:r>
      <w:r w:rsidR="003C1213">
        <w:t xml:space="preserve">BC </w:t>
      </w:r>
      <w:r w:rsidR="00227F2C" w:rsidRPr="00227F2C">
        <w:t>EAD</w:t>
      </w:r>
      <w:r w:rsidRPr="00227F2C">
        <w:t>.</w:t>
      </w:r>
    </w:p>
    <w:p w14:paraId="7914AC06" w14:textId="6E299658" w:rsidR="00C77352" w:rsidRPr="001708DB" w:rsidRDefault="00C77352" w:rsidP="00BA078D">
      <w:pPr>
        <w:pStyle w:val="Tretekstu"/>
      </w:pPr>
      <w:r w:rsidRPr="001708DB">
        <w:t xml:space="preserve">Rozpoczęcie obsługi zgłoszenia celnego w procedurze awaryjnej wymaga zakończenia tej obsługi z wykorzystaniem funkcjonalności </w:t>
      </w:r>
      <w:r w:rsidR="00BC3386" w:rsidRPr="001708DB">
        <w:t>S</w:t>
      </w:r>
      <w:r w:rsidRPr="001708DB">
        <w:t xml:space="preserve">ystemu KOMUNIKATOR+.  Zasada ta obowiązuje także wtedy, gdy przed zakończeniem obsługi zgłoszenia celnego w procedurze awaryjnej, zostanie przywrócone działanie </w:t>
      </w:r>
      <w:r w:rsidR="00BC3386" w:rsidRPr="001708DB">
        <w:t>S</w:t>
      </w:r>
      <w:r w:rsidRPr="001708DB">
        <w:t>ystemu AES</w:t>
      </w:r>
      <w:r w:rsidR="00BC74A4">
        <w:t>/ECS2</w:t>
      </w:r>
      <w:r w:rsidR="00BC74A4" w:rsidRPr="001708DB">
        <w:t xml:space="preserve"> </w:t>
      </w:r>
      <w:r w:rsidRPr="001708DB">
        <w:t>PLUS.</w:t>
      </w:r>
    </w:p>
    <w:p w14:paraId="3171BCD1" w14:textId="598058A1" w:rsidR="00A17CA0" w:rsidRDefault="00C77352" w:rsidP="00BA078D">
      <w:pPr>
        <w:pStyle w:val="Tretekstu"/>
      </w:pPr>
      <w:bookmarkStart w:id="206" w:name="_Hlk179377592"/>
      <w:r w:rsidRPr="001708DB">
        <w:t xml:space="preserve">Po ustaniu awarii </w:t>
      </w:r>
      <w:r w:rsidR="00805DAE">
        <w:t>S</w:t>
      </w:r>
      <w:r w:rsidR="00A42C0B">
        <w:t xml:space="preserve">ystemu dane z KOMUNIKATOR + </w:t>
      </w:r>
      <w:r w:rsidRPr="001708DB">
        <w:t>będą wgrywane do AES</w:t>
      </w:r>
      <w:r w:rsidR="00FD03B3">
        <w:t>/ECS2</w:t>
      </w:r>
      <w:r w:rsidR="00FD03B3" w:rsidRPr="001708DB">
        <w:t xml:space="preserve"> </w:t>
      </w:r>
      <w:r w:rsidR="00FD03B3">
        <w:t>PLUS</w:t>
      </w:r>
      <w:r w:rsidRPr="001708DB">
        <w:t>.</w:t>
      </w:r>
      <w:r w:rsidR="00136111" w:rsidRPr="001708DB">
        <w:t xml:space="preserve"> W przypadku wyprowadzenia towaru, komunikat </w:t>
      </w:r>
      <w:r w:rsidR="003C1213">
        <w:t>CC</w:t>
      </w:r>
      <w:r w:rsidR="00136111" w:rsidRPr="001708DB">
        <w:t>599</w:t>
      </w:r>
      <w:r w:rsidR="003C1213">
        <w:t>C</w:t>
      </w:r>
      <w:r w:rsidR="00136111" w:rsidRPr="001708DB">
        <w:t xml:space="preserve"> będzie wygenerowany z </w:t>
      </w:r>
      <w:r w:rsidR="00DB4E86" w:rsidRPr="001708DB">
        <w:t>S</w:t>
      </w:r>
      <w:r w:rsidR="00136111" w:rsidRPr="001708DB">
        <w:t>ystemu AES</w:t>
      </w:r>
      <w:r w:rsidR="00FD03B3">
        <w:t>/ECS2</w:t>
      </w:r>
      <w:r w:rsidR="00FD03B3" w:rsidRPr="001708DB">
        <w:t xml:space="preserve"> </w:t>
      </w:r>
      <w:r w:rsidR="00FD03B3">
        <w:t>PLUS</w:t>
      </w:r>
      <w:r w:rsidR="00FD03B3" w:rsidRPr="001708DB">
        <w:t xml:space="preserve"> </w:t>
      </w:r>
      <w:r w:rsidR="00136111" w:rsidRPr="001708DB">
        <w:t>po ustaniu awarii, po zaczytaniu do niego pliku XML z KOMUNIKATORA+.</w:t>
      </w:r>
    </w:p>
    <w:p w14:paraId="7ACAE042" w14:textId="418FCC7E" w:rsidR="00A17CA0" w:rsidRDefault="003C1213" w:rsidP="00691442">
      <w:pPr>
        <w:pStyle w:val="Nagwek3"/>
        <w:ind w:left="0"/>
      </w:pPr>
      <w:bookmarkStart w:id="207" w:name="_Toc181005160"/>
      <w:bookmarkEnd w:id="204"/>
      <w:bookmarkEnd w:id="206"/>
      <w:r>
        <w:t>1</w:t>
      </w:r>
      <w:r w:rsidR="00691442">
        <w:t>1</w:t>
      </w:r>
      <w:r>
        <w:t>.</w:t>
      </w:r>
      <w:r w:rsidR="00205E32">
        <w:t>2.2</w:t>
      </w:r>
      <w:r>
        <w:t xml:space="preserve"> </w:t>
      </w:r>
      <w:bookmarkStart w:id="208" w:name="_Hlk177647553"/>
      <w:r w:rsidR="00A17CA0">
        <w:t>Realizacja procedury awaryjnej z wykorzystaniem BC EAD</w:t>
      </w:r>
      <w:bookmarkEnd w:id="207"/>
      <w:r w:rsidR="00A17CA0">
        <w:t xml:space="preserve"> </w:t>
      </w:r>
    </w:p>
    <w:p w14:paraId="44930C51" w14:textId="77777777" w:rsidR="00B245B9" w:rsidRDefault="00B245B9" w:rsidP="00A17CA0">
      <w:r>
        <w:t xml:space="preserve">W przypadku gdy UWA jest urząd zlokalizowany w innym </w:t>
      </w:r>
      <w:proofErr w:type="spellStart"/>
      <w:r>
        <w:t>PCz</w:t>
      </w:r>
      <w:proofErr w:type="spellEnd"/>
      <w:r>
        <w:t xml:space="preserve"> procedura awaryjna realizowana jest z wykorzystaniem formularza BC EAD. </w:t>
      </w:r>
    </w:p>
    <w:p w14:paraId="540A3DF5" w14:textId="257CECBE" w:rsidR="00A17CA0" w:rsidRDefault="00A17CA0" w:rsidP="00A17CA0">
      <w:r>
        <w:t xml:space="preserve">Zalecamy </w:t>
      </w:r>
      <w:r w:rsidR="006202E6">
        <w:t xml:space="preserve">Podmiotom </w:t>
      </w:r>
      <w:r>
        <w:t xml:space="preserve">poczekanie na przywrócenie funkcjonalności </w:t>
      </w:r>
      <w:r w:rsidR="001C1C9D">
        <w:t>S</w:t>
      </w:r>
      <w:r>
        <w:t xml:space="preserve">ystemu. </w:t>
      </w:r>
    </w:p>
    <w:p w14:paraId="0045DD3F" w14:textId="77777777" w:rsidR="00B245B9" w:rsidRDefault="00A17CA0" w:rsidP="00416BC7">
      <w:r>
        <w:lastRenderedPageBreak/>
        <w:t xml:space="preserve">Jeżeli jednak Podmiot nie chce </w:t>
      </w:r>
      <w:r w:rsidR="006202E6">
        <w:t xml:space="preserve">czekać </w:t>
      </w:r>
      <w:r w:rsidR="00B245B9">
        <w:t xml:space="preserve">na przywrócenie funkcjonalności Systemu </w:t>
      </w:r>
      <w:r w:rsidR="006202E6">
        <w:t xml:space="preserve">powinien </w:t>
      </w:r>
      <w:r w:rsidR="00B245B9">
        <w:t xml:space="preserve">złożyć </w:t>
      </w:r>
      <w:r>
        <w:t>formularz BC EAD</w:t>
      </w:r>
      <w:r w:rsidR="006202E6">
        <w:t xml:space="preserve"> w formie papierowej lub przesyła</w:t>
      </w:r>
      <w:r w:rsidR="00B245B9">
        <w:t>ć plik</w:t>
      </w:r>
      <w:r w:rsidR="006202E6">
        <w:t xml:space="preserve"> na skrzynkę e-mail UWU lub UWA (w zależności od etapu obsługi zgłoszenia).</w:t>
      </w:r>
      <w:r w:rsidR="009966AD">
        <w:t xml:space="preserve"> </w:t>
      </w:r>
    </w:p>
    <w:p w14:paraId="7F23105C" w14:textId="6A1C9379" w:rsidR="006202E6" w:rsidRDefault="006202E6" w:rsidP="00416BC7">
      <w:r>
        <w:t xml:space="preserve">BC EAD jest dokumentem towarzyszącym przesyłce podczas realizacji procedury wywozu między UWU a UWA oraz stanowi informację o wyprowadzeniu towarów, co jest podstawą do wygenerowania w systemie CC599C. </w:t>
      </w:r>
    </w:p>
    <w:p w14:paraId="0C97EAAB" w14:textId="27E02097" w:rsidR="00350EC6" w:rsidRDefault="00350EC6" w:rsidP="00416BC7">
      <w:r>
        <w:t>Formularze BC</w:t>
      </w:r>
      <w:r w:rsidR="00B245B9">
        <w:t xml:space="preserve"> </w:t>
      </w:r>
      <w:r>
        <w:t>EAD i lista pozycji towarowych stanowią integralną część dokumentu.</w:t>
      </w:r>
    </w:p>
    <w:p w14:paraId="10D71A6D" w14:textId="5CB54A67" w:rsidR="006202E6" w:rsidRDefault="006202E6" w:rsidP="00BA078D">
      <w:pPr>
        <w:spacing w:before="240"/>
      </w:pPr>
      <w:r>
        <w:t>Formularz BC</w:t>
      </w:r>
      <w:r w:rsidR="00B245B9">
        <w:t xml:space="preserve"> </w:t>
      </w:r>
      <w:r>
        <w:t>EAD zawiera dane niezbędne do wywozu i wyprowadzenia (zbiór danych w kolumnie B1 załącznika B do RD), w tym dane do celów bezpieczeństwa i ochrony (zbiór danych w kolumnie A1/A2 załącznika B do RD)</w:t>
      </w:r>
      <w:r w:rsidR="00350EC6">
        <w:t>.</w:t>
      </w:r>
      <w:r w:rsidR="00C9722C" w:rsidRPr="00C9722C">
        <w:t xml:space="preserve"> </w:t>
      </w:r>
      <w:r w:rsidR="00C9722C">
        <w:t xml:space="preserve">Wzór BC EAD wraz z sposobem jego wypełnienia znajdują się w </w:t>
      </w:r>
      <w:r w:rsidR="00C9722C" w:rsidRPr="006762DC">
        <w:t>Załączniku N</w:t>
      </w:r>
      <w:r w:rsidR="006762DC">
        <w:t>r 6 do Instrukcji.</w:t>
      </w:r>
    </w:p>
    <w:p w14:paraId="73F8A606" w14:textId="2A7AE019" w:rsidR="006202E6" w:rsidRDefault="00350EC6" w:rsidP="00BA078D">
      <w:pPr>
        <w:spacing w:before="240"/>
      </w:pPr>
      <w:r>
        <w:t>E</w:t>
      </w:r>
      <w:r w:rsidR="006202E6">
        <w:t>ksporter/zgłaszający</w:t>
      </w:r>
      <w:r>
        <w:t xml:space="preserve"> zgłasza towar do procedury przedkładając BC EAD w UWU, który </w:t>
      </w:r>
      <w:r w:rsidR="006202E6">
        <w:t xml:space="preserve">nadaje numer identyfikacyjny w procedurze awaryjnej i </w:t>
      </w:r>
      <w:r>
        <w:t xml:space="preserve">wpisuje go </w:t>
      </w:r>
      <w:r w:rsidR="006202E6">
        <w:t>w polu „BC MRN”</w:t>
      </w:r>
      <w:r>
        <w:t xml:space="preserve">. </w:t>
      </w:r>
      <w:r w:rsidR="00DD0E60">
        <w:t xml:space="preserve">UWU nanosi na BC EAD </w:t>
      </w:r>
      <w:r w:rsidR="006202E6">
        <w:t>wynik weryfikacji, zastosowane zamknięcia celne (jeżeli występują) oraz datę zwolnienia w rubryce „Kontrola przez urząd wywozu</w:t>
      </w:r>
      <w:r w:rsidR="00DD0E60">
        <w:t>”. Ostemplowany egzemplarz BC EAD jest wydawany Podmiotowi. Jego kopię pozostawia się w UWU.</w:t>
      </w:r>
      <w:r w:rsidR="006202E6">
        <w:t xml:space="preserve"> BC</w:t>
      </w:r>
      <w:r w:rsidR="00C9722C">
        <w:t xml:space="preserve"> </w:t>
      </w:r>
      <w:r w:rsidR="006202E6">
        <w:t xml:space="preserve">EAD </w:t>
      </w:r>
      <w:r w:rsidR="00DD0E60">
        <w:t xml:space="preserve">towarzyszy przesyłce w drodze do UWA, gdzie dokument jest przedstawiany jako dowód na objęcie towarów procedurą wywozu. UWA </w:t>
      </w:r>
      <w:r w:rsidR="006202E6">
        <w:t>rejestruje wykaz BC</w:t>
      </w:r>
      <w:r w:rsidR="00C9722C">
        <w:t xml:space="preserve"> </w:t>
      </w:r>
      <w:r w:rsidR="006202E6">
        <w:t xml:space="preserve">EAD wpisując w polu „Kontrola przez urząd wyprowadzenia”: </w:t>
      </w:r>
    </w:p>
    <w:p w14:paraId="25063668" w14:textId="78E5CE13" w:rsidR="006202E6" w:rsidRDefault="006202E6" w:rsidP="00DB1BFF">
      <w:pPr>
        <w:pStyle w:val="Akapitzlist0"/>
        <w:numPr>
          <w:ilvl w:val="0"/>
          <w:numId w:val="76"/>
        </w:numPr>
      </w:pPr>
      <w:r>
        <w:t>dat</w:t>
      </w:r>
      <w:r w:rsidR="00DD0E60">
        <w:t>ę</w:t>
      </w:r>
      <w:r>
        <w:t xml:space="preserve"> przybycia,</w:t>
      </w:r>
    </w:p>
    <w:p w14:paraId="7A6201EE" w14:textId="00AEE625" w:rsidR="006202E6" w:rsidRDefault="006202E6" w:rsidP="00DB1BFF">
      <w:pPr>
        <w:pStyle w:val="Akapitzlist0"/>
        <w:numPr>
          <w:ilvl w:val="0"/>
          <w:numId w:val="76"/>
        </w:numPr>
      </w:pPr>
      <w:r>
        <w:t xml:space="preserve">szczegóły przeprowadzonej kontroli, w tym zamknięć celnych, </w:t>
      </w:r>
    </w:p>
    <w:p w14:paraId="1CF0F29C" w14:textId="54F8FCFF" w:rsidR="006202E6" w:rsidRDefault="006202E6" w:rsidP="00DB1BFF">
      <w:pPr>
        <w:pStyle w:val="Akapitzlist0"/>
        <w:numPr>
          <w:ilvl w:val="0"/>
          <w:numId w:val="76"/>
        </w:numPr>
      </w:pPr>
      <w:r>
        <w:t>dat</w:t>
      </w:r>
      <w:r w:rsidR="00DD0E60">
        <w:t>ę</w:t>
      </w:r>
      <w:r>
        <w:t xml:space="preserve"> zwolnienia </w:t>
      </w:r>
      <w:r w:rsidR="00DD0E60">
        <w:t>do</w:t>
      </w:r>
      <w:r>
        <w:t xml:space="preserve"> wyprowadzenia.</w:t>
      </w:r>
    </w:p>
    <w:p w14:paraId="0AA6A4F7" w14:textId="77777777" w:rsidR="001C1C9D" w:rsidRDefault="00DD0E60" w:rsidP="00DD0E60">
      <w:r>
        <w:t>W przypadku przedstawienia towarów do wyprowadzenia w UWA innym niż deklarowany, faktyczny UWA podaje dodatkowo swój numer referencyjny.</w:t>
      </w:r>
      <w:r w:rsidR="001C1C9D" w:rsidRPr="001C1C9D">
        <w:t xml:space="preserve"> </w:t>
      </w:r>
    </w:p>
    <w:p w14:paraId="00E5D2D2" w14:textId="587E91A7" w:rsidR="003866BA" w:rsidRDefault="001C1C9D" w:rsidP="00DD0E60">
      <w:r>
        <w:t>Ostemplowany przez UWA dokument BC EAD stanowi dowód w sprawie wyprowadzenia towarów.</w:t>
      </w:r>
    </w:p>
    <w:p w14:paraId="29F4875C" w14:textId="41E0CF1C" w:rsidR="00DD0E60" w:rsidRDefault="003866BA" w:rsidP="00DD0E60">
      <w:r>
        <w:t>Po wyprowadzeniu towarów Podmiot przedstawia UWU dokument BC EAD oraz wysyła CC515C.</w:t>
      </w:r>
      <w:r w:rsidR="00DD0E60">
        <w:t xml:space="preserve"> </w:t>
      </w:r>
      <w:r>
        <w:t>W przypadku potwierdzeni</w:t>
      </w:r>
      <w:r w:rsidR="00F606E8">
        <w:t>a</w:t>
      </w:r>
      <w:r>
        <w:t xml:space="preserve"> wyprowadzenia UWU generuje CC599C. Wniosek strony o potwierdzenie zakończenia wywozu przy braku potwierdzonego </w:t>
      </w:r>
      <w:r>
        <w:lastRenderedPageBreak/>
        <w:t xml:space="preserve">przez UWA dokumentu BC EAD wymaga przeprowadzenia postępowania z wykorzystaniem dowodów alternatywnych.  </w:t>
      </w:r>
    </w:p>
    <w:p w14:paraId="5C664C67" w14:textId="76C0C705" w:rsidR="001C1C9D" w:rsidRDefault="006202E6" w:rsidP="001C1C9D">
      <w:r w:rsidRPr="00416BC7">
        <w:rPr>
          <w:b/>
          <w:bCs/>
        </w:rPr>
        <w:t>Uwaga:</w:t>
      </w:r>
      <w:r>
        <w:t xml:space="preserve"> Jeżeli BC</w:t>
      </w:r>
      <w:r w:rsidR="00C9722C">
        <w:t xml:space="preserve"> </w:t>
      </w:r>
      <w:r>
        <w:t>EAD nie zostan</w:t>
      </w:r>
      <w:r w:rsidR="001C1C9D">
        <w:t>ie</w:t>
      </w:r>
      <w:r>
        <w:t xml:space="preserve"> zwrócon</w:t>
      </w:r>
      <w:r w:rsidR="001C1C9D">
        <w:t>y</w:t>
      </w:r>
      <w:r>
        <w:t xml:space="preserve"> do </w:t>
      </w:r>
      <w:r w:rsidR="001C1C9D">
        <w:t xml:space="preserve">UWU </w:t>
      </w:r>
      <w:r>
        <w:t xml:space="preserve">w </w:t>
      </w:r>
      <w:r w:rsidR="001C1C9D">
        <w:t>terminie</w:t>
      </w:r>
      <w:r>
        <w:t xml:space="preserve"> </w:t>
      </w:r>
      <w:r w:rsidR="001C1C9D">
        <w:t>15</w:t>
      </w:r>
      <w:r>
        <w:t xml:space="preserve">0 dni od zwolnienia towarów do wywozu, </w:t>
      </w:r>
      <w:r w:rsidR="001C1C9D">
        <w:t>UWU</w:t>
      </w:r>
      <w:r>
        <w:t xml:space="preserve"> może wszcząć postępowanie poszukiwawcze</w:t>
      </w:r>
      <w:r w:rsidR="001C1C9D">
        <w:t>.</w:t>
      </w:r>
    </w:p>
    <w:p w14:paraId="5C9FFDD4" w14:textId="311527DD" w:rsidR="00C9722C" w:rsidRPr="001C1C9D" w:rsidRDefault="00C9722C" w:rsidP="001C1C9D">
      <w:r>
        <w:t>Dokumentem potwierdzającym zakończenie procedury wywozu jest CC599C.</w:t>
      </w:r>
    </w:p>
    <w:p w14:paraId="71DCDDDE" w14:textId="0BE53DA6" w:rsidR="00E34D24" w:rsidRPr="001708DB" w:rsidRDefault="003C1213" w:rsidP="00691442">
      <w:pPr>
        <w:pStyle w:val="Nagwek3"/>
        <w:ind w:left="0"/>
      </w:pPr>
      <w:bookmarkStart w:id="209" w:name="_Toc181005161"/>
      <w:bookmarkStart w:id="210" w:name="_Hlk177377764"/>
      <w:bookmarkEnd w:id="208"/>
      <w:r>
        <w:t>1</w:t>
      </w:r>
      <w:r w:rsidR="00691442">
        <w:t>1</w:t>
      </w:r>
      <w:r>
        <w:t>.</w:t>
      </w:r>
      <w:r w:rsidR="00CC45D2">
        <w:t>3</w:t>
      </w:r>
      <w:r>
        <w:t xml:space="preserve"> </w:t>
      </w:r>
      <w:r w:rsidR="00D30AD9" w:rsidRPr="001708DB">
        <w:t>Powiadomienia</w:t>
      </w:r>
      <w:r w:rsidR="00E34D24" w:rsidRPr="001708DB">
        <w:t xml:space="preserve"> składane w ramach </w:t>
      </w:r>
      <w:r w:rsidR="00E34D24" w:rsidRPr="00805DAE">
        <w:t>pozwolenia na korzystanie z wpisu do rejestru zgłaszającego</w:t>
      </w:r>
      <w:r w:rsidR="00A42C0B" w:rsidRPr="00805DAE">
        <w:t>.</w:t>
      </w:r>
      <w:bookmarkEnd w:id="209"/>
    </w:p>
    <w:p w14:paraId="73AD35E4" w14:textId="0A034302" w:rsidR="001C1C9D" w:rsidRDefault="00E34D24" w:rsidP="00BA078D">
      <w:pPr>
        <w:pStyle w:val="Tretekstu"/>
      </w:pPr>
      <w:r w:rsidRPr="001708DB">
        <w:t xml:space="preserve">Jeżeli w terminie wynikającym z pozwolenia (liczonym od daty otrzymania informacji o przyjęcia </w:t>
      </w:r>
      <w:r w:rsidR="00377521" w:rsidRPr="001708DB">
        <w:t>powiadomienia</w:t>
      </w:r>
      <w:r w:rsidRPr="001708DB">
        <w:t xml:space="preserve"> w KOMUNIKATOR+), </w:t>
      </w:r>
      <w:r w:rsidR="007826B3" w:rsidRPr="001708DB">
        <w:t>P</w:t>
      </w:r>
      <w:r w:rsidRPr="001708DB">
        <w:t xml:space="preserve">odmiot nie dostanie wiadomości o zwolnieniu towaru do procedury albo informacji o kontroli, to może rozpocząć transport na podstawie uprzednio otrzymanej informacji o przyjęciu </w:t>
      </w:r>
      <w:r w:rsidR="00377521" w:rsidRPr="001708DB">
        <w:t>powiadomienia</w:t>
      </w:r>
      <w:r w:rsidRPr="001708DB">
        <w:t xml:space="preserve"> z nr MRN</w:t>
      </w:r>
      <w:r w:rsidR="00CC473E">
        <w:t>.</w:t>
      </w:r>
      <w:bookmarkStart w:id="211" w:name="__RefHeading__529_478844345"/>
      <w:bookmarkStart w:id="212" w:name="_Toc464479394"/>
      <w:bookmarkEnd w:id="210"/>
      <w:bookmarkEnd w:id="211"/>
    </w:p>
    <w:p w14:paraId="3F9D9968" w14:textId="245B4E50" w:rsidR="001136EE" w:rsidRPr="001708DB" w:rsidRDefault="001C1C9D" w:rsidP="00691442">
      <w:pPr>
        <w:pStyle w:val="Nagwek3"/>
        <w:ind w:left="0"/>
      </w:pPr>
      <w:bookmarkStart w:id="213" w:name="_Toc181005162"/>
      <w:r>
        <w:t>1</w:t>
      </w:r>
      <w:r w:rsidR="00691442">
        <w:t>1</w:t>
      </w:r>
      <w:r>
        <w:t>.</w:t>
      </w:r>
      <w:r w:rsidR="00CC45D2">
        <w:t>4</w:t>
      </w:r>
      <w:r>
        <w:t xml:space="preserve"> </w:t>
      </w:r>
      <w:r w:rsidR="001136EE" w:rsidRPr="001708DB">
        <w:t xml:space="preserve">Tryb postępowania w przypadku, gdy po przesłaniu komunikatu </w:t>
      </w:r>
      <w:r w:rsidR="005418F1" w:rsidRPr="001708DB">
        <w:t>CC</w:t>
      </w:r>
      <w:r w:rsidR="001136EE" w:rsidRPr="001708DB">
        <w:t>515</w:t>
      </w:r>
      <w:r w:rsidR="005418F1" w:rsidRPr="001708DB">
        <w:t>C</w:t>
      </w:r>
      <w:r w:rsidR="001136EE" w:rsidRPr="001708DB">
        <w:t xml:space="preserve"> nastąpiła awaria </w:t>
      </w:r>
      <w:r w:rsidR="00A72F22" w:rsidRPr="001708DB">
        <w:t>System</w:t>
      </w:r>
      <w:r w:rsidR="004A15AE" w:rsidRPr="001708DB">
        <w:t>u w UWU</w:t>
      </w:r>
      <w:r w:rsidR="00E11485" w:rsidRPr="001708DB">
        <w:t>, komponentów komunikacyjnych SISC</w:t>
      </w:r>
      <w:r w:rsidR="004A15AE" w:rsidRPr="001708DB">
        <w:t xml:space="preserve"> lub </w:t>
      </w:r>
      <w:r w:rsidR="001136EE" w:rsidRPr="001708DB">
        <w:t>aplikacji zgłaszającego</w:t>
      </w:r>
      <w:bookmarkEnd w:id="212"/>
      <w:bookmarkEnd w:id="213"/>
      <w:r w:rsidR="001136EE" w:rsidRPr="001708DB">
        <w:t xml:space="preserve"> </w:t>
      </w:r>
    </w:p>
    <w:p w14:paraId="1C130F43" w14:textId="5C22F589" w:rsidR="001136EE" w:rsidRPr="001708DB" w:rsidRDefault="001136EE" w:rsidP="00DB1BFF">
      <w:pPr>
        <w:pStyle w:val="Tretekstu"/>
        <w:numPr>
          <w:ilvl w:val="0"/>
          <w:numId w:val="29"/>
        </w:numPr>
      </w:pPr>
      <w:r w:rsidRPr="001708DB">
        <w:t xml:space="preserve">Awaria </w:t>
      </w:r>
      <w:r w:rsidR="00A72F22" w:rsidRPr="001708DB">
        <w:t>System</w:t>
      </w:r>
      <w:r w:rsidRPr="001708DB">
        <w:t xml:space="preserve">u w UWU wystąpiła po przesłaniu </w:t>
      </w:r>
      <w:r w:rsidR="005418F1" w:rsidRPr="001708DB">
        <w:t>CC</w:t>
      </w:r>
      <w:r w:rsidRPr="001708DB">
        <w:t>515</w:t>
      </w:r>
      <w:r w:rsidR="005418F1" w:rsidRPr="001708DB">
        <w:t>C</w:t>
      </w:r>
      <w:r w:rsidRPr="001708DB">
        <w:t>, a przed zwolnieniem towaru do procedury wywozu.</w:t>
      </w:r>
    </w:p>
    <w:p w14:paraId="223D4712" w14:textId="7ACF51E3" w:rsidR="001136EE" w:rsidRPr="001708DB" w:rsidRDefault="00495410" w:rsidP="00BA078D">
      <w:pPr>
        <w:pStyle w:val="Tretekstu"/>
      </w:pPr>
      <w:r>
        <w:t>Zgłaszający</w:t>
      </w:r>
      <w:r w:rsidR="001136EE" w:rsidRPr="001708DB">
        <w:t xml:space="preserve"> przes</w:t>
      </w:r>
      <w:r>
        <w:t>y</w:t>
      </w:r>
      <w:r w:rsidR="001136EE" w:rsidRPr="001708DB">
        <w:t>ła określony w Załączniku do Instrukcji wniosek o odrzucenie albo unieważnienie pierwotnego zgłoszenia, z powołaniem się na jego numer własny</w:t>
      </w:r>
      <w:r>
        <w:t>. Następnie dokonuje zgłoszenia wywozowego w trybie awaryjnym.</w:t>
      </w:r>
    </w:p>
    <w:p w14:paraId="558A077F" w14:textId="1BFA7AFD" w:rsidR="001136EE" w:rsidRPr="001708DB" w:rsidRDefault="001136EE" w:rsidP="00DB1BFF">
      <w:pPr>
        <w:pStyle w:val="Tretekstu"/>
        <w:numPr>
          <w:ilvl w:val="0"/>
          <w:numId w:val="29"/>
        </w:numPr>
      </w:pPr>
      <w:r w:rsidRPr="001708DB">
        <w:t xml:space="preserve">Awaria aplikacji zgłaszającego wystąpiła po przesłaniu komunikatu </w:t>
      </w:r>
      <w:r w:rsidR="00E610C9" w:rsidRPr="001708DB">
        <w:t>CC</w:t>
      </w:r>
      <w:r w:rsidRPr="001708DB">
        <w:t>515</w:t>
      </w:r>
      <w:r w:rsidR="00E610C9" w:rsidRPr="001708DB">
        <w:t>C</w:t>
      </w:r>
      <w:r w:rsidRPr="001708DB">
        <w:t xml:space="preserve">, a przed zwolnieniem towaru do procedury wywozu. </w:t>
      </w:r>
    </w:p>
    <w:p w14:paraId="465C1ADA" w14:textId="7E856B5F" w:rsidR="00495410" w:rsidRDefault="00495410" w:rsidP="00BA078D">
      <w:pPr>
        <w:pStyle w:val="Tretekstu"/>
      </w:pPr>
      <w:r>
        <w:t>Po</w:t>
      </w:r>
      <w:r w:rsidR="001136EE" w:rsidRPr="001708DB">
        <w:t xml:space="preserve"> uzyskaniu zgody na zastosowanie procedury awaryjnej</w:t>
      </w:r>
      <w:r>
        <w:t xml:space="preserve"> zgłaszający</w:t>
      </w:r>
      <w:r w:rsidR="001136EE" w:rsidRPr="001708DB">
        <w:t xml:space="preserve"> przes</w:t>
      </w:r>
      <w:r w:rsidR="00142B4D">
        <w:t>y</w:t>
      </w:r>
      <w:r w:rsidR="001136EE" w:rsidRPr="001708DB">
        <w:t xml:space="preserve">ła określony w Załączniku do Instrukcji wniosek o unieważnienie zgłoszenia objętego uprzednio wysłanym </w:t>
      </w:r>
      <w:r>
        <w:t xml:space="preserve">CC515C. </w:t>
      </w:r>
    </w:p>
    <w:p w14:paraId="6F1E8A9A" w14:textId="6D683D36" w:rsidR="003F1303" w:rsidRPr="001708DB" w:rsidRDefault="001136EE" w:rsidP="00BA078D">
      <w:pPr>
        <w:pStyle w:val="Tretekstu"/>
      </w:pPr>
      <w:r w:rsidRPr="001708DB">
        <w:lastRenderedPageBreak/>
        <w:t>W przypadku stwierdzenia</w:t>
      </w:r>
      <w:r w:rsidR="00495410">
        <w:t xml:space="preserve"> przez UWU po usunięciu awarii</w:t>
      </w:r>
      <w:r w:rsidRPr="001708DB">
        <w:t xml:space="preserve">, że dla danego </w:t>
      </w:r>
      <w:r w:rsidR="00E610C9" w:rsidRPr="001708DB">
        <w:t>CC</w:t>
      </w:r>
      <w:r w:rsidRPr="001708DB">
        <w:t>515</w:t>
      </w:r>
      <w:r w:rsidR="00E610C9" w:rsidRPr="001708DB">
        <w:t>C</w:t>
      </w:r>
      <w:r w:rsidRPr="001708DB">
        <w:t xml:space="preserve"> zgłaszający zawnioskował o jego odrzucenie/unieważnienie </w:t>
      </w:r>
      <w:r w:rsidR="00495410">
        <w:t>następuje</w:t>
      </w:r>
      <w:r w:rsidRPr="001708DB">
        <w:t xml:space="preserve"> „Odmowa przyjęcia”/„Unieważnienie”</w:t>
      </w:r>
      <w:r w:rsidR="00495410">
        <w:t xml:space="preserve"> CC515C</w:t>
      </w:r>
      <w:r w:rsidRPr="001708DB">
        <w:t>,</w:t>
      </w:r>
      <w:r w:rsidR="00495410">
        <w:t xml:space="preserve"> o czym </w:t>
      </w:r>
      <w:r w:rsidRPr="001708DB">
        <w:t>zgłaszając</w:t>
      </w:r>
      <w:r w:rsidR="00495410">
        <w:t xml:space="preserve">y jest informowany </w:t>
      </w:r>
      <w:r w:rsidR="004B3B26" w:rsidRPr="001708DB">
        <w:t>odpowiednio</w:t>
      </w:r>
      <w:r w:rsidRPr="001708DB">
        <w:t xml:space="preserve"> komunikat</w:t>
      </w:r>
      <w:r w:rsidR="00495410">
        <w:t>em</w:t>
      </w:r>
      <w:r w:rsidRPr="001708DB">
        <w:t xml:space="preserve"> </w:t>
      </w:r>
      <w:r w:rsidR="00E610C9" w:rsidRPr="001708DB">
        <w:t>CC</w:t>
      </w:r>
      <w:r w:rsidRPr="001708DB">
        <w:t>5</w:t>
      </w:r>
      <w:r w:rsidR="000F225C">
        <w:t>56</w:t>
      </w:r>
      <w:r w:rsidR="00E610C9" w:rsidRPr="001708DB">
        <w:t>C</w:t>
      </w:r>
      <w:r w:rsidRPr="001708DB">
        <w:t>.</w:t>
      </w:r>
    </w:p>
    <w:p w14:paraId="5B041F3F" w14:textId="45629814" w:rsidR="00B31393" w:rsidRPr="001708DB" w:rsidRDefault="001C1C9D" w:rsidP="00691442">
      <w:pPr>
        <w:pStyle w:val="Nagwek3"/>
        <w:ind w:left="0"/>
      </w:pPr>
      <w:bookmarkStart w:id="214" w:name="_Toc181005163"/>
      <w:bookmarkStart w:id="215" w:name="_Toc464479396"/>
      <w:bookmarkStart w:id="216" w:name="_Hlk157003157"/>
      <w:r>
        <w:t>1</w:t>
      </w:r>
      <w:r w:rsidR="00691442">
        <w:t>1</w:t>
      </w:r>
      <w:r>
        <w:t>.</w:t>
      </w:r>
      <w:r w:rsidR="00CC45D2">
        <w:t>5</w:t>
      </w:r>
      <w:r>
        <w:t xml:space="preserve"> </w:t>
      </w:r>
      <w:r w:rsidR="00B4299E" w:rsidRPr="001708DB">
        <w:t>Potwierdzenie wyprowadzenia na podstawie dowodów alternatywnych, dla zgłoszenia złożonego w trybie awaryjnym</w:t>
      </w:r>
      <w:bookmarkEnd w:id="214"/>
      <w:r w:rsidR="00B4299E" w:rsidRPr="001708DB" w:rsidDel="00B4299E">
        <w:t xml:space="preserve"> </w:t>
      </w:r>
      <w:bookmarkEnd w:id="215"/>
    </w:p>
    <w:bookmarkEnd w:id="216"/>
    <w:p w14:paraId="482F8FC0" w14:textId="72710EDB" w:rsidR="00247DD4" w:rsidRDefault="00F92BD7" w:rsidP="00BA078D">
      <w:pPr>
        <w:pStyle w:val="Tretekstu"/>
      </w:pPr>
      <w:r w:rsidRPr="001708DB">
        <w:t xml:space="preserve">Postępowanie poszukiwawcze stosuje się odpowiednio także </w:t>
      </w:r>
      <w:r w:rsidR="00B21073">
        <w:t>w</w:t>
      </w:r>
      <w:r w:rsidRPr="001708DB">
        <w:t xml:space="preserve"> przypadk</w:t>
      </w:r>
      <w:r w:rsidR="00B21073">
        <w:t>u</w:t>
      </w:r>
      <w:r w:rsidRPr="001708DB">
        <w:t xml:space="preserve"> realizacji procedury wywozu</w:t>
      </w:r>
      <w:r w:rsidR="00B21073">
        <w:t xml:space="preserve"> lub powrotnego wywozu</w:t>
      </w:r>
      <w:r w:rsidRPr="001708DB">
        <w:t xml:space="preserve"> w </w:t>
      </w:r>
      <w:r w:rsidR="0017636C">
        <w:t>KOMUNIKATOR+</w:t>
      </w:r>
      <w:bookmarkStart w:id="217" w:name="__RefHeading__533_478844345"/>
      <w:bookmarkStart w:id="218" w:name="__RefHeading__535_478844345"/>
      <w:bookmarkStart w:id="219" w:name="_Toc302372556"/>
      <w:bookmarkStart w:id="220" w:name="_Toc302380230"/>
      <w:bookmarkStart w:id="221" w:name="_Toc277156524"/>
      <w:bookmarkEnd w:id="217"/>
      <w:bookmarkEnd w:id="218"/>
      <w:r w:rsidR="009966AD">
        <w:t xml:space="preserve"> lub</w:t>
      </w:r>
      <w:r w:rsidR="0017636C">
        <w:t xml:space="preserve"> BC EAD</w:t>
      </w:r>
      <w:r w:rsidR="009966AD">
        <w:t>.</w:t>
      </w:r>
    </w:p>
    <w:p w14:paraId="640E9036" w14:textId="77777777" w:rsidR="00247DD4" w:rsidRDefault="00247DD4" w:rsidP="0018618E">
      <w:pPr>
        <w:widowControl/>
        <w:suppressAutoHyphens/>
        <w:autoSpaceDE/>
        <w:autoSpaceDN/>
        <w:adjustRightInd/>
        <w:spacing w:line="240" w:lineRule="auto"/>
        <w:rPr>
          <w:bCs/>
          <w:iCs/>
          <w:szCs w:val="24"/>
        </w:rPr>
      </w:pPr>
      <w:r>
        <w:br w:type="page"/>
      </w:r>
    </w:p>
    <w:p w14:paraId="3E298955" w14:textId="669D7160" w:rsidR="001136EE" w:rsidRPr="001708DB" w:rsidRDefault="00946D73" w:rsidP="0018618E">
      <w:pPr>
        <w:pStyle w:val="Nagwek1"/>
        <w:widowControl/>
        <w:suppressAutoHyphens/>
      </w:pPr>
      <w:bookmarkStart w:id="222" w:name="_Toc153884430"/>
      <w:bookmarkStart w:id="223" w:name="_Toc153884431"/>
      <w:bookmarkStart w:id="224" w:name="_Toc153884432"/>
      <w:bookmarkStart w:id="225" w:name="_Toc153884433"/>
      <w:bookmarkStart w:id="226" w:name="_Toc153884434"/>
      <w:bookmarkStart w:id="227" w:name="_Toc153884435"/>
      <w:bookmarkStart w:id="228" w:name="_Toc464479398"/>
      <w:bookmarkStart w:id="229" w:name="_Toc181005164"/>
      <w:bookmarkEnd w:id="222"/>
      <w:bookmarkEnd w:id="223"/>
      <w:bookmarkEnd w:id="224"/>
      <w:bookmarkEnd w:id="225"/>
      <w:bookmarkEnd w:id="226"/>
      <w:bookmarkEnd w:id="227"/>
      <w:r w:rsidRPr="001708DB">
        <w:lastRenderedPageBreak/>
        <w:t>UPROSZCZ</w:t>
      </w:r>
      <w:r w:rsidR="00B916E2" w:rsidRPr="001708DB">
        <w:t>E</w:t>
      </w:r>
      <w:r w:rsidRPr="001708DB">
        <w:t>N</w:t>
      </w:r>
      <w:r w:rsidR="00B916E2" w:rsidRPr="001708DB">
        <w:t>I</w:t>
      </w:r>
      <w:r w:rsidRPr="001708DB">
        <w:t xml:space="preserve">A W </w:t>
      </w:r>
      <w:bookmarkEnd w:id="219"/>
      <w:bookmarkEnd w:id="220"/>
      <w:r w:rsidR="0048713C" w:rsidRPr="001708DB">
        <w:t>AES</w:t>
      </w:r>
      <w:bookmarkEnd w:id="228"/>
      <w:r w:rsidR="00FD03B3">
        <w:t>/ECS2</w:t>
      </w:r>
      <w:r w:rsidR="00FD03B3" w:rsidRPr="001708DB">
        <w:t xml:space="preserve"> </w:t>
      </w:r>
      <w:r w:rsidR="00FD03B3">
        <w:t>PLUS</w:t>
      </w:r>
      <w:bookmarkEnd w:id="229"/>
    </w:p>
    <w:p w14:paraId="6FB5D0CC" w14:textId="71C0329D" w:rsidR="001136EE" w:rsidRPr="001708DB" w:rsidRDefault="001136EE" w:rsidP="00F05B9E">
      <w:pPr>
        <w:pStyle w:val="Nagwek2"/>
        <w:widowControl/>
        <w:numPr>
          <w:ilvl w:val="0"/>
          <w:numId w:val="15"/>
        </w:numPr>
        <w:suppressAutoHyphens/>
      </w:pPr>
      <w:bookmarkStart w:id="230" w:name="_Toc302372557"/>
      <w:bookmarkStart w:id="231" w:name="_Toc302380231"/>
      <w:bookmarkStart w:id="232" w:name="_Toc464479399"/>
      <w:bookmarkStart w:id="233" w:name="_Toc181005165"/>
      <w:r w:rsidRPr="001708DB">
        <w:t>Informacje ogólne</w:t>
      </w:r>
      <w:bookmarkEnd w:id="230"/>
      <w:bookmarkEnd w:id="231"/>
      <w:bookmarkEnd w:id="232"/>
      <w:bookmarkEnd w:id="233"/>
    </w:p>
    <w:p w14:paraId="2D18180C" w14:textId="41135780" w:rsidR="001136EE" w:rsidRDefault="001136EE" w:rsidP="00BA078D">
      <w:pPr>
        <w:pStyle w:val="Tretekstu"/>
      </w:pPr>
      <w:r w:rsidRPr="001708DB">
        <w:t xml:space="preserve">W </w:t>
      </w:r>
      <w:r w:rsidR="00A72F22" w:rsidRPr="001708DB">
        <w:t>System</w:t>
      </w:r>
      <w:r w:rsidR="003509EA" w:rsidRPr="001708DB">
        <w:t>ie</w:t>
      </w:r>
      <w:r w:rsidRPr="001708DB">
        <w:t xml:space="preserve"> </w:t>
      </w:r>
      <w:r w:rsidR="0048713C" w:rsidRPr="001708DB">
        <w:t>AES</w:t>
      </w:r>
      <w:r w:rsidR="00FD03B3">
        <w:t>/ECS2</w:t>
      </w:r>
      <w:r w:rsidR="00FD03B3" w:rsidRPr="001708DB">
        <w:t xml:space="preserve"> </w:t>
      </w:r>
      <w:r w:rsidR="00FD03B3">
        <w:t>PLUS</w:t>
      </w:r>
      <w:r w:rsidR="0048713C" w:rsidRPr="001708DB">
        <w:t xml:space="preserve"> </w:t>
      </w:r>
      <w:r w:rsidR="003509EA" w:rsidRPr="001708DB">
        <w:t>obsługiwane</w:t>
      </w:r>
      <w:r w:rsidRPr="001708DB">
        <w:t xml:space="preserve"> są elektroniczne zgłoszenia wywozowe w procedurze uproszczonej, tj. zgłoszenia </w:t>
      </w:r>
      <w:r w:rsidR="00304C9F" w:rsidRPr="001708DB">
        <w:t>uproszczone składane sporadycznie, niewymagające wcześniejszego uzyskania pozwolenia (art. 166 ust. 1 UKC)</w:t>
      </w:r>
      <w:r w:rsidR="00042F01" w:rsidRPr="001708DB">
        <w:t>,</w:t>
      </w:r>
      <w:r w:rsidR="00304C9F" w:rsidRPr="001708DB">
        <w:t xml:space="preserve"> </w:t>
      </w:r>
      <w:r w:rsidRPr="001708DB">
        <w:t xml:space="preserve">zgłoszenia uproszczone </w:t>
      </w:r>
      <w:r w:rsidR="00304C9F" w:rsidRPr="001708DB">
        <w:t>wymagające wcześniejszego uzyskania pozwolenia (art. 166 ust. 2 UKC)</w:t>
      </w:r>
      <w:r w:rsidR="00700711" w:rsidRPr="001708DB">
        <w:t xml:space="preserve"> </w:t>
      </w:r>
      <w:r w:rsidRPr="001708DB">
        <w:t xml:space="preserve">oraz </w:t>
      </w:r>
      <w:r w:rsidR="00304C9F" w:rsidRPr="001708DB">
        <w:t xml:space="preserve">realizowane w ramach wpisu do rejestru </w:t>
      </w:r>
      <w:r w:rsidR="005F041C" w:rsidRPr="001708DB">
        <w:t>zgłaszającego</w:t>
      </w:r>
      <w:r w:rsidRPr="001708DB">
        <w:t xml:space="preserve">. </w:t>
      </w:r>
    </w:p>
    <w:p w14:paraId="4D82CB81" w14:textId="22BC6137" w:rsidR="00CA6E93" w:rsidRPr="001708DB" w:rsidRDefault="00CA6E93" w:rsidP="00BA078D">
      <w:pPr>
        <w:pStyle w:val="Tretekstu"/>
      </w:pPr>
      <w:r w:rsidRPr="00CA6E93">
        <w:t>Dla złożenia i obsługi zgłoszenia wywozowego w procedurze uproszczonej zastosowanie mają zasady określone w części dotyczącej obsługi standardowego zgłoszenia celnego z uwzględnieniem odmienności uregulowanych niniejszą Sekcją.</w:t>
      </w:r>
    </w:p>
    <w:p w14:paraId="7A685FE4" w14:textId="77777777" w:rsidR="002C487C" w:rsidRPr="001708DB" w:rsidRDefault="002C487C" w:rsidP="0018618E">
      <w:pPr>
        <w:widowControl/>
        <w:suppressAutoHyphens/>
      </w:pPr>
      <w:r w:rsidRPr="001708DB">
        <w:t xml:space="preserve">Przepisy  dają możliwość stosowania procedury uproszczonej w wywozie i przyjęcia: </w:t>
      </w:r>
    </w:p>
    <w:p w14:paraId="11339C20" w14:textId="51C2083B" w:rsidR="002C487C" w:rsidRPr="001708DB" w:rsidRDefault="002C487C" w:rsidP="00DB1BFF">
      <w:pPr>
        <w:pStyle w:val="Akapitzlist0"/>
        <w:widowControl/>
        <w:numPr>
          <w:ilvl w:val="0"/>
          <w:numId w:val="30"/>
        </w:numPr>
        <w:suppressAutoHyphens/>
      </w:pPr>
      <w:r w:rsidRPr="001708DB">
        <w:t>zgłoszenia uproszczonego zgodnie z art. 166 ust. 1</w:t>
      </w:r>
      <w:r w:rsidR="00F970CD">
        <w:t xml:space="preserve"> UKC</w:t>
      </w:r>
      <w:r w:rsidRPr="001708DB">
        <w:t>, tj. zgłoszenia, które nie zawiera niektórych danych</w:t>
      </w:r>
      <w:r w:rsidR="0048216C">
        <w:t>:</w:t>
      </w:r>
    </w:p>
    <w:p w14:paraId="03F9397E" w14:textId="06539473" w:rsidR="002C487C" w:rsidRPr="001708DB" w:rsidRDefault="0048216C" w:rsidP="0048216C">
      <w:pPr>
        <w:pStyle w:val="Akapitzlist0"/>
        <w:widowControl/>
        <w:suppressAutoHyphens/>
        <w:ind w:left="720" w:firstLine="360"/>
      </w:pPr>
      <w:r>
        <w:t>- z</w:t>
      </w:r>
      <w:r w:rsidR="002C487C" w:rsidRPr="001708DB">
        <w:t xml:space="preserve">głoszenie zawiera dane określone w kolumnie C1 </w:t>
      </w:r>
      <w:r w:rsidR="003B7505">
        <w:t xml:space="preserve">Tabeli wymogów dotyczących danych załącznika B do RD, </w:t>
      </w:r>
    </w:p>
    <w:p w14:paraId="0B1F3D4A" w14:textId="77777777" w:rsidR="002C487C" w:rsidRPr="001708DB" w:rsidRDefault="002C487C" w:rsidP="00DB1BFF">
      <w:pPr>
        <w:pStyle w:val="Akapitzlist0"/>
        <w:widowControl/>
        <w:numPr>
          <w:ilvl w:val="1"/>
          <w:numId w:val="31"/>
        </w:numPr>
        <w:suppressAutoHyphens/>
      </w:pPr>
      <w:r w:rsidRPr="001708DB">
        <w:t xml:space="preserve">zgłoszenie nie wymaga uprzedniego uzyskania pozwolenia, </w:t>
      </w:r>
    </w:p>
    <w:p w14:paraId="487F014C" w14:textId="77777777" w:rsidR="002C487C" w:rsidRPr="001708DB" w:rsidRDefault="002C487C" w:rsidP="00DB1BFF">
      <w:pPr>
        <w:pStyle w:val="Akapitzlist0"/>
        <w:widowControl/>
        <w:numPr>
          <w:ilvl w:val="1"/>
          <w:numId w:val="31"/>
        </w:numPr>
        <w:suppressAutoHyphens/>
      </w:pPr>
      <w:r w:rsidRPr="001708DB">
        <w:t xml:space="preserve">może być stosowane wyłącznie w sporadycznych przypadkach, </w:t>
      </w:r>
    </w:p>
    <w:p w14:paraId="390E221D" w14:textId="40AC5F9E" w:rsidR="002C487C" w:rsidRPr="001708DB" w:rsidRDefault="002C487C" w:rsidP="00DB1BFF">
      <w:pPr>
        <w:pStyle w:val="Akapitzlist0"/>
        <w:widowControl/>
        <w:numPr>
          <w:ilvl w:val="1"/>
          <w:numId w:val="31"/>
        </w:numPr>
        <w:suppressAutoHyphens/>
      </w:pPr>
      <w:r w:rsidRPr="001708DB">
        <w:t>konieczne jest złożenie zgłoszenia uzupełniającego.</w:t>
      </w:r>
    </w:p>
    <w:p w14:paraId="6E3F7B96" w14:textId="1BC2B381" w:rsidR="002C487C" w:rsidRPr="001708DB" w:rsidRDefault="002C487C" w:rsidP="00DB1BFF">
      <w:pPr>
        <w:pStyle w:val="Akapitzlist0"/>
        <w:widowControl/>
        <w:numPr>
          <w:ilvl w:val="0"/>
          <w:numId w:val="30"/>
        </w:numPr>
        <w:suppressAutoHyphens/>
      </w:pPr>
      <w:r w:rsidRPr="001708DB">
        <w:t>zgłoszenia uproszczonego zgodnie z art. 166 ust. 2 UKC</w:t>
      </w:r>
      <w:r w:rsidR="0048216C">
        <w:t>:</w:t>
      </w:r>
    </w:p>
    <w:p w14:paraId="4F8EEDFA" w14:textId="7C81EB3C" w:rsidR="00042F01" w:rsidRPr="00057330" w:rsidRDefault="002C487C" w:rsidP="00DB1BFF">
      <w:pPr>
        <w:pStyle w:val="Tekstprzypisukocowego1"/>
        <w:widowControl/>
        <w:numPr>
          <w:ilvl w:val="1"/>
          <w:numId w:val="32"/>
        </w:numPr>
        <w:suppressAutoHyphens/>
        <w:rPr>
          <w:sz w:val="24"/>
          <w:szCs w:val="24"/>
        </w:rPr>
      </w:pPr>
      <w:r w:rsidRPr="00057330">
        <w:rPr>
          <w:sz w:val="24"/>
          <w:szCs w:val="24"/>
        </w:rPr>
        <w:t>zgłoszenie zawiera dane określone w kolumnie C1</w:t>
      </w:r>
      <w:r w:rsidR="003B7505" w:rsidRPr="003B7505">
        <w:t xml:space="preserve"> </w:t>
      </w:r>
      <w:r w:rsidR="003B7505" w:rsidRPr="003B7505">
        <w:rPr>
          <w:sz w:val="24"/>
          <w:szCs w:val="24"/>
        </w:rPr>
        <w:t>Tabeli wymogów dotyczących danych załącznika B do RD</w:t>
      </w:r>
      <w:r w:rsidR="003B7505">
        <w:rPr>
          <w:sz w:val="24"/>
          <w:szCs w:val="24"/>
        </w:rPr>
        <w:t>,</w:t>
      </w:r>
    </w:p>
    <w:p w14:paraId="14752D85" w14:textId="394C76FF" w:rsidR="002C487C" w:rsidRPr="00057330" w:rsidRDefault="002C487C" w:rsidP="00DB1BFF">
      <w:pPr>
        <w:pStyle w:val="Tekstprzypisukocowego1"/>
        <w:widowControl/>
        <w:numPr>
          <w:ilvl w:val="1"/>
          <w:numId w:val="32"/>
        </w:numPr>
        <w:suppressAutoHyphens/>
        <w:rPr>
          <w:sz w:val="24"/>
          <w:szCs w:val="24"/>
        </w:rPr>
      </w:pPr>
      <w:r w:rsidRPr="00057330">
        <w:rPr>
          <w:sz w:val="24"/>
          <w:szCs w:val="24"/>
        </w:rPr>
        <w:t>wymaga uzyskania pozwolenia,</w:t>
      </w:r>
    </w:p>
    <w:p w14:paraId="6E5FFCE3" w14:textId="77777777" w:rsidR="002C487C" w:rsidRPr="00057330" w:rsidRDefault="002C487C" w:rsidP="00DB1BFF">
      <w:pPr>
        <w:pStyle w:val="Tekstprzypisukocowego1"/>
        <w:widowControl/>
        <w:numPr>
          <w:ilvl w:val="1"/>
          <w:numId w:val="32"/>
        </w:numPr>
        <w:suppressAutoHyphens/>
        <w:rPr>
          <w:sz w:val="24"/>
          <w:szCs w:val="24"/>
        </w:rPr>
      </w:pPr>
      <w:r w:rsidRPr="00057330">
        <w:rPr>
          <w:sz w:val="24"/>
          <w:szCs w:val="24"/>
        </w:rPr>
        <w:t>konieczne jest złożenie zgłoszenia uzupełniającego.</w:t>
      </w:r>
    </w:p>
    <w:p w14:paraId="4AE7262D" w14:textId="53F1C7DD" w:rsidR="00CF6C18" w:rsidRPr="001708DB" w:rsidRDefault="003B7505" w:rsidP="00DB1BFF">
      <w:pPr>
        <w:pStyle w:val="Akapitzlist0"/>
        <w:widowControl/>
        <w:numPr>
          <w:ilvl w:val="0"/>
          <w:numId w:val="30"/>
        </w:numPr>
        <w:suppressAutoHyphens/>
      </w:pPr>
      <w:r>
        <w:t>z</w:t>
      </w:r>
      <w:r w:rsidRPr="003B7505">
        <w:t>głoszenia celne</w:t>
      </w:r>
      <w:r w:rsidR="004949EF">
        <w:t>go</w:t>
      </w:r>
      <w:r w:rsidRPr="003B7505">
        <w:t xml:space="preserve"> w ramach wpisu do rejestru </w:t>
      </w:r>
      <w:r>
        <w:t xml:space="preserve">zgłaszającego </w:t>
      </w:r>
      <w:r w:rsidRPr="003B7505">
        <w:t>zgodnie z art.  182 UKC  realizowan</w:t>
      </w:r>
      <w:r w:rsidR="004949EF">
        <w:t>ego</w:t>
      </w:r>
      <w:r w:rsidRPr="003B7505">
        <w:t xml:space="preserve"> poprzez przesłanie powiadomienia </w:t>
      </w:r>
      <w:r w:rsidR="004949EF">
        <w:t xml:space="preserve">o przedstawieniu </w:t>
      </w:r>
      <w:r w:rsidRPr="003B7505">
        <w:t xml:space="preserve">oraz </w:t>
      </w:r>
      <w:r w:rsidR="004949EF">
        <w:t xml:space="preserve">dokonania wpisu do rejestru </w:t>
      </w:r>
      <w:r w:rsidRPr="003B7505">
        <w:t>zgłaszającego</w:t>
      </w:r>
      <w:r>
        <w:t>:</w:t>
      </w:r>
    </w:p>
    <w:p w14:paraId="01871F9B" w14:textId="2543F49E" w:rsidR="003B7505" w:rsidRDefault="0048216C" w:rsidP="0018618E">
      <w:pPr>
        <w:pStyle w:val="Akapitzlist0"/>
        <w:widowControl/>
        <w:numPr>
          <w:ilvl w:val="0"/>
          <w:numId w:val="1"/>
        </w:numPr>
        <w:suppressAutoHyphens/>
      </w:pPr>
      <w:r>
        <w:lastRenderedPageBreak/>
        <w:t xml:space="preserve">powiadomienie </w:t>
      </w:r>
      <w:r w:rsidR="004949EF">
        <w:t xml:space="preserve">o przedstawieniu </w:t>
      </w:r>
      <w:r w:rsidR="00D4291F">
        <w:t xml:space="preserve">zgłaszane do Systemu komunikatem </w:t>
      </w:r>
      <w:r w:rsidR="0052561D" w:rsidRPr="0052561D">
        <w:t xml:space="preserve">PW515C </w:t>
      </w:r>
      <w:r w:rsidR="004949EF">
        <w:t xml:space="preserve">(PWR) </w:t>
      </w:r>
      <w:r>
        <w:t xml:space="preserve">zawiera </w:t>
      </w:r>
      <w:r w:rsidRPr="0048216C">
        <w:t>dane określone w kolumnie C</w:t>
      </w:r>
      <w:r w:rsidR="004949EF">
        <w:t>2</w:t>
      </w:r>
      <w:r w:rsidRPr="0048216C">
        <w:t xml:space="preserve"> Tabeli wymogów dotyczących danych załącznika B do RD</w:t>
      </w:r>
      <w:r>
        <w:t>,</w:t>
      </w:r>
    </w:p>
    <w:p w14:paraId="4DD8BA7C" w14:textId="61974040" w:rsidR="00AC2F3B" w:rsidRPr="001708DB" w:rsidRDefault="00AC2F3B" w:rsidP="0018618E">
      <w:pPr>
        <w:pStyle w:val="Akapitzlist0"/>
        <w:widowControl/>
        <w:numPr>
          <w:ilvl w:val="0"/>
          <w:numId w:val="1"/>
        </w:numPr>
        <w:suppressAutoHyphens/>
      </w:pPr>
      <w:r w:rsidRPr="001708DB">
        <w:t>rejestr powinien zawierać dane co najmniej określone dla uproszczonego zgłoszenia celnego w wywozie lub zgłoszenia standardowego</w:t>
      </w:r>
      <w:r w:rsidR="0048216C">
        <w:t>,</w:t>
      </w:r>
    </w:p>
    <w:p w14:paraId="67F0879A" w14:textId="176D0DD8" w:rsidR="00AC2F3B" w:rsidRPr="001708DB" w:rsidRDefault="00AC2F3B" w:rsidP="0018618E">
      <w:pPr>
        <w:pStyle w:val="Akapitzlist0"/>
        <w:widowControl/>
        <w:numPr>
          <w:ilvl w:val="0"/>
          <w:numId w:val="1"/>
        </w:numPr>
        <w:suppressAutoHyphens/>
      </w:pPr>
      <w:r w:rsidRPr="001708DB">
        <w:t>wymagane jest złożenie zgłoszenia uzupełniającego</w:t>
      </w:r>
      <w:r w:rsidR="0048216C">
        <w:t>,</w:t>
      </w:r>
    </w:p>
    <w:p w14:paraId="5B1C05DB" w14:textId="4DB8D0DD" w:rsidR="002F3D2C" w:rsidRPr="001708DB" w:rsidRDefault="002F3D2C" w:rsidP="0018618E">
      <w:pPr>
        <w:pStyle w:val="Akapitzlist0"/>
        <w:widowControl/>
        <w:numPr>
          <w:ilvl w:val="0"/>
          <w:numId w:val="1"/>
        </w:numPr>
        <w:suppressAutoHyphens/>
        <w:rPr>
          <w:sz w:val="22"/>
        </w:rPr>
      </w:pPr>
      <w:r w:rsidRPr="001708DB">
        <w:t>wymaga uzyskania pozwolenia</w:t>
      </w:r>
      <w:r w:rsidR="0048216C">
        <w:t>.</w:t>
      </w:r>
      <w:r w:rsidRPr="001708DB">
        <w:t xml:space="preserve"> </w:t>
      </w:r>
    </w:p>
    <w:p w14:paraId="66F03999" w14:textId="7653CE5B" w:rsidR="00CA6E93" w:rsidRDefault="00DF70A0" w:rsidP="0018618E">
      <w:pPr>
        <w:widowControl/>
        <w:suppressAutoHyphens/>
      </w:pPr>
      <w:r w:rsidRPr="001708DB">
        <w:t xml:space="preserve">Ten rodzaj ułatwienia ograniczony został do przypadków, gdy uchylono wymóg złożenia deklaracji poprzedzającej wyprowadzenie towarów </w:t>
      </w:r>
      <w:r w:rsidR="00DE2B25">
        <w:t xml:space="preserve">(WDS) </w:t>
      </w:r>
      <w:r w:rsidRPr="001708DB">
        <w:t>oraz gdy urząd wywozu jest jednocześnie urzędem wyprowadzenia. Ponadto przepisy nie zezwalają  na wywóz wyrobów akcyzowych z zastosowaniem wpisu do rejestru zgłaszającego</w:t>
      </w:r>
      <w:r w:rsidR="00E72043" w:rsidRPr="001708DB">
        <w:t>.</w:t>
      </w:r>
    </w:p>
    <w:p w14:paraId="300C40CE" w14:textId="15994B32" w:rsidR="001136EE" w:rsidRPr="001708DB" w:rsidRDefault="001136EE" w:rsidP="0018618E">
      <w:pPr>
        <w:pStyle w:val="Nagwek2"/>
        <w:widowControl/>
        <w:suppressAutoHyphens/>
      </w:pPr>
      <w:bookmarkStart w:id="234" w:name="_Toc302372558"/>
      <w:bookmarkStart w:id="235" w:name="_Toc302380232"/>
      <w:bookmarkStart w:id="236" w:name="_Toc464479400"/>
      <w:bookmarkStart w:id="237" w:name="_Toc181005166"/>
      <w:r w:rsidRPr="001708DB">
        <w:t>Realizacja procedury uproszczonej</w:t>
      </w:r>
      <w:bookmarkEnd w:id="234"/>
      <w:bookmarkEnd w:id="235"/>
      <w:bookmarkEnd w:id="236"/>
      <w:bookmarkEnd w:id="237"/>
    </w:p>
    <w:p w14:paraId="7AD2668D" w14:textId="158F6F85" w:rsidR="001136EE" w:rsidRPr="001708DB" w:rsidRDefault="00584744" w:rsidP="00691442">
      <w:pPr>
        <w:pStyle w:val="Nagwek3"/>
        <w:ind w:left="0"/>
      </w:pPr>
      <w:bookmarkStart w:id="238" w:name="_Toc302372559"/>
      <w:bookmarkStart w:id="239" w:name="_Toc302380233"/>
      <w:bookmarkStart w:id="240" w:name="_Toc464479401"/>
      <w:bookmarkStart w:id="241" w:name="_Toc181005167"/>
      <w:r>
        <w:t xml:space="preserve">2.1 </w:t>
      </w:r>
      <w:r w:rsidR="001136EE" w:rsidRPr="001708DB">
        <w:t xml:space="preserve">Zgłoszenie </w:t>
      </w:r>
      <w:r w:rsidR="006F5995" w:rsidRPr="001708DB">
        <w:t xml:space="preserve">uproszczone bez pozwolenia  </w:t>
      </w:r>
      <w:r w:rsidR="001136EE" w:rsidRPr="001708DB">
        <w:t xml:space="preserve">(art. </w:t>
      </w:r>
      <w:r w:rsidR="006F5995" w:rsidRPr="001708DB">
        <w:t>166 ust. 1 UKC</w:t>
      </w:r>
      <w:r w:rsidR="001136EE" w:rsidRPr="001708DB">
        <w:t>)</w:t>
      </w:r>
      <w:bookmarkEnd w:id="238"/>
      <w:bookmarkEnd w:id="239"/>
      <w:bookmarkEnd w:id="240"/>
      <w:bookmarkEnd w:id="241"/>
    </w:p>
    <w:p w14:paraId="3327D05A" w14:textId="53012731" w:rsidR="002C487C" w:rsidRPr="001708DB" w:rsidRDefault="002C487C" w:rsidP="00BA078D">
      <w:pPr>
        <w:pStyle w:val="Tretekstu"/>
      </w:pPr>
      <w:r w:rsidRPr="001708DB">
        <w:t xml:space="preserve">W uproszczonym zgłoszeniu celnym (komunikat CC515C) </w:t>
      </w:r>
      <w:r w:rsidR="004C7680" w:rsidRPr="001708DB">
        <w:t>jako dodatkowy typ deklaracji</w:t>
      </w:r>
      <w:r w:rsidRPr="001708DB">
        <w:t xml:space="preserve"> </w:t>
      </w:r>
      <w:r w:rsidR="00DF70A0" w:rsidRPr="001708DB">
        <w:t xml:space="preserve">należy podać </w:t>
      </w:r>
      <w:r w:rsidRPr="001708DB">
        <w:t xml:space="preserve">kod </w:t>
      </w:r>
      <w:r w:rsidR="00DE2B25">
        <w:t>”</w:t>
      </w:r>
      <w:r w:rsidRPr="001708DB">
        <w:t xml:space="preserve">B”. </w:t>
      </w:r>
    </w:p>
    <w:p w14:paraId="1970D5D4" w14:textId="77777777" w:rsidR="002C487C" w:rsidRPr="001708DB" w:rsidRDefault="002C487C" w:rsidP="00BA078D">
      <w:pPr>
        <w:pStyle w:val="Tretekstu"/>
      </w:pPr>
      <w:r w:rsidRPr="001708DB">
        <w:t>Wszystkie niezbędne dla objęcia procedurą wywozu dokumenty muszą być do dyspozycji organu celnego w momencie przesyłania zgłoszenia uzupełniającego.</w:t>
      </w:r>
    </w:p>
    <w:p w14:paraId="478D75D2" w14:textId="2FE50978" w:rsidR="002C487C" w:rsidRPr="001708DB" w:rsidRDefault="002C487C" w:rsidP="00BA078D">
      <w:pPr>
        <w:pStyle w:val="Tretekstu"/>
      </w:pPr>
      <w:r w:rsidRPr="001708DB">
        <w:t>Obsługa zgłoszenia uzupełniającego do zgłoszenia uproszczonego bez pozwolenia (CC515C)</w:t>
      </w:r>
      <w:r w:rsidR="009E542E">
        <w:t>:</w:t>
      </w:r>
    </w:p>
    <w:p w14:paraId="18EDE710" w14:textId="77777777" w:rsidR="002C487C" w:rsidRPr="001708DB" w:rsidRDefault="002C487C" w:rsidP="00BA078D">
      <w:pPr>
        <w:pStyle w:val="Tretekstu"/>
      </w:pPr>
      <w:r w:rsidRPr="001708DB">
        <w:t>Dla każdego zgłoszenia uproszczonego powinno zostać złożone zgłoszenie uzupełniające - zgłoszenia uzupełniające należy składać 1:1 tzn., że dla danego zgłoszenia uproszczonego może zostać złożone wyłącznie jedno zgłoszenie uzupełniające.</w:t>
      </w:r>
    </w:p>
    <w:p w14:paraId="79C60842" w14:textId="339E96CE" w:rsidR="002C487C" w:rsidRPr="001708DB" w:rsidRDefault="002C487C" w:rsidP="00BA078D">
      <w:pPr>
        <w:pStyle w:val="Tretekstu"/>
      </w:pPr>
      <w:r w:rsidRPr="001708DB">
        <w:t xml:space="preserve">Termin na złożenie zgłoszenia uzupełniającego nie może przekraczać 30 dni licząc od dnia </w:t>
      </w:r>
      <w:r w:rsidR="00ED463D">
        <w:t>zwolnienia towaru do procedury</w:t>
      </w:r>
      <w:r w:rsidRPr="001708DB">
        <w:t xml:space="preserve">. W wyjątkowych przypadkach, na uzasadniony wniosek zgłaszającego, termin na złożenie zgłoszenia uzupełniającego </w:t>
      </w:r>
      <w:r w:rsidR="00ED463D">
        <w:lastRenderedPageBreak/>
        <w:t>może zostać przedłużony na wniosek zgłaszającego</w:t>
      </w:r>
      <w:r w:rsidRPr="001708DB">
        <w:t xml:space="preserve">. </w:t>
      </w:r>
      <w:r w:rsidR="003D35C7" w:rsidRPr="001708DB">
        <w:t xml:space="preserve">Organ celny informuje </w:t>
      </w:r>
      <w:r w:rsidR="00231B65" w:rsidRPr="001708DB">
        <w:t>zgłaszającego o wydłużeniu lub upływie terminu na złożenie zgłoszenia uzupełniającego komunikatem CC</w:t>
      </w:r>
      <w:r w:rsidR="0066020A" w:rsidRPr="001708DB">
        <w:t>531C.</w:t>
      </w:r>
    </w:p>
    <w:p w14:paraId="1D427942" w14:textId="74EC46B4" w:rsidR="002C487C" w:rsidRPr="001708DB" w:rsidRDefault="002C487C" w:rsidP="00BA078D">
      <w:pPr>
        <w:pStyle w:val="Tretekstu"/>
      </w:pPr>
      <w:r w:rsidRPr="001708DB">
        <w:t xml:space="preserve">Uwaga: W Systemie nie ma możliwości </w:t>
      </w:r>
      <w:r w:rsidR="004949EF" w:rsidRPr="001708DB">
        <w:t xml:space="preserve">manualnej </w:t>
      </w:r>
      <w:r w:rsidRPr="001708DB">
        <w:t>rejestracji zgłoszenia uzupełniającego.</w:t>
      </w:r>
      <w:r w:rsidR="004949EF">
        <w:t xml:space="preserve"> </w:t>
      </w:r>
    </w:p>
    <w:p w14:paraId="1A329BAA" w14:textId="3256C1E5" w:rsidR="002C487C" w:rsidRPr="001708DB" w:rsidRDefault="002C487C" w:rsidP="00BA078D">
      <w:pPr>
        <w:pStyle w:val="Tretekstu"/>
      </w:pPr>
      <w:r w:rsidRPr="001708DB">
        <w:t>Brak jest też funkcjonalności wczytywania zgłoszeń uzupełniających z nośnika zewnętrznego oraz rejestracji awaryjnej.</w:t>
      </w:r>
      <w:r w:rsidR="00E9672A" w:rsidRPr="001708DB">
        <w:t xml:space="preserve"> Zgłoszenia uzupełniające zgłaszający powinien przesłać dostępnym kanałem komunikacji.</w:t>
      </w:r>
      <w:r w:rsidR="002736B2">
        <w:t xml:space="preserve"> W przypadku ich braku należy poczekać na usunięcie awarii i przesłać zgłoszenie uzupełniające w AES/ECS2 PLUS, nawet jeżeli się to wiążę z uchybieniem terminowi na jego złożenie. </w:t>
      </w:r>
      <w:r w:rsidR="002736B2" w:rsidRPr="002736B2">
        <w:t>Zgłoszenie uzupełniające po terminie należy przesłać najpóźniej w pierwszym dni</w:t>
      </w:r>
      <w:r w:rsidR="002736B2">
        <w:t>u</w:t>
      </w:r>
      <w:r w:rsidR="002736B2" w:rsidRPr="002736B2">
        <w:t xml:space="preserve"> roboczym po usunięciu awarii</w:t>
      </w:r>
      <w:r w:rsidR="008D463C">
        <w:t>, co będzie traktowane jako złożenie w terminie.</w:t>
      </w:r>
    </w:p>
    <w:p w14:paraId="228A9590" w14:textId="084C6763" w:rsidR="002C487C" w:rsidRPr="001708DB" w:rsidRDefault="002C487C" w:rsidP="00BA078D">
      <w:pPr>
        <w:pStyle w:val="Tretekstu"/>
      </w:pPr>
      <w:r w:rsidRPr="001708DB">
        <w:t>Zgłoszenie uzupełniające moż</w:t>
      </w:r>
      <w:r w:rsidR="00DF70A0" w:rsidRPr="001708DB">
        <w:t>na</w:t>
      </w:r>
      <w:r w:rsidRPr="001708DB">
        <w:t xml:space="preserve"> zarejestrowa</w:t>
      </w:r>
      <w:r w:rsidR="00DF70A0" w:rsidRPr="001708DB">
        <w:t>ć,</w:t>
      </w:r>
      <w:r w:rsidRPr="001708DB">
        <w:t xml:space="preserve"> gdy zgłoszenie uproszczone znajduje się w jednym z następujących statusów:</w:t>
      </w:r>
    </w:p>
    <w:p w14:paraId="39986FC2" w14:textId="0A978E43" w:rsidR="002C487C" w:rsidRPr="001708DB" w:rsidRDefault="00DF70A0" w:rsidP="00DB1BFF">
      <w:pPr>
        <w:pStyle w:val="Tretekstu"/>
        <w:numPr>
          <w:ilvl w:val="0"/>
          <w:numId w:val="33"/>
        </w:numPr>
      </w:pPr>
      <w:r w:rsidRPr="001708DB">
        <w:t>„</w:t>
      </w:r>
      <w:r w:rsidR="002C487C" w:rsidRPr="001708DB">
        <w:t>Towar zwolniony”</w:t>
      </w:r>
    </w:p>
    <w:p w14:paraId="44266D4F" w14:textId="798DA7E1" w:rsidR="002C487C" w:rsidRPr="001708DB" w:rsidRDefault="002C487C" w:rsidP="00DB1BFF">
      <w:pPr>
        <w:pStyle w:val="Tretekstu"/>
        <w:numPr>
          <w:ilvl w:val="0"/>
          <w:numId w:val="33"/>
        </w:numPr>
      </w:pPr>
      <w:r w:rsidRPr="001708DB">
        <w:t>„Potwierdzono wywóz”</w:t>
      </w:r>
    </w:p>
    <w:p w14:paraId="113C3A68" w14:textId="064F9AE4" w:rsidR="002C487C" w:rsidRPr="001708DB" w:rsidRDefault="00DF70A0" w:rsidP="00DB1BFF">
      <w:pPr>
        <w:pStyle w:val="Tretekstu"/>
        <w:numPr>
          <w:ilvl w:val="0"/>
          <w:numId w:val="33"/>
        </w:numPr>
      </w:pPr>
      <w:r w:rsidRPr="001708DB">
        <w:t>„</w:t>
      </w:r>
      <w:r w:rsidR="002C487C" w:rsidRPr="001708DB">
        <w:t>Zarejestrowano awaryjnie”.</w:t>
      </w:r>
    </w:p>
    <w:p w14:paraId="4E995EEE" w14:textId="4C82994E" w:rsidR="002C487C" w:rsidRPr="001708DB" w:rsidRDefault="002C487C" w:rsidP="00BA078D">
      <w:pPr>
        <w:pStyle w:val="Tretekstu"/>
      </w:pPr>
      <w:r w:rsidRPr="001708DB">
        <w:t xml:space="preserve">Zgłoszenie uzupełniające musi zawierać </w:t>
      </w:r>
      <w:r w:rsidR="00813848" w:rsidRPr="001708DB">
        <w:t xml:space="preserve">w dokumentach poprzednich </w:t>
      </w:r>
      <w:r w:rsidRPr="001708DB">
        <w:t xml:space="preserve">MRN zgłoszenia uproszczonego. Numer ten stanowi podstawę do wyszukiwania odpowiedniego zgłoszenia uproszczonego a następnie </w:t>
      </w:r>
      <w:r w:rsidR="00263D21" w:rsidRPr="001708DB">
        <w:t>wiązania</w:t>
      </w:r>
      <w:r w:rsidRPr="001708DB">
        <w:t xml:space="preserve"> </w:t>
      </w:r>
      <w:r w:rsidR="00263D21" w:rsidRPr="001708DB">
        <w:t>i bilans</w:t>
      </w:r>
      <w:r w:rsidR="00C76998">
        <w:t>o</w:t>
      </w:r>
      <w:r w:rsidR="00263D21" w:rsidRPr="001708DB">
        <w:t xml:space="preserve">wania </w:t>
      </w:r>
      <w:r w:rsidRPr="001708DB">
        <w:t xml:space="preserve">zgłoszenia uproszczonego </w:t>
      </w:r>
      <w:r w:rsidR="00BD74B2" w:rsidRPr="001708DB">
        <w:t>ze zgłoszeniem</w:t>
      </w:r>
      <w:r w:rsidRPr="001708DB">
        <w:t xml:space="preserve"> uzupełniając</w:t>
      </w:r>
      <w:r w:rsidR="00BD74B2" w:rsidRPr="001708DB">
        <w:t>ym</w:t>
      </w:r>
      <w:r w:rsidRPr="001708DB">
        <w:t xml:space="preserve">. </w:t>
      </w:r>
      <w:r w:rsidR="00ED463D" w:rsidRPr="00ED463D">
        <w:t>Zgłoszenie uzupełniające typu X powinno referować do jednego zgłoszenia uproszczonego.</w:t>
      </w:r>
    </w:p>
    <w:p w14:paraId="40553256" w14:textId="168224A5" w:rsidR="002C487C" w:rsidRPr="001708DB" w:rsidRDefault="002C487C" w:rsidP="00BA078D">
      <w:pPr>
        <w:pStyle w:val="Tretekstu"/>
      </w:pPr>
      <w:r w:rsidRPr="001708DB">
        <w:t xml:space="preserve">Zgłoszenie uzupełniające </w:t>
      </w:r>
      <w:r w:rsidR="00082D53" w:rsidRPr="001708DB">
        <w:t>będzie</w:t>
      </w:r>
      <w:r w:rsidRPr="001708DB">
        <w:t xml:space="preserve"> odrzuc</w:t>
      </w:r>
      <w:r w:rsidR="00082D53" w:rsidRPr="001708DB">
        <w:t>one</w:t>
      </w:r>
      <w:r w:rsidRPr="001708DB">
        <w:t xml:space="preserve"> (komunikat CC556C), jeżeli:</w:t>
      </w:r>
    </w:p>
    <w:p w14:paraId="1F78EDFA" w14:textId="6DF76F49" w:rsidR="002C487C" w:rsidRPr="001708DB" w:rsidRDefault="00E75DCD" w:rsidP="00DB1BFF">
      <w:pPr>
        <w:pStyle w:val="Tretekstu"/>
        <w:numPr>
          <w:ilvl w:val="0"/>
          <w:numId w:val="34"/>
        </w:numPr>
      </w:pPr>
      <w:r>
        <w:t>s</w:t>
      </w:r>
      <w:r w:rsidR="002C487C" w:rsidRPr="001708DB">
        <w:t>ystem nie znajduje zgłoszenia uproszczonego o MRN wskazanym w zgłoszeniu uzupełniającym</w:t>
      </w:r>
      <w:r w:rsidR="001B7837" w:rsidRPr="001708DB">
        <w:t xml:space="preserve"> jako dokument poprzedni</w:t>
      </w:r>
      <w:r w:rsidR="002C487C" w:rsidRPr="001708DB">
        <w:t>,</w:t>
      </w:r>
    </w:p>
    <w:p w14:paraId="7D4E5666" w14:textId="6699BA53" w:rsidR="002C487C" w:rsidRPr="001708DB" w:rsidRDefault="002C487C" w:rsidP="00DB1BFF">
      <w:pPr>
        <w:pStyle w:val="Tretekstu"/>
        <w:numPr>
          <w:ilvl w:val="0"/>
          <w:numId w:val="34"/>
        </w:numPr>
      </w:pPr>
      <w:r w:rsidRPr="001708DB">
        <w:lastRenderedPageBreak/>
        <w:t>zgłoszenie uzupełniające przesłano do Systemu w momencie, gdy zgłoszenie uproszczone znajduje się w nieodpowiednim statusie,</w:t>
      </w:r>
    </w:p>
    <w:p w14:paraId="41558B4E" w14:textId="09BE741C" w:rsidR="002C487C" w:rsidRPr="001708DB" w:rsidRDefault="002C487C" w:rsidP="00DB1BFF">
      <w:pPr>
        <w:pStyle w:val="Tretekstu"/>
        <w:numPr>
          <w:ilvl w:val="0"/>
          <w:numId w:val="34"/>
        </w:numPr>
      </w:pPr>
      <w:r w:rsidRPr="001708DB">
        <w:t>dla zgłoszenia uproszczonego istnieje już zarejestrowane zgłoszenie uzupełniające.</w:t>
      </w:r>
    </w:p>
    <w:p w14:paraId="4BEA3775" w14:textId="77777777" w:rsidR="009E542E" w:rsidRDefault="002C487C" w:rsidP="00BA078D">
      <w:pPr>
        <w:pStyle w:val="Tretekstu"/>
      </w:pPr>
      <w:r w:rsidRPr="001708DB">
        <w:t xml:space="preserve">Po zarejestrowaniu i powiązaniu zgłoszenia uzupełniającego ze zgłoszeniem uproszczonym System wysyła do zgłaszającego komunikat </w:t>
      </w:r>
      <w:r w:rsidR="00956F77" w:rsidRPr="001708DB">
        <w:t>CC528C</w:t>
      </w:r>
      <w:r w:rsidRPr="001708DB">
        <w:t xml:space="preserve"> z informacją o nadanym w Systemie MRN. </w:t>
      </w:r>
      <w:r w:rsidRPr="009E542E">
        <w:t>Dla zgłoszenia uzupełniającego System nadaje MRN</w:t>
      </w:r>
      <w:r w:rsidR="009E542E" w:rsidRPr="009E542E">
        <w:t xml:space="preserve">. </w:t>
      </w:r>
      <w:r w:rsidRPr="009E542E">
        <w:t xml:space="preserve"> </w:t>
      </w:r>
    </w:p>
    <w:p w14:paraId="2249C4BB" w14:textId="7042C0C5" w:rsidR="002C487C" w:rsidRPr="001708DB" w:rsidRDefault="002C487C" w:rsidP="00BA078D">
      <w:pPr>
        <w:pStyle w:val="Tretekstu"/>
      </w:pPr>
      <w:r w:rsidRPr="001708DB">
        <w:t xml:space="preserve">W przypadku gdy zgłoszenie uproszczone znajduje się w jednym ze statusów: </w:t>
      </w:r>
    </w:p>
    <w:p w14:paraId="030D07B7" w14:textId="427CEE71" w:rsidR="002C487C" w:rsidRPr="001708DB" w:rsidRDefault="002C487C" w:rsidP="00DB1BFF">
      <w:pPr>
        <w:pStyle w:val="Tretekstu"/>
        <w:numPr>
          <w:ilvl w:val="0"/>
          <w:numId w:val="35"/>
        </w:numPr>
      </w:pPr>
      <w:r w:rsidRPr="001708DB">
        <w:t xml:space="preserve">„Towar zwolniony”, </w:t>
      </w:r>
    </w:p>
    <w:p w14:paraId="25ED996D" w14:textId="638036DC" w:rsidR="002C487C" w:rsidRPr="001708DB" w:rsidRDefault="002C487C" w:rsidP="00DB1BFF">
      <w:pPr>
        <w:pStyle w:val="Tretekstu"/>
        <w:numPr>
          <w:ilvl w:val="0"/>
          <w:numId w:val="35"/>
        </w:numPr>
      </w:pPr>
      <w:r w:rsidRPr="001708DB">
        <w:t xml:space="preserve">„Towar zatrzymany”, </w:t>
      </w:r>
    </w:p>
    <w:p w14:paraId="2723A8F1" w14:textId="5B34C84D" w:rsidR="002C487C" w:rsidRPr="001708DB" w:rsidRDefault="002C487C" w:rsidP="00DB1BFF">
      <w:pPr>
        <w:pStyle w:val="Tretekstu"/>
        <w:numPr>
          <w:ilvl w:val="0"/>
          <w:numId w:val="35"/>
        </w:numPr>
      </w:pPr>
      <w:r w:rsidRPr="001708DB">
        <w:t>„Potwierdzono wywóz”</w:t>
      </w:r>
    </w:p>
    <w:p w14:paraId="1E14F4D4" w14:textId="206CD385" w:rsidR="002C487C" w:rsidRPr="001708DB" w:rsidRDefault="002C487C" w:rsidP="00BA078D">
      <w:pPr>
        <w:pStyle w:val="Tretekstu"/>
      </w:pPr>
      <w:r w:rsidRPr="001708DB">
        <w:t>użytkownik może przystąpić do weryfikacji w zakresie wskazanych przez System w zgłoszeniu uzupełniającym różnic w danych.</w:t>
      </w:r>
      <w:r w:rsidR="00ED463D" w:rsidRPr="00ED463D">
        <w:t xml:space="preserve"> Co do zasady zgłoszenie uzupełniające powinno powielać dane zgłoszenia uproszczonego plus uzupełniać dane wymagane dla zgłoszenia standardowego</w:t>
      </w:r>
      <w:r w:rsidR="00ED463D">
        <w:t>.</w:t>
      </w:r>
    </w:p>
    <w:p w14:paraId="330B4AC4" w14:textId="34D627AA" w:rsidR="005952B8" w:rsidRPr="001708DB" w:rsidRDefault="00EE716B" w:rsidP="00691442">
      <w:pPr>
        <w:pStyle w:val="Nagwek3"/>
        <w:ind w:left="0"/>
      </w:pPr>
      <w:bookmarkStart w:id="242" w:name="_Toc302372560"/>
      <w:bookmarkStart w:id="243" w:name="_Toc302380234"/>
      <w:bookmarkStart w:id="244" w:name="_Toc464479402"/>
      <w:bookmarkStart w:id="245" w:name="_Toc181005168"/>
      <w:r>
        <w:t xml:space="preserve">2.2 </w:t>
      </w:r>
      <w:r w:rsidR="001136EE" w:rsidRPr="001708DB">
        <w:t>Zgłoszenie uproszczone</w:t>
      </w:r>
      <w:r w:rsidR="000B606D" w:rsidRPr="001708DB">
        <w:t xml:space="preserve"> z pozwoleniem </w:t>
      </w:r>
      <w:r w:rsidR="001136EE" w:rsidRPr="001708DB">
        <w:t xml:space="preserve"> (art. </w:t>
      </w:r>
      <w:r w:rsidR="000B606D" w:rsidRPr="001708DB">
        <w:t>166 ust. 2 UKC</w:t>
      </w:r>
      <w:r w:rsidR="001136EE" w:rsidRPr="001708DB">
        <w:t>)</w:t>
      </w:r>
      <w:bookmarkEnd w:id="242"/>
      <w:bookmarkEnd w:id="243"/>
      <w:bookmarkEnd w:id="244"/>
      <w:bookmarkEnd w:id="245"/>
    </w:p>
    <w:p w14:paraId="53401C77" w14:textId="1B17AD6D" w:rsidR="005952B8" w:rsidRPr="001708DB" w:rsidRDefault="005952B8" w:rsidP="00DB1BFF">
      <w:pPr>
        <w:pStyle w:val="Tretekstu"/>
        <w:numPr>
          <w:ilvl w:val="0"/>
          <w:numId w:val="36"/>
        </w:numPr>
      </w:pPr>
      <w:r w:rsidRPr="001708DB">
        <w:t>Obsługa  zgłoszenia uproszczonego (CC515C)</w:t>
      </w:r>
    </w:p>
    <w:p w14:paraId="1A8FC370" w14:textId="2B648AD6" w:rsidR="005952B8" w:rsidRPr="001708DB" w:rsidRDefault="005952B8" w:rsidP="00BA078D">
      <w:pPr>
        <w:pStyle w:val="Tretekstu"/>
      </w:pPr>
      <w:r w:rsidRPr="001708DB">
        <w:t xml:space="preserve">W uproszczonym zgłoszeniu celnym (CC515C) </w:t>
      </w:r>
      <w:r w:rsidR="005962A9" w:rsidRPr="001708DB">
        <w:t>jako dodatkowy typ deklaracji</w:t>
      </w:r>
      <w:r w:rsidRPr="001708DB">
        <w:t xml:space="preserve"> </w:t>
      </w:r>
      <w:r w:rsidR="00082D53" w:rsidRPr="001708DB">
        <w:t xml:space="preserve">należy </w:t>
      </w:r>
      <w:r w:rsidRPr="001708DB">
        <w:t>wpisa</w:t>
      </w:r>
      <w:r w:rsidR="00082D53" w:rsidRPr="001708DB">
        <w:t>ć</w:t>
      </w:r>
      <w:r w:rsidRPr="001708DB">
        <w:t xml:space="preserve"> kod </w:t>
      </w:r>
      <w:r w:rsidR="00DE2B25">
        <w:t>”</w:t>
      </w:r>
      <w:r w:rsidRPr="001708DB">
        <w:t xml:space="preserve">C”, w danej zgłoszenia </w:t>
      </w:r>
      <w:r w:rsidR="005962A9" w:rsidRPr="001708DB">
        <w:t xml:space="preserve">dotyczącej pozwoleń w elemencie </w:t>
      </w:r>
      <w:r w:rsidRPr="001708DB">
        <w:t>/CC515C/</w:t>
      </w:r>
      <w:proofErr w:type="spellStart"/>
      <w:r w:rsidRPr="001708DB">
        <w:t>Authorisation</w:t>
      </w:r>
      <w:proofErr w:type="spellEnd"/>
      <w:r w:rsidR="005962A9" w:rsidRPr="001708DB">
        <w:t>/</w:t>
      </w:r>
      <w:proofErr w:type="spellStart"/>
      <w:r w:rsidR="005962A9" w:rsidRPr="001708DB">
        <w:t>type</w:t>
      </w:r>
      <w:proofErr w:type="spellEnd"/>
      <w:r w:rsidRPr="001708DB">
        <w:t xml:space="preserve"> należy podać kod </w:t>
      </w:r>
      <w:r w:rsidR="00DE2B25">
        <w:t xml:space="preserve">typu </w:t>
      </w:r>
      <w:r w:rsidR="005962A9" w:rsidRPr="001708DB">
        <w:t>„</w:t>
      </w:r>
      <w:r w:rsidRPr="001708DB">
        <w:t>C512</w:t>
      </w:r>
      <w:r w:rsidR="005962A9" w:rsidRPr="001708DB">
        <w:t>”</w:t>
      </w:r>
      <w:r w:rsidRPr="001708DB">
        <w:t xml:space="preserve"> i numer pozwolenia na </w:t>
      </w:r>
      <w:r w:rsidR="00DE2B25">
        <w:t xml:space="preserve">stosowanie </w:t>
      </w:r>
      <w:r w:rsidRPr="001708DB">
        <w:t>zgłoszeni</w:t>
      </w:r>
      <w:r w:rsidR="00DE2B25">
        <w:t>a</w:t>
      </w:r>
      <w:r w:rsidRPr="001708DB">
        <w:t xml:space="preserve"> uproszczone</w:t>
      </w:r>
      <w:r w:rsidR="00DE2B25">
        <w:t>go</w:t>
      </w:r>
      <w:r w:rsidR="00950CFB" w:rsidRPr="001708DB">
        <w:t>.</w:t>
      </w:r>
    </w:p>
    <w:p w14:paraId="18494EAC" w14:textId="63E23F4F" w:rsidR="005952B8" w:rsidRPr="001708DB" w:rsidRDefault="005952B8" w:rsidP="00BA078D">
      <w:pPr>
        <w:pStyle w:val="Tretekstu"/>
      </w:pPr>
      <w:r w:rsidRPr="001708DB">
        <w:t xml:space="preserve">Wszystkie niezbędne dla objęcia procedurą wywozu dokumenty </w:t>
      </w:r>
      <w:r w:rsidR="00082D53" w:rsidRPr="001708DB">
        <w:t>pozostają</w:t>
      </w:r>
      <w:r w:rsidRPr="001708DB">
        <w:t xml:space="preserve"> do dyspozycji organu celnego w momencie przesyłania zgłoszenia uzupełniającego.</w:t>
      </w:r>
    </w:p>
    <w:p w14:paraId="4F5BCBB0" w14:textId="222E5590" w:rsidR="005952B8" w:rsidRPr="001708DB" w:rsidRDefault="005952B8" w:rsidP="00DB1BFF">
      <w:pPr>
        <w:pStyle w:val="Tretekstu"/>
        <w:numPr>
          <w:ilvl w:val="0"/>
          <w:numId w:val="36"/>
        </w:numPr>
      </w:pPr>
      <w:bookmarkStart w:id="246" w:name="_Hlk158903093"/>
      <w:r w:rsidRPr="001708DB">
        <w:t>Obsługa zgłoszenia uzupełniającego do zgłoszenia uproszczonego (CC515C)</w:t>
      </w:r>
    </w:p>
    <w:p w14:paraId="0FA2096A" w14:textId="0D07CE43" w:rsidR="005952B8" w:rsidRPr="001708DB" w:rsidRDefault="005952B8" w:rsidP="00BA078D">
      <w:pPr>
        <w:pStyle w:val="Tretekstu"/>
      </w:pPr>
      <w:r w:rsidRPr="001708DB">
        <w:lastRenderedPageBreak/>
        <w:t xml:space="preserve">Termin na złożenie zgłoszenia uzupełniającego </w:t>
      </w:r>
      <w:r w:rsidR="004949EF">
        <w:t>wynika z treści pozwolenia</w:t>
      </w:r>
      <w:r w:rsidRPr="001708DB">
        <w:t xml:space="preserve">. W wyjątkowych przypadkach, na uzasadniony wniosek zgłaszającego, termin na złożenie zgłoszenia uzupełniającego może zostać przedłużony. </w:t>
      </w:r>
    </w:p>
    <w:p w14:paraId="324A5A45" w14:textId="77777777" w:rsidR="00ED463D" w:rsidRDefault="005952B8" w:rsidP="00BA078D">
      <w:pPr>
        <w:pStyle w:val="Tretekstu"/>
      </w:pPr>
      <w:r w:rsidRPr="001708DB">
        <w:t>Informacja o przedłużeniu terminu na złożenie zgłoszenia uzupełniającego rejestrowana jest w postaci adnotacji na zgłoszeniu uproszczonym</w:t>
      </w:r>
      <w:r w:rsidR="00766693" w:rsidRPr="001708DB">
        <w:t>.</w:t>
      </w:r>
      <w:r w:rsidRPr="001708DB">
        <w:t xml:space="preserve"> </w:t>
      </w:r>
      <w:r w:rsidR="00ED463D">
        <w:t>Powiadomienie podmiotu o wydłużeniu terminu na złożenie ZUZ odbywa się poprzez wysłanie komunikatu CC531C o ile:</w:t>
      </w:r>
    </w:p>
    <w:p w14:paraId="6975DAE3" w14:textId="7371B2CF" w:rsidR="00ED463D" w:rsidRDefault="00ED463D" w:rsidP="00DB1BFF">
      <w:pPr>
        <w:pStyle w:val="Tretekstu"/>
        <w:numPr>
          <w:ilvl w:val="0"/>
          <w:numId w:val="84"/>
        </w:numPr>
      </w:pPr>
      <w:r>
        <w:t>złożono wcześniej zgłoszenie uproszczone typu “B” lub “C” lub “E” lub “F oraz</w:t>
      </w:r>
    </w:p>
    <w:p w14:paraId="04E9D120" w14:textId="7486C7E0" w:rsidR="008D463C" w:rsidRDefault="00ED463D" w:rsidP="00DB1BFF">
      <w:pPr>
        <w:pStyle w:val="Tretekstu"/>
        <w:numPr>
          <w:ilvl w:val="0"/>
          <w:numId w:val="84"/>
        </w:numPr>
      </w:pPr>
      <w:r>
        <w:t>status zgłoszenia – „towar zwolniony”</w:t>
      </w:r>
      <w:r w:rsidR="008D463C">
        <w:t>.</w:t>
      </w:r>
    </w:p>
    <w:p w14:paraId="61ED77C9" w14:textId="71AECCFD" w:rsidR="00B21073" w:rsidRDefault="00B21073" w:rsidP="00BA078D">
      <w:pPr>
        <w:pStyle w:val="Tretekstu"/>
      </w:pPr>
      <w:r w:rsidRPr="00BA078D">
        <w:rPr>
          <w:b/>
          <w:bCs w:val="0"/>
        </w:rPr>
        <w:t>Uwaga</w:t>
      </w:r>
      <w:r>
        <w:t xml:space="preserve">: </w:t>
      </w:r>
      <w:bookmarkStart w:id="247" w:name="_Hlk159930170"/>
      <w:r>
        <w:t>z</w:t>
      </w:r>
      <w:r w:rsidRPr="00B21073">
        <w:t>głoszenie uzupełniające typu Y dotyczy jednego zgłoszenia uproszczonego</w:t>
      </w:r>
      <w:bookmarkEnd w:id="247"/>
      <w:r w:rsidRPr="00B21073">
        <w:t xml:space="preserve">. </w:t>
      </w:r>
      <w:r>
        <w:t>Przepisy prawa</w:t>
      </w:r>
      <w:r w:rsidRPr="00B21073">
        <w:t xml:space="preserve"> </w:t>
      </w:r>
      <w:r>
        <w:t xml:space="preserve">przewidują </w:t>
      </w:r>
      <w:r w:rsidRPr="00B21073">
        <w:t>zgłoszenie uzupełniające typu U które referuje do wielu zgłoszeń uproszczonych</w:t>
      </w:r>
      <w:r>
        <w:t>.</w:t>
      </w:r>
      <w:r w:rsidRPr="00B21073">
        <w:t xml:space="preserve"> </w:t>
      </w:r>
      <w:r>
        <w:t>Jednak na obecnym etapie rozwoju AES</w:t>
      </w:r>
      <w:r w:rsidR="00FD03B3">
        <w:t>/ECS2</w:t>
      </w:r>
      <w:r w:rsidR="00FD03B3" w:rsidRPr="001708DB">
        <w:t xml:space="preserve"> </w:t>
      </w:r>
      <w:r w:rsidR="00FD03B3">
        <w:t>PLUS</w:t>
      </w:r>
      <w:r w:rsidR="00FD03B3" w:rsidRPr="00B21073">
        <w:t xml:space="preserve"> </w:t>
      </w:r>
      <w:r w:rsidRPr="00B21073">
        <w:t xml:space="preserve">nie </w:t>
      </w:r>
      <w:r>
        <w:t xml:space="preserve">ma </w:t>
      </w:r>
      <w:r w:rsidRPr="00B21073">
        <w:t>możliwości obsługi zgłoszeń uzupełniających typu U więc pozostają tylko zgłoszenia uzupełniające typu Y (jeden do jednego ze zgłoszeniem uproszczonym)</w:t>
      </w:r>
      <w:r>
        <w:t>.</w:t>
      </w:r>
      <w:bookmarkEnd w:id="246"/>
    </w:p>
    <w:p w14:paraId="48967354" w14:textId="6B33553C" w:rsidR="00296989" w:rsidRPr="001708DB" w:rsidRDefault="005952B8" w:rsidP="00BA078D">
      <w:pPr>
        <w:pStyle w:val="Tretekstu"/>
      </w:pPr>
      <w:r w:rsidRPr="001708DB">
        <w:t>Brak jest funkcjonalności wczytywania CC515C</w:t>
      </w:r>
      <w:r w:rsidRPr="001708DB" w:rsidDel="00BB6A0E">
        <w:t xml:space="preserve"> </w:t>
      </w:r>
      <w:r w:rsidRPr="001708DB">
        <w:t xml:space="preserve">z nośnika zewnętrznego oraz rejestracji awaryjnej. </w:t>
      </w:r>
      <w:r w:rsidR="001269D8" w:rsidRPr="001708DB">
        <w:t>Zgłoszenia uzupełniające zgłaszający powinien przesłać dostępnym kanałem komunikacji.</w:t>
      </w:r>
      <w:r w:rsidR="002736B2" w:rsidRPr="002736B2">
        <w:t xml:space="preserve"> W przypadku ich braku należy poczekać na usunięcie awarii i przesłać zgłoszenie uzupełniające w AES/ECS2 PLUS, nawet jeżeli się to wiążę z uchybieniem terminowi na jego złożenie. </w:t>
      </w:r>
      <w:r w:rsidR="002736B2">
        <w:t xml:space="preserve">Zgłoszenie uzupełniające po terminie należy przesłać </w:t>
      </w:r>
      <w:r w:rsidR="002736B2" w:rsidRPr="002736B2">
        <w:t>najpóźniej w pierwszym dni</w:t>
      </w:r>
      <w:r w:rsidR="008B5BD6">
        <w:t>u</w:t>
      </w:r>
      <w:r w:rsidR="002736B2" w:rsidRPr="002736B2">
        <w:t xml:space="preserve"> roboczym po usunięciu awarii</w:t>
      </w:r>
      <w:r w:rsidR="008D463C">
        <w:t>, co będzie traktowane jako złożone w terminie.</w:t>
      </w:r>
    </w:p>
    <w:p w14:paraId="72833E14" w14:textId="78A3D154" w:rsidR="005952B8" w:rsidRPr="001708DB" w:rsidRDefault="00296989" w:rsidP="00BA078D">
      <w:pPr>
        <w:pStyle w:val="Tretekstu"/>
      </w:pPr>
      <w:r w:rsidRPr="001708DB">
        <w:t xml:space="preserve">Zgłoszenie można </w:t>
      </w:r>
      <w:r w:rsidR="005952B8" w:rsidRPr="001708DB">
        <w:t>zarejestrowa</w:t>
      </w:r>
      <w:r w:rsidRPr="001708DB">
        <w:t>ć</w:t>
      </w:r>
      <w:r w:rsidR="005952B8" w:rsidRPr="001708DB">
        <w:t xml:space="preserve">, gdy zgłoszenie uproszczone znajduje się w jednym z następujących statusów: </w:t>
      </w:r>
    </w:p>
    <w:p w14:paraId="5C2A85EA" w14:textId="323440F8" w:rsidR="005952B8" w:rsidRPr="001708DB" w:rsidRDefault="005952B8" w:rsidP="00DB1BFF">
      <w:pPr>
        <w:pStyle w:val="Tretekstu"/>
        <w:numPr>
          <w:ilvl w:val="0"/>
          <w:numId w:val="37"/>
        </w:numPr>
      </w:pPr>
      <w:r w:rsidRPr="001708DB">
        <w:t>„Towar zwolniony”„</w:t>
      </w:r>
    </w:p>
    <w:p w14:paraId="66603D6B" w14:textId="77777777" w:rsidR="005952B8" w:rsidRPr="001708DB" w:rsidRDefault="005952B8" w:rsidP="00DB1BFF">
      <w:pPr>
        <w:pStyle w:val="Tretekstu"/>
        <w:numPr>
          <w:ilvl w:val="0"/>
          <w:numId w:val="37"/>
        </w:numPr>
      </w:pPr>
      <w:r w:rsidRPr="001708DB">
        <w:t>„Potwierdzono wywóz”</w:t>
      </w:r>
    </w:p>
    <w:p w14:paraId="152122CA" w14:textId="2D3BB684" w:rsidR="005952B8" w:rsidRPr="001708DB" w:rsidRDefault="005952B8" w:rsidP="00DB1BFF">
      <w:pPr>
        <w:pStyle w:val="Tretekstu"/>
        <w:numPr>
          <w:ilvl w:val="0"/>
          <w:numId w:val="37"/>
        </w:numPr>
      </w:pPr>
      <w:r w:rsidRPr="001708DB">
        <w:lastRenderedPageBreak/>
        <w:t>„Zarejestrowano awaryjnie”.</w:t>
      </w:r>
    </w:p>
    <w:p w14:paraId="33406EF5" w14:textId="19AD480E" w:rsidR="005952B8" w:rsidRPr="001708DB" w:rsidRDefault="005952B8" w:rsidP="00BA078D">
      <w:pPr>
        <w:pStyle w:val="Tretekstu"/>
      </w:pPr>
      <w:r w:rsidRPr="001708DB">
        <w:t xml:space="preserve">Zgłoszenie uzupełniające musi zawierać MRN zgłoszenia uproszczonego. Numer ten stanowi podstawę do wyszukiwania odpowiedniego zgłoszenia uproszczonego a następnie łączenia zgłoszenia uproszczonego i uzupełniającego. </w:t>
      </w:r>
    </w:p>
    <w:p w14:paraId="49ED8319" w14:textId="05858C78" w:rsidR="005952B8" w:rsidRPr="001708DB" w:rsidRDefault="005952B8" w:rsidP="00BA078D">
      <w:pPr>
        <w:pStyle w:val="Tretekstu"/>
      </w:pPr>
      <w:r w:rsidRPr="001708DB">
        <w:t xml:space="preserve">Zgłoszenie uzupełniające </w:t>
      </w:r>
      <w:r w:rsidR="00296989" w:rsidRPr="001708DB">
        <w:t>będzie</w:t>
      </w:r>
      <w:r w:rsidRPr="001708DB">
        <w:t xml:space="preserve"> odrzuc</w:t>
      </w:r>
      <w:r w:rsidR="00296989" w:rsidRPr="001708DB">
        <w:t>on</w:t>
      </w:r>
      <w:r w:rsidRPr="001708DB">
        <w:t>e (komunikat IE556C), jeżeli:</w:t>
      </w:r>
    </w:p>
    <w:p w14:paraId="37CB249C" w14:textId="447AAB46" w:rsidR="005952B8" w:rsidRPr="001708DB" w:rsidRDefault="00E75DCD" w:rsidP="00DB1BFF">
      <w:pPr>
        <w:pStyle w:val="Tretekstu"/>
        <w:numPr>
          <w:ilvl w:val="0"/>
          <w:numId w:val="38"/>
        </w:numPr>
      </w:pPr>
      <w:r>
        <w:t>s</w:t>
      </w:r>
      <w:r w:rsidR="005952B8" w:rsidRPr="001708DB">
        <w:t>ystem nie znajduje zgłoszenia uproszczonego o numerze MRN wskazanym w zgłoszeniu uzupełniającym,</w:t>
      </w:r>
    </w:p>
    <w:p w14:paraId="074835F0" w14:textId="51A696C6" w:rsidR="005952B8" w:rsidRPr="001708DB" w:rsidRDefault="005952B8" w:rsidP="00DB1BFF">
      <w:pPr>
        <w:pStyle w:val="Tretekstu"/>
        <w:numPr>
          <w:ilvl w:val="0"/>
          <w:numId w:val="38"/>
        </w:numPr>
      </w:pPr>
      <w:r w:rsidRPr="001708DB">
        <w:t>zgłoszenie uzupełniające przesłano do Systemu w momencie, gdy zgłoszenie uproszczone znajduje się w nieodpowiednim statusie (innym niż w/w wymienione),</w:t>
      </w:r>
    </w:p>
    <w:p w14:paraId="33A0A9E3" w14:textId="4DAA99CE" w:rsidR="00A94A38" w:rsidRPr="001708DB" w:rsidRDefault="005952B8" w:rsidP="00DB1BFF">
      <w:pPr>
        <w:pStyle w:val="Tretekstu"/>
        <w:numPr>
          <w:ilvl w:val="0"/>
          <w:numId w:val="38"/>
        </w:numPr>
      </w:pPr>
      <w:r w:rsidRPr="001708DB">
        <w:t>dla zgłoszenia uproszczonego już istnieje zarejestrowane zgłoszenie uzupełniające</w:t>
      </w:r>
      <w:r w:rsidR="006A59FE" w:rsidRPr="001708DB">
        <w:t>.</w:t>
      </w:r>
    </w:p>
    <w:p w14:paraId="48163C97" w14:textId="17015BFC" w:rsidR="005952B8" w:rsidRPr="001708DB" w:rsidRDefault="005952B8" w:rsidP="00BA078D">
      <w:pPr>
        <w:pStyle w:val="Tretekstu"/>
      </w:pPr>
      <w:r w:rsidRPr="001708DB">
        <w:t xml:space="preserve">Po zarejestrowaniu i powiązaniu zgłoszenia uzupełniającego ze zgłoszeniem uproszczonym System wysyła do zgłaszającego/eksportera komunikat </w:t>
      </w:r>
      <w:r w:rsidR="00DB2472" w:rsidRPr="001708DB">
        <w:t xml:space="preserve">CC528C </w:t>
      </w:r>
      <w:r w:rsidRPr="001708DB">
        <w:t xml:space="preserve">z informacją o nadanym w Systemie MRN. Dla zgłoszenia uzupełniającego System nadaje MRN zgodnie z sekwencją z pkt 2.1 ust. 2. </w:t>
      </w:r>
    </w:p>
    <w:p w14:paraId="667C668F" w14:textId="4D77666C" w:rsidR="0040411A" w:rsidRDefault="005952B8" w:rsidP="00BA078D">
      <w:pPr>
        <w:pStyle w:val="Tretekstu"/>
      </w:pPr>
      <w:r w:rsidRPr="001708DB">
        <w:t xml:space="preserve">Po zarejestrowaniu i powiązaniu zgłoszenia uzupełniającego System sprawdza czy występują różnice w danych przesyłanych w zgłoszeniu uproszczonym i zgłoszeniu uzupełniającym. </w:t>
      </w:r>
    </w:p>
    <w:p w14:paraId="1A76BD33" w14:textId="65CD8DAF" w:rsidR="001136EE" w:rsidRPr="001708DB" w:rsidRDefault="00EE716B" w:rsidP="00691442">
      <w:pPr>
        <w:pStyle w:val="Nagwek3"/>
        <w:ind w:left="0"/>
      </w:pPr>
      <w:bookmarkStart w:id="248" w:name="_Toc464479403"/>
      <w:bookmarkStart w:id="249" w:name="_Toc181005169"/>
      <w:r>
        <w:t xml:space="preserve">2.3 </w:t>
      </w:r>
      <w:r w:rsidR="000E7D76" w:rsidRPr="001708DB">
        <w:t>Wpis do rejestru zgłaszającego art. 182 UKC</w:t>
      </w:r>
      <w:bookmarkEnd w:id="248"/>
      <w:bookmarkEnd w:id="249"/>
      <w:r w:rsidR="000E7D76" w:rsidRPr="001708DB">
        <w:t xml:space="preserve"> </w:t>
      </w:r>
    </w:p>
    <w:p w14:paraId="06A10975" w14:textId="1023DB2C" w:rsidR="00B570CE" w:rsidRPr="001708DB" w:rsidRDefault="001136EE" w:rsidP="00BA078D">
      <w:pPr>
        <w:pStyle w:val="Tretekstu"/>
      </w:pPr>
      <w:r w:rsidRPr="001708DB">
        <w:t xml:space="preserve">Podmiot, który uzyska pozwolenie </w:t>
      </w:r>
      <w:r w:rsidR="00B94C66">
        <w:t xml:space="preserve">na </w:t>
      </w:r>
      <w:r w:rsidR="000E7D76" w:rsidRPr="001708DB">
        <w:t>wpis do rejestru zgłaszającego</w:t>
      </w:r>
      <w:r w:rsidRPr="001708DB">
        <w:t xml:space="preserve"> staje się „upoważnionym eksporterem”.</w:t>
      </w:r>
      <w:r w:rsidR="00D9655F" w:rsidRPr="001708DB">
        <w:t xml:space="preserve"> Pozwolenie wydawane jest zgodnie z warunkami określnymi w</w:t>
      </w:r>
      <w:r w:rsidR="00E6041A" w:rsidRPr="001708DB">
        <w:t xml:space="preserve"> </w:t>
      </w:r>
      <w:r w:rsidR="00D9655F" w:rsidRPr="001708DB">
        <w:t>art. 150 ust. 4 UKC-RD</w:t>
      </w:r>
      <w:r w:rsidR="00B570CE" w:rsidRPr="001708DB">
        <w:t>.</w:t>
      </w:r>
    </w:p>
    <w:p w14:paraId="4011BA6E" w14:textId="754FF949" w:rsidR="00D9655F" w:rsidRPr="001708DB" w:rsidRDefault="00D9655F" w:rsidP="0018618E">
      <w:pPr>
        <w:widowControl/>
        <w:suppressAutoHyphens/>
        <w:rPr>
          <w:lang w:eastAsia="ar-SA"/>
        </w:rPr>
      </w:pPr>
      <w:r w:rsidRPr="001708DB">
        <w:rPr>
          <w:lang w:eastAsia="ar-SA"/>
        </w:rPr>
        <w:lastRenderedPageBreak/>
        <w:t xml:space="preserve">Powiadomienie o przedstawieniu towaru mogą złożyć </w:t>
      </w:r>
      <w:r w:rsidR="00027121" w:rsidRPr="001708DB">
        <w:rPr>
          <w:lang w:eastAsia="ar-SA"/>
        </w:rPr>
        <w:t>P</w:t>
      </w:r>
      <w:r w:rsidRPr="001708DB">
        <w:rPr>
          <w:lang w:eastAsia="ar-SA"/>
        </w:rPr>
        <w:t>odmioty posiadając</w:t>
      </w:r>
      <w:r w:rsidR="00110E20">
        <w:rPr>
          <w:lang w:eastAsia="ar-SA"/>
        </w:rPr>
        <w:t>e</w:t>
      </w:r>
      <w:r w:rsidRPr="001708DB">
        <w:rPr>
          <w:lang w:eastAsia="ar-SA"/>
        </w:rPr>
        <w:t xml:space="preserve"> pozwolenie na wpis do rejestru zgłaszającego w wywozie lub w powrotnym wywozie (kod pozwolenia C514).</w:t>
      </w:r>
    </w:p>
    <w:p w14:paraId="78D6DED7" w14:textId="1483DE6F" w:rsidR="00D9655F" w:rsidRPr="001708DB" w:rsidRDefault="00D9655F" w:rsidP="0018618E">
      <w:pPr>
        <w:widowControl/>
        <w:suppressAutoHyphens/>
        <w:rPr>
          <w:lang w:eastAsia="ar-SA"/>
        </w:rPr>
      </w:pPr>
      <w:r w:rsidRPr="001708DB">
        <w:rPr>
          <w:lang w:eastAsia="ar-SA"/>
        </w:rPr>
        <w:t xml:space="preserve">Obsługa powiadomienia o przedstawieniu towaru (PWR) w ramach </w:t>
      </w:r>
      <w:r w:rsidR="00B94C66">
        <w:rPr>
          <w:lang w:eastAsia="ar-SA"/>
        </w:rPr>
        <w:t>w</w:t>
      </w:r>
      <w:r w:rsidRPr="001708DB">
        <w:rPr>
          <w:lang w:eastAsia="ar-SA"/>
        </w:rPr>
        <w:t xml:space="preserve">pisu do </w:t>
      </w:r>
      <w:r w:rsidR="00B94C66">
        <w:rPr>
          <w:lang w:eastAsia="ar-SA"/>
        </w:rPr>
        <w:t>r</w:t>
      </w:r>
      <w:r w:rsidRPr="001708DB">
        <w:rPr>
          <w:lang w:eastAsia="ar-SA"/>
        </w:rPr>
        <w:t xml:space="preserve">ejestru zgłaszającego odbywa się w </w:t>
      </w:r>
      <w:r w:rsidR="008D463C">
        <w:rPr>
          <w:lang w:eastAsia="ar-SA"/>
        </w:rPr>
        <w:t>UWU</w:t>
      </w:r>
      <w:r w:rsidRPr="001708DB">
        <w:rPr>
          <w:lang w:eastAsia="ar-SA"/>
        </w:rPr>
        <w:t>, który jest jednocześnie urzędem złożenia (UCZ) powiadomienia i wyprowadzenia towaru (UWA).</w:t>
      </w:r>
    </w:p>
    <w:p w14:paraId="69D6B243" w14:textId="793CB3D6" w:rsidR="001D6291" w:rsidRDefault="00D9655F" w:rsidP="001D6291">
      <w:pPr>
        <w:widowControl/>
        <w:suppressAutoHyphens/>
        <w:rPr>
          <w:lang w:eastAsia="ar-SA"/>
        </w:rPr>
      </w:pPr>
      <w:r w:rsidRPr="001708DB">
        <w:rPr>
          <w:lang w:eastAsia="ar-SA"/>
        </w:rPr>
        <w:t>PWR należy złożyć w postaci komunikatu PW515</w:t>
      </w:r>
      <w:r w:rsidR="00397FC6" w:rsidRPr="001708DB">
        <w:rPr>
          <w:lang w:eastAsia="ar-SA"/>
        </w:rPr>
        <w:t>C</w:t>
      </w:r>
      <w:r w:rsidRPr="001708DB">
        <w:rPr>
          <w:lang w:eastAsia="ar-SA"/>
        </w:rPr>
        <w:t xml:space="preserve">. </w:t>
      </w:r>
    </w:p>
    <w:p w14:paraId="6F63EDC5" w14:textId="6C250AF3" w:rsidR="00D9655F" w:rsidRPr="001708DB" w:rsidRDefault="00D9655F" w:rsidP="0018618E">
      <w:pPr>
        <w:widowControl/>
        <w:suppressAutoHyphens/>
        <w:rPr>
          <w:lang w:eastAsia="ar-SA"/>
        </w:rPr>
      </w:pPr>
      <w:r w:rsidRPr="001708DB">
        <w:rPr>
          <w:lang w:eastAsia="ar-SA"/>
        </w:rPr>
        <w:t>Po przyjęciu PWR zostanie przesłany komunikat PW528</w:t>
      </w:r>
      <w:r w:rsidR="00397FC6" w:rsidRPr="001708DB">
        <w:rPr>
          <w:lang w:eastAsia="ar-SA"/>
        </w:rPr>
        <w:t>C</w:t>
      </w:r>
      <w:r w:rsidRPr="001708DB">
        <w:rPr>
          <w:lang w:eastAsia="ar-SA"/>
        </w:rPr>
        <w:t xml:space="preserve"> zawierający MRN</w:t>
      </w:r>
      <w:r w:rsidR="00387F4B" w:rsidRPr="001708DB">
        <w:rPr>
          <w:lang w:eastAsia="ar-SA"/>
        </w:rPr>
        <w:t xml:space="preserve"> powiadomienia.</w:t>
      </w:r>
      <w:r w:rsidR="00ED463D" w:rsidRPr="00ED463D">
        <w:t xml:space="preserve"> </w:t>
      </w:r>
      <w:r w:rsidR="00ED463D" w:rsidRPr="00ED463D">
        <w:rPr>
          <w:lang w:eastAsia="ar-SA"/>
        </w:rPr>
        <w:t>Jeżeli komunikat PWR zostanie odrzucony  – do zgłaszającego zostanie wysłany zostanie komunikat PW551C.</w:t>
      </w:r>
    </w:p>
    <w:p w14:paraId="0AE4608E" w14:textId="3883C126" w:rsidR="00D9655F" w:rsidRPr="001708DB" w:rsidRDefault="00D9655F" w:rsidP="0018618E">
      <w:pPr>
        <w:widowControl/>
        <w:suppressAutoHyphens/>
        <w:rPr>
          <w:lang w:eastAsia="ar-SA"/>
        </w:rPr>
      </w:pPr>
      <w:r w:rsidRPr="001708DB">
        <w:rPr>
          <w:lang w:eastAsia="ar-SA"/>
        </w:rPr>
        <w:t>Posiadacz pozwolenia zobowiązany jest dokonać wpisu do rejestr</w:t>
      </w:r>
      <w:r w:rsidR="00B94C66">
        <w:rPr>
          <w:lang w:eastAsia="ar-SA"/>
        </w:rPr>
        <w:t>u</w:t>
      </w:r>
      <w:r w:rsidR="001D6291">
        <w:rPr>
          <w:lang w:eastAsia="ar-SA"/>
        </w:rPr>
        <w:t>, który</w:t>
      </w:r>
      <w:r w:rsidRPr="001708DB">
        <w:rPr>
          <w:lang w:eastAsia="ar-SA"/>
        </w:rPr>
        <w:t xml:space="preserve"> </w:t>
      </w:r>
      <w:bookmarkStart w:id="250" w:name="_Hlk158906266"/>
      <w:r w:rsidR="00387F4B" w:rsidRPr="001708DB">
        <w:rPr>
          <w:lang w:eastAsia="ar-SA"/>
        </w:rPr>
        <w:t>zawiera co</w:t>
      </w:r>
      <w:r w:rsidRPr="001708DB">
        <w:rPr>
          <w:lang w:eastAsia="ar-SA"/>
        </w:rPr>
        <w:t xml:space="preserve"> najmniej dane wymagane do zgłoszenia uproszczonego w wywozie</w:t>
      </w:r>
      <w:bookmarkEnd w:id="250"/>
      <w:r w:rsidRPr="001708DB">
        <w:rPr>
          <w:lang w:eastAsia="ar-SA"/>
        </w:rPr>
        <w:t xml:space="preserve">. </w:t>
      </w:r>
    </w:p>
    <w:p w14:paraId="5CE72F31" w14:textId="582978FC" w:rsidR="00D9655F" w:rsidRPr="001708DB" w:rsidRDefault="00D9655F" w:rsidP="0018618E">
      <w:pPr>
        <w:widowControl/>
        <w:suppressAutoHyphens/>
        <w:rPr>
          <w:lang w:eastAsia="ar-SA"/>
        </w:rPr>
      </w:pPr>
      <w:r w:rsidRPr="001708DB">
        <w:rPr>
          <w:lang w:eastAsia="ar-SA"/>
        </w:rPr>
        <w:t xml:space="preserve">Zwolnienie towaru </w:t>
      </w:r>
      <w:r w:rsidR="00387F4B" w:rsidRPr="001708DB">
        <w:rPr>
          <w:lang w:eastAsia="ar-SA"/>
        </w:rPr>
        <w:t xml:space="preserve">następuje </w:t>
      </w:r>
      <w:r w:rsidRPr="001708DB">
        <w:rPr>
          <w:lang w:eastAsia="ar-SA"/>
        </w:rPr>
        <w:t>w czasie określonym w pozwoleniu. Jeżeli do PWR przypisze się dyrektywa kont</w:t>
      </w:r>
      <w:r w:rsidR="00387F4B" w:rsidRPr="001708DB">
        <w:rPr>
          <w:lang w:eastAsia="ar-SA"/>
        </w:rPr>
        <w:t xml:space="preserve">rolna </w:t>
      </w:r>
      <w:r w:rsidR="00C166ED">
        <w:rPr>
          <w:lang w:eastAsia="ar-SA"/>
        </w:rPr>
        <w:t>,,</w:t>
      </w:r>
      <w:proofErr w:type="spellStart"/>
      <w:r w:rsidR="00C166ED">
        <w:rPr>
          <w:lang w:eastAsia="ar-SA"/>
        </w:rPr>
        <w:t>timer</w:t>
      </w:r>
      <w:proofErr w:type="spellEnd"/>
      <w:r w:rsidR="00C166ED">
        <w:rPr>
          <w:lang w:eastAsia="ar-SA"/>
        </w:rPr>
        <w:t xml:space="preserve">” </w:t>
      </w:r>
      <w:r w:rsidR="00387F4B" w:rsidRPr="001708DB">
        <w:rPr>
          <w:lang w:eastAsia="ar-SA"/>
        </w:rPr>
        <w:t xml:space="preserve"> </w:t>
      </w:r>
      <w:r w:rsidR="008D463C">
        <w:rPr>
          <w:lang w:eastAsia="ar-SA"/>
        </w:rPr>
        <w:t>to</w:t>
      </w:r>
      <w:r w:rsidR="00387F4B" w:rsidRPr="001708DB">
        <w:rPr>
          <w:lang w:eastAsia="ar-SA"/>
        </w:rPr>
        <w:t xml:space="preserve"> zwolnienie ulega</w:t>
      </w:r>
      <w:r w:rsidRPr="001708DB">
        <w:rPr>
          <w:lang w:eastAsia="ar-SA"/>
        </w:rPr>
        <w:t xml:space="preserve"> zatrzymaniu</w:t>
      </w:r>
      <w:r w:rsidR="00C166ED">
        <w:rPr>
          <w:lang w:eastAsia="ar-SA"/>
        </w:rPr>
        <w:t xml:space="preserve"> </w:t>
      </w:r>
      <w:r w:rsidR="008D463C">
        <w:rPr>
          <w:lang w:eastAsia="ar-SA"/>
        </w:rPr>
        <w:t>(</w:t>
      </w:r>
      <w:r w:rsidR="00C166ED">
        <w:rPr>
          <w:lang w:eastAsia="ar-SA"/>
        </w:rPr>
        <w:t>brak automatycznego zwolnienia</w:t>
      </w:r>
      <w:r w:rsidR="008D463C">
        <w:rPr>
          <w:lang w:eastAsia="ar-SA"/>
        </w:rPr>
        <w:t>)</w:t>
      </w:r>
      <w:r w:rsidRPr="001708DB">
        <w:rPr>
          <w:lang w:eastAsia="ar-SA"/>
        </w:rPr>
        <w:t>.</w:t>
      </w:r>
      <w:r w:rsidR="00ED463D" w:rsidRPr="00ED463D">
        <w:t xml:space="preserve"> </w:t>
      </w:r>
      <w:r w:rsidR="00ED463D" w:rsidRPr="00ED463D">
        <w:rPr>
          <w:lang w:eastAsia="ar-SA"/>
        </w:rPr>
        <w:t>W przypadku zwolnienia towaru do procedury do podmiotu wysyłany jest komunikat PW529C</w:t>
      </w:r>
      <w:r w:rsidR="00ED463D">
        <w:rPr>
          <w:lang w:eastAsia="ar-SA"/>
        </w:rPr>
        <w:t>.</w:t>
      </w:r>
    </w:p>
    <w:p w14:paraId="5DE544A1" w14:textId="7A116E26" w:rsidR="00D9655F" w:rsidRDefault="00D9655F" w:rsidP="0018618E">
      <w:pPr>
        <w:widowControl/>
        <w:suppressAutoHyphens/>
        <w:rPr>
          <w:lang w:eastAsia="ar-SA"/>
        </w:rPr>
      </w:pPr>
      <w:r w:rsidRPr="001708DB">
        <w:rPr>
          <w:lang w:eastAsia="ar-SA"/>
        </w:rPr>
        <w:t xml:space="preserve">System daje możliwość </w:t>
      </w:r>
      <w:r w:rsidR="00387F4B" w:rsidRPr="001708DB">
        <w:rPr>
          <w:lang w:eastAsia="ar-SA"/>
        </w:rPr>
        <w:t>anulowania PWR</w:t>
      </w:r>
      <w:r w:rsidRPr="001708DB">
        <w:rPr>
          <w:lang w:eastAsia="ar-SA"/>
        </w:rPr>
        <w:t xml:space="preserve"> na wniosek Podmiotu (PW514</w:t>
      </w:r>
      <w:r w:rsidR="00C166ED">
        <w:rPr>
          <w:lang w:eastAsia="ar-SA"/>
        </w:rPr>
        <w:t>C</w:t>
      </w:r>
      <w:r w:rsidR="00387F4B" w:rsidRPr="001708DB">
        <w:rPr>
          <w:lang w:eastAsia="ar-SA"/>
        </w:rPr>
        <w:t xml:space="preserve">) lub </w:t>
      </w:r>
      <w:r w:rsidR="007B11B6" w:rsidRPr="001708DB">
        <w:rPr>
          <w:lang w:eastAsia="ar-SA"/>
        </w:rPr>
        <w:t xml:space="preserve">manualnego </w:t>
      </w:r>
      <w:r w:rsidR="00387F4B" w:rsidRPr="001708DB">
        <w:rPr>
          <w:lang w:eastAsia="ar-SA"/>
        </w:rPr>
        <w:t xml:space="preserve">anulowania </w:t>
      </w:r>
      <w:r w:rsidR="007B11B6" w:rsidRPr="001708DB">
        <w:rPr>
          <w:lang w:eastAsia="ar-SA"/>
        </w:rPr>
        <w:t>przez funkcjonariusza</w:t>
      </w:r>
      <w:r w:rsidRPr="001708DB">
        <w:rPr>
          <w:lang w:eastAsia="ar-SA"/>
        </w:rPr>
        <w:t xml:space="preserve">. </w:t>
      </w:r>
    </w:p>
    <w:p w14:paraId="733E48F9" w14:textId="5CF14702" w:rsidR="001D6291" w:rsidRPr="001708DB" w:rsidRDefault="001D6291" w:rsidP="0018618E">
      <w:pPr>
        <w:widowControl/>
        <w:suppressAutoHyphens/>
        <w:rPr>
          <w:lang w:eastAsia="ar-SA"/>
        </w:rPr>
      </w:pPr>
      <w:r w:rsidRPr="001D6291">
        <w:rPr>
          <w:lang w:eastAsia="ar-SA"/>
        </w:rPr>
        <w:t>Aby zakończyć proces obsługi PWR i potwierdzić wywóz, konieczne jest złożenie zgłoszenia uzupełniającego PWRZUZ.</w:t>
      </w:r>
    </w:p>
    <w:p w14:paraId="11FC7D07" w14:textId="3D5C14BC" w:rsidR="00387F4B" w:rsidRPr="000527ED" w:rsidRDefault="006328A9" w:rsidP="00691442">
      <w:pPr>
        <w:pStyle w:val="Nagwek3"/>
        <w:ind w:left="0"/>
        <w:rPr>
          <w:lang w:eastAsia="ar-SA"/>
        </w:rPr>
      </w:pPr>
      <w:bookmarkStart w:id="251" w:name="_Toc153884443"/>
      <w:bookmarkStart w:id="252" w:name="_Toc181005170"/>
      <w:bookmarkEnd w:id="251"/>
      <w:r>
        <w:t xml:space="preserve">2.4 </w:t>
      </w:r>
      <w:r w:rsidR="00387F4B" w:rsidRPr="001708DB">
        <w:t>Zgłoszenie uzupełniające</w:t>
      </w:r>
      <w:r w:rsidR="00AD7EDE">
        <w:t>.</w:t>
      </w:r>
      <w:bookmarkEnd w:id="252"/>
    </w:p>
    <w:p w14:paraId="102D1D71" w14:textId="5DFCD20E" w:rsidR="00342606" w:rsidRDefault="00342606" w:rsidP="0018618E">
      <w:pPr>
        <w:widowControl/>
        <w:suppressAutoHyphens/>
        <w:rPr>
          <w:lang w:eastAsia="ar-SA"/>
        </w:rPr>
      </w:pPr>
      <w:r>
        <w:rPr>
          <w:lang w:eastAsia="ar-SA"/>
        </w:rPr>
        <w:t xml:space="preserve">Dla </w:t>
      </w:r>
      <w:r w:rsidRPr="00342606">
        <w:rPr>
          <w:lang w:eastAsia="ar-SA"/>
        </w:rPr>
        <w:t>każdego wpisu do rejestru wymagane jest złożenie zgłoszenia uzupełniającego</w:t>
      </w:r>
      <w:r w:rsidR="007B11B6">
        <w:rPr>
          <w:lang w:eastAsia="ar-SA"/>
        </w:rPr>
        <w:t>.</w:t>
      </w:r>
    </w:p>
    <w:p w14:paraId="55B0CB5B" w14:textId="094A60D9" w:rsidR="00E76A3D" w:rsidRDefault="00387F4B" w:rsidP="0018618E">
      <w:pPr>
        <w:widowControl/>
        <w:suppressAutoHyphens/>
        <w:rPr>
          <w:bCs/>
          <w:noProof/>
        </w:rPr>
      </w:pPr>
      <w:r w:rsidRPr="001708DB">
        <w:rPr>
          <w:lang w:eastAsia="ar-SA"/>
        </w:rPr>
        <w:t>Zgłoszenie uzupełniające składa się komunikat</w:t>
      </w:r>
      <w:r w:rsidR="006328A9">
        <w:rPr>
          <w:lang w:eastAsia="ar-SA"/>
        </w:rPr>
        <w:t>em</w:t>
      </w:r>
      <w:r w:rsidRPr="001708DB">
        <w:rPr>
          <w:lang w:eastAsia="ar-SA"/>
        </w:rPr>
        <w:t xml:space="preserve"> CC515C, gdzie jako  </w:t>
      </w:r>
      <w:proofErr w:type="spellStart"/>
      <w:r w:rsidRPr="001708DB">
        <w:rPr>
          <w:lang w:eastAsia="ar-SA"/>
        </w:rPr>
        <w:t>additionalDeclarationType</w:t>
      </w:r>
      <w:proofErr w:type="spellEnd"/>
      <w:r w:rsidRPr="001708DB">
        <w:rPr>
          <w:lang w:eastAsia="ar-SA"/>
        </w:rPr>
        <w:t xml:space="preserve"> należy wpisać „Z”</w:t>
      </w:r>
      <w:r w:rsidR="00342606">
        <w:rPr>
          <w:lang w:eastAsia="ar-SA"/>
        </w:rPr>
        <w:t>,</w:t>
      </w:r>
      <w:r w:rsidR="00E76A3D" w:rsidRPr="001708DB">
        <w:rPr>
          <w:lang w:eastAsia="ar-SA"/>
        </w:rPr>
        <w:t xml:space="preserve"> </w:t>
      </w:r>
      <w:r w:rsidR="007B11B6">
        <w:rPr>
          <w:lang w:eastAsia="ar-SA"/>
        </w:rPr>
        <w:t xml:space="preserve">a </w:t>
      </w:r>
      <w:r w:rsidR="00E76A3D" w:rsidRPr="001708DB">
        <w:t xml:space="preserve">w danej zgłoszenia </w:t>
      </w:r>
      <w:r w:rsidR="00E76A3D" w:rsidRPr="001708DB">
        <w:rPr>
          <w:noProof/>
        </w:rPr>
        <w:t>/CC515C/</w:t>
      </w:r>
      <w:r w:rsidR="00E76A3D" w:rsidRPr="001708DB">
        <w:rPr>
          <w:bCs/>
          <w:noProof/>
        </w:rPr>
        <w:t>Authorisation należy podać kod C514 i numer pozwolenia na zgłoszenie wpis</w:t>
      </w:r>
      <w:r w:rsidR="00AD7EDE">
        <w:rPr>
          <w:bCs/>
          <w:noProof/>
        </w:rPr>
        <w:t>u</w:t>
      </w:r>
      <w:r w:rsidR="00E76A3D" w:rsidRPr="001708DB">
        <w:rPr>
          <w:bCs/>
          <w:noProof/>
        </w:rPr>
        <w:t xml:space="preserve"> do rejestru zg</w:t>
      </w:r>
      <w:r w:rsidR="00110E20">
        <w:rPr>
          <w:bCs/>
          <w:noProof/>
        </w:rPr>
        <w:t>ł</w:t>
      </w:r>
      <w:r w:rsidR="00E76A3D" w:rsidRPr="001708DB">
        <w:rPr>
          <w:bCs/>
          <w:noProof/>
        </w:rPr>
        <w:t>aszającego</w:t>
      </w:r>
      <w:r w:rsidR="00110E20">
        <w:rPr>
          <w:bCs/>
          <w:noProof/>
        </w:rPr>
        <w:t>.</w:t>
      </w:r>
    </w:p>
    <w:p w14:paraId="6B833E87" w14:textId="057214F1" w:rsidR="00ED463D" w:rsidRDefault="00ED463D" w:rsidP="0018618E">
      <w:pPr>
        <w:widowControl/>
        <w:suppressAutoHyphens/>
        <w:rPr>
          <w:noProof/>
        </w:rPr>
      </w:pPr>
      <w:r w:rsidRPr="00ED463D">
        <w:rPr>
          <w:noProof/>
        </w:rPr>
        <w:t>Zgłoszenie typu Z referuje do jednego wpisu do rejestru/powadomienia o przedstawieniu. Przepisy prawa przewidują zgłoszenie uzupełniające typu V które referuje do wielu wpisów do rejestru/powiadomień. Jednak na obecnym etapie rozwoju AES/ECS2 PLUS nie ma możliwości obsługi zgłoszeń typu V.</w:t>
      </w:r>
    </w:p>
    <w:p w14:paraId="7DF393B8" w14:textId="7AF487AC" w:rsidR="00E76A3D" w:rsidRPr="001708DB" w:rsidRDefault="00387F4B" w:rsidP="0018618E">
      <w:pPr>
        <w:widowControl/>
        <w:suppressAutoHyphens/>
        <w:rPr>
          <w:lang w:eastAsia="ar-SA"/>
        </w:rPr>
      </w:pPr>
      <w:r w:rsidRPr="001708DB">
        <w:rPr>
          <w:lang w:eastAsia="ar-SA"/>
        </w:rPr>
        <w:lastRenderedPageBreak/>
        <w:t xml:space="preserve">W </w:t>
      </w:r>
      <w:r w:rsidR="00E76A3D" w:rsidRPr="001708DB">
        <w:rPr>
          <w:lang w:eastAsia="ar-SA"/>
        </w:rPr>
        <w:t xml:space="preserve">danej zgłoszenia uzupełniającego </w:t>
      </w:r>
      <w:proofErr w:type="spellStart"/>
      <w:r w:rsidRPr="001708DB">
        <w:rPr>
          <w:lang w:eastAsia="ar-SA"/>
        </w:rPr>
        <w:t>GoodsShipment</w:t>
      </w:r>
      <w:proofErr w:type="spellEnd"/>
      <w:r w:rsidRPr="001708DB">
        <w:rPr>
          <w:lang w:eastAsia="ar-SA"/>
        </w:rPr>
        <w:t>/</w:t>
      </w:r>
      <w:proofErr w:type="spellStart"/>
      <w:r w:rsidRPr="001708DB">
        <w:rPr>
          <w:lang w:eastAsia="ar-SA"/>
        </w:rPr>
        <w:t>PreviousDocument</w:t>
      </w:r>
      <w:proofErr w:type="spellEnd"/>
      <w:r w:rsidRPr="001708DB">
        <w:rPr>
          <w:lang w:eastAsia="ar-SA"/>
        </w:rPr>
        <w:t xml:space="preserve"> </w:t>
      </w:r>
      <w:r w:rsidR="00B570CE" w:rsidRPr="001708DB">
        <w:rPr>
          <w:lang w:eastAsia="ar-SA"/>
        </w:rPr>
        <w:t>n</w:t>
      </w:r>
      <w:r w:rsidR="00E76A3D" w:rsidRPr="001708DB">
        <w:rPr>
          <w:lang w:eastAsia="ar-SA"/>
        </w:rPr>
        <w:t>ależy po kodzie NCLE podać numer i datę wpisu do rejestru oraz</w:t>
      </w:r>
      <w:r w:rsidR="00B570CE" w:rsidRPr="001708DB">
        <w:rPr>
          <w:lang w:eastAsia="ar-SA"/>
        </w:rPr>
        <w:t xml:space="preserve"> </w:t>
      </w:r>
      <w:r w:rsidR="00E76A3D" w:rsidRPr="001708DB">
        <w:rPr>
          <w:lang w:eastAsia="ar-SA"/>
        </w:rPr>
        <w:t xml:space="preserve">po kodzie NMRN numer MRN powiadomienia o przedstawieniu (PWR), za wyjątkiem przypadku zwolnienia z </w:t>
      </w:r>
      <w:r w:rsidR="00342606">
        <w:rPr>
          <w:lang w:eastAsia="ar-SA"/>
        </w:rPr>
        <w:t>powiadomienia o prz</w:t>
      </w:r>
      <w:r w:rsidR="004310D8">
        <w:rPr>
          <w:lang w:eastAsia="ar-SA"/>
        </w:rPr>
        <w:t>eds</w:t>
      </w:r>
      <w:r w:rsidR="00342606">
        <w:rPr>
          <w:lang w:eastAsia="ar-SA"/>
        </w:rPr>
        <w:t>tawieniu</w:t>
      </w:r>
      <w:r w:rsidR="00E76A3D" w:rsidRPr="001708DB">
        <w:rPr>
          <w:lang w:eastAsia="ar-SA"/>
        </w:rPr>
        <w:t>. W t</w:t>
      </w:r>
      <w:r w:rsidR="007B11B6">
        <w:rPr>
          <w:lang w:eastAsia="ar-SA"/>
        </w:rPr>
        <w:t>akim</w:t>
      </w:r>
      <w:r w:rsidR="00E76A3D" w:rsidRPr="001708DB">
        <w:rPr>
          <w:lang w:eastAsia="ar-SA"/>
        </w:rPr>
        <w:t xml:space="preserve"> przypadku </w:t>
      </w:r>
      <w:r w:rsidR="00ED463D" w:rsidRPr="00ED463D">
        <w:rPr>
          <w:lang w:eastAsia="ar-SA"/>
        </w:rPr>
        <w:t>wymagane jest podanie kodu informacji dodatkowej PL003</w:t>
      </w:r>
      <w:r w:rsidR="00ED463D">
        <w:rPr>
          <w:lang w:eastAsia="ar-SA"/>
        </w:rPr>
        <w:t>.</w:t>
      </w:r>
    </w:p>
    <w:p w14:paraId="395DBE28" w14:textId="6F2803AC" w:rsidR="006328A9" w:rsidRPr="001708DB" w:rsidRDefault="00B570CE" w:rsidP="0018618E">
      <w:pPr>
        <w:widowControl/>
        <w:suppressAutoHyphens/>
        <w:rPr>
          <w:lang w:eastAsia="ar-SA"/>
        </w:rPr>
      </w:pPr>
      <w:r w:rsidRPr="001708DB">
        <w:rPr>
          <w:lang w:eastAsia="ar-SA"/>
        </w:rPr>
        <w:t>Zgłoszenie uzupełniające powinno zawierać wszystkie dane wymagane dla zgłoszenia standardowego.</w:t>
      </w:r>
    </w:p>
    <w:p w14:paraId="55C51B22" w14:textId="6C641649" w:rsidR="001136EE" w:rsidRPr="001708DB" w:rsidRDefault="001136EE" w:rsidP="0018618E">
      <w:pPr>
        <w:pStyle w:val="Nagwek2"/>
        <w:widowControl/>
        <w:suppressAutoHyphens/>
      </w:pPr>
      <w:bookmarkStart w:id="253" w:name="_Toc302372562"/>
      <w:bookmarkStart w:id="254" w:name="_Toc302380236"/>
      <w:bookmarkStart w:id="255" w:name="_Toc464479404"/>
      <w:bookmarkStart w:id="256" w:name="_Toc181005171"/>
      <w:r w:rsidRPr="001708DB">
        <w:t>Procedura awaryjna w procedurze uproszczonej</w:t>
      </w:r>
      <w:bookmarkEnd w:id="253"/>
      <w:bookmarkEnd w:id="254"/>
      <w:bookmarkEnd w:id="255"/>
      <w:bookmarkEnd w:id="256"/>
      <w:r w:rsidRPr="001708DB">
        <w:t xml:space="preserve"> </w:t>
      </w:r>
    </w:p>
    <w:p w14:paraId="0CA2DECB" w14:textId="767A3197" w:rsidR="00F92BD7" w:rsidRPr="001708DB" w:rsidRDefault="00F92BD7" w:rsidP="0018618E">
      <w:pPr>
        <w:widowControl/>
        <w:suppressAutoHyphens/>
      </w:pPr>
      <w:bookmarkStart w:id="257" w:name="_Toc464479405"/>
      <w:bookmarkStart w:id="258" w:name="_Toc302372563"/>
      <w:bookmarkStart w:id="259" w:name="_Toc302380237"/>
      <w:r w:rsidRPr="001708DB">
        <w:t>Procedura awaryjna jest realizowana na zasadach analogicznych jak dla zgłoszeń standardowych.</w:t>
      </w:r>
      <w:bookmarkStart w:id="260" w:name="_Toc464479409"/>
      <w:bookmarkEnd w:id="257"/>
    </w:p>
    <w:p w14:paraId="5F92F088" w14:textId="01B6EA00" w:rsidR="00CE25C3" w:rsidRPr="001708DB" w:rsidRDefault="00CE25C3" w:rsidP="00BA078D">
      <w:pPr>
        <w:pStyle w:val="Tretekstu"/>
      </w:pPr>
      <w:r w:rsidRPr="001708DB">
        <w:rPr>
          <w:rStyle w:val="Nagwek4Znak"/>
        </w:rPr>
        <w:t xml:space="preserve">Dla zgłoszenia uproszczonego </w:t>
      </w:r>
      <w:r w:rsidRPr="001708DB">
        <w:t>nie ma możliwości systemowego zarejestrowania zgłoszenia uzupełniającego przekazanego komunikatem CC515C. W tym przypadku taka procedura jest realizowana poza Systemem AES</w:t>
      </w:r>
      <w:r w:rsidR="00FD03B3">
        <w:t>/ECS2</w:t>
      </w:r>
      <w:r w:rsidR="00FD03B3" w:rsidRPr="001708DB">
        <w:t xml:space="preserve"> </w:t>
      </w:r>
      <w:r w:rsidR="00FD03B3">
        <w:t>PLUS</w:t>
      </w:r>
      <w:r w:rsidRPr="001708DB">
        <w:t>.</w:t>
      </w:r>
    </w:p>
    <w:p w14:paraId="76E6F9A7" w14:textId="37E1ABFF" w:rsidR="001136EE" w:rsidRPr="001708DB" w:rsidRDefault="001136EE" w:rsidP="00BA078D">
      <w:pPr>
        <w:pStyle w:val="Tretekstu"/>
      </w:pPr>
      <w:bookmarkStart w:id="261" w:name="_Hlk179377424"/>
      <w:bookmarkEnd w:id="258"/>
      <w:bookmarkEnd w:id="259"/>
      <w:bookmarkEnd w:id="260"/>
      <w:r w:rsidRPr="001708DB">
        <w:rPr>
          <w:b/>
        </w:rPr>
        <w:t>Uwaga</w:t>
      </w:r>
      <w:r w:rsidR="001F574C" w:rsidRPr="001708DB">
        <w:rPr>
          <w:b/>
        </w:rPr>
        <w:t>:</w:t>
      </w:r>
      <w:r w:rsidRPr="001708DB">
        <w:t xml:space="preserve"> Jeżeli zgłoszenie uproszczone zostało zarejestrowane w procedurze awaryjnej</w:t>
      </w:r>
      <w:r w:rsidR="00073819" w:rsidRPr="001708DB">
        <w:t>,</w:t>
      </w:r>
      <w:r w:rsidRPr="001708DB">
        <w:t xml:space="preserve"> wówczas zaleca się zastosowanie podobnego trybu postępowania przy rejestracji zgłoszenia uzupełniającego dla tych zgłoszeń.</w:t>
      </w:r>
    </w:p>
    <w:bookmarkEnd w:id="261"/>
    <w:p w14:paraId="16046851" w14:textId="2BEE4B76" w:rsidR="001136EE" w:rsidRPr="001708DB" w:rsidRDefault="001136EE" w:rsidP="00BA078D">
      <w:pPr>
        <w:pStyle w:val="Tretekstu"/>
      </w:pPr>
      <w:r w:rsidRPr="001708DB">
        <w:t xml:space="preserve">W przypadku gdy zgłoszenie uproszczone zostało zarejestrowane przy prawidłowym działaniu </w:t>
      </w:r>
      <w:r w:rsidR="00A72F22" w:rsidRPr="001708DB">
        <w:t>System</w:t>
      </w:r>
      <w:r w:rsidRPr="001708DB">
        <w:t xml:space="preserve">u </w:t>
      </w:r>
      <w:r w:rsidR="00527F99" w:rsidRPr="001708DB">
        <w:t>AES</w:t>
      </w:r>
      <w:r w:rsidR="00FD03B3">
        <w:t>/ECS2</w:t>
      </w:r>
      <w:r w:rsidR="00FD03B3" w:rsidRPr="001708DB">
        <w:t xml:space="preserve"> </w:t>
      </w:r>
      <w:r w:rsidR="00FD03B3">
        <w:t>PLUS</w:t>
      </w:r>
      <w:r w:rsidRPr="001708DB">
        <w:t xml:space="preserve">, natomiast awaria </w:t>
      </w:r>
      <w:r w:rsidR="00A72F22" w:rsidRPr="001708DB">
        <w:t>System</w:t>
      </w:r>
      <w:r w:rsidRPr="001708DB">
        <w:t xml:space="preserve">u nastąpiła w ostatnim dniu terminu przewidzianego na przesłanie zgłoszenia uzupełniającego, wówczas przesłanie takiego zgłoszenia do </w:t>
      </w:r>
      <w:r w:rsidR="00A72F22" w:rsidRPr="001708DB">
        <w:t>System</w:t>
      </w:r>
      <w:r w:rsidRPr="001708DB">
        <w:t xml:space="preserve">u powinno nastąpić </w:t>
      </w:r>
      <w:r w:rsidRPr="001708DB">
        <w:rPr>
          <w:b/>
        </w:rPr>
        <w:t>najpóźniej w pierwszym dniu roboczym po usunięciu awarii.</w:t>
      </w:r>
      <w:r w:rsidRPr="001708DB">
        <w:t xml:space="preserve"> Przesłanie zgłoszenia uzupełniającego w </w:t>
      </w:r>
      <w:r w:rsidR="00FF3C91">
        <w:t>tym terminie</w:t>
      </w:r>
      <w:r w:rsidRPr="001708DB">
        <w:t xml:space="preserve"> uznaje się za przesłanie go w terminie.</w:t>
      </w:r>
    </w:p>
    <w:p w14:paraId="524D53C9" w14:textId="2F8445DB" w:rsidR="00A44AC3" w:rsidRPr="001708DB" w:rsidRDefault="00A44AC3" w:rsidP="0018618E">
      <w:pPr>
        <w:pStyle w:val="Nagwek2"/>
        <w:widowControl/>
        <w:suppressAutoHyphens/>
      </w:pPr>
      <w:bookmarkStart w:id="262" w:name="_Toc464479412"/>
      <w:bookmarkStart w:id="263" w:name="_Toc181005172"/>
      <w:r w:rsidRPr="001708DB">
        <w:t>Realizacja odprawy scentralizowanej wewnątrz kraju</w:t>
      </w:r>
      <w:bookmarkEnd w:id="262"/>
      <w:bookmarkEnd w:id="263"/>
    </w:p>
    <w:p w14:paraId="3E6AE57F" w14:textId="77777777" w:rsidR="00F41941" w:rsidRDefault="00F41941" w:rsidP="00BA078D">
      <w:pPr>
        <w:pStyle w:val="Tretekstu"/>
      </w:pPr>
      <w:r>
        <w:t>Realizacja krajowej odprawy scentralizowanej jest możliwa, pod warunkiem posiadania pozwolenia na odprawę scentralizowaną (kod pozwolenia „C513”).</w:t>
      </w:r>
    </w:p>
    <w:p w14:paraId="25F2FEF9" w14:textId="77777777" w:rsidR="00F41941" w:rsidRDefault="00F41941" w:rsidP="00BA078D">
      <w:pPr>
        <w:pStyle w:val="Tretekstu"/>
      </w:pPr>
      <w:r>
        <w:t xml:space="preserve">Krajowa odprawa scentralizowana w wywozie może być realizowana poprzez zgłoszenie uproszczone albo zgłoszenie standardowe. </w:t>
      </w:r>
    </w:p>
    <w:p w14:paraId="762C5505" w14:textId="77777777" w:rsidR="00F41941" w:rsidRDefault="00F41941" w:rsidP="00BA078D">
      <w:pPr>
        <w:pStyle w:val="Tretekstu"/>
      </w:pPr>
      <w:r>
        <w:lastRenderedPageBreak/>
        <w:t>W danej zgłoszenia /CC515C/</w:t>
      </w:r>
      <w:proofErr w:type="spellStart"/>
      <w:r>
        <w:t>Authorisation</w:t>
      </w:r>
      <w:proofErr w:type="spellEnd"/>
      <w:r>
        <w:t xml:space="preserve"> należy podać kod „C513” i numer pozwolenia na odprawę scentralizowaną </w:t>
      </w:r>
    </w:p>
    <w:p w14:paraId="1DC6945C" w14:textId="77777777" w:rsidR="00F41941" w:rsidRDefault="00F41941" w:rsidP="00BA078D">
      <w:pPr>
        <w:pStyle w:val="Tretekstu"/>
      </w:pPr>
      <w:r>
        <w:t>Odprawa scentralizowana wewnątrz kraju jest instytucją prawa celnego pozwalającą na złożenie zgłoszenia celnego w oddziale celnym innym niż oddział, w którym towary są lub zostaną przedstawione do kontroli, w sytuacji, gdy te oddziały znajdują się w tym samym państwie członkowskim.</w:t>
      </w:r>
    </w:p>
    <w:p w14:paraId="4B539391" w14:textId="77777777" w:rsidR="00C15BAF" w:rsidRDefault="00F41941" w:rsidP="00BA078D">
      <w:pPr>
        <w:pStyle w:val="Tretekstu"/>
      </w:pPr>
      <w:r>
        <w:t xml:space="preserve">Zgłoszenie </w:t>
      </w:r>
      <w:r w:rsidR="00C15BAF" w:rsidRPr="00C15BAF">
        <w:t>składane jest do urzędu wskazanego w pozwoleniu jako urząd kontrolny</w:t>
      </w:r>
      <w:r w:rsidR="00C15BAF">
        <w:t>.</w:t>
      </w:r>
      <w:r w:rsidR="00C15BAF" w:rsidRPr="00C15BAF">
        <w:t xml:space="preserve"> </w:t>
      </w:r>
      <w:r w:rsidR="00C15BAF">
        <w:t>W</w:t>
      </w:r>
      <w:r w:rsidR="00C15BAF" w:rsidRPr="00C15BAF">
        <w:t xml:space="preserve"> zgłoszeniu powinien zostać wskazany również urząd przedstawienia (inny niż urząd kontrolny, którego numer jednostki  zaczyna  się od „PL”)</w:t>
      </w:r>
      <w:r w:rsidR="00C15BAF">
        <w:t>.</w:t>
      </w:r>
    </w:p>
    <w:p w14:paraId="1BD139D4" w14:textId="0EEEA09F" w:rsidR="00F41941" w:rsidRDefault="00F41941" w:rsidP="00BA078D">
      <w:pPr>
        <w:pStyle w:val="Tretekstu"/>
      </w:pPr>
      <w:r>
        <w:t>W przypadku braku weryfikacji zgłoszenia lub gdy weryfikacja polega na badaniu załączonych dokumentów – obsługa zgłoszenia w Systemie jest przeprowadzana na zasadach ogólnych.</w:t>
      </w:r>
    </w:p>
    <w:p w14:paraId="1CE90EEF" w14:textId="33B3AC88" w:rsidR="00C15BAF" w:rsidRDefault="00C15BAF" w:rsidP="00BA078D">
      <w:pPr>
        <w:pStyle w:val="Tretekstu"/>
      </w:pPr>
      <w:r w:rsidRPr="00C15BAF">
        <w:t xml:space="preserve">Na podstawie przeprowadzonej analizy ryzyka – urząd kontrolny zleca urzędowy przedstawiania przeprowadzenie czynności kontroli fizycznej towaru. </w:t>
      </w:r>
      <w:r w:rsidR="006A28A1">
        <w:t xml:space="preserve"> </w:t>
      </w:r>
    </w:p>
    <w:p w14:paraId="614E5E0A" w14:textId="06D73650" w:rsidR="00153018" w:rsidRPr="001708DB" w:rsidRDefault="00153018" w:rsidP="0018618E">
      <w:pPr>
        <w:pStyle w:val="Nagwek2"/>
        <w:widowControl/>
        <w:suppressAutoHyphens/>
      </w:pPr>
      <w:bookmarkStart w:id="264" w:name="__RefHeading__537_478844345"/>
      <w:bookmarkStart w:id="265" w:name="__RefHeading__539_478844345"/>
      <w:bookmarkStart w:id="266" w:name="__RefHeading__541_478844345"/>
      <w:bookmarkStart w:id="267" w:name="__RefHeading__543_478844345"/>
      <w:bookmarkStart w:id="268" w:name="__RefHeading__545_478844345"/>
      <w:bookmarkStart w:id="269" w:name="__RefHeading__547_478844345"/>
      <w:bookmarkStart w:id="270" w:name="__RefHeading__549_478844345"/>
      <w:bookmarkStart w:id="271" w:name="__RefHeading__551_478844345"/>
      <w:bookmarkStart w:id="272" w:name="__RefHeading__553_478844345"/>
      <w:bookmarkStart w:id="273" w:name="__RefHeading__555_478844345"/>
      <w:bookmarkStart w:id="274" w:name="__RefHeading__557_478844345"/>
      <w:bookmarkStart w:id="275" w:name="__RefHeading__559_478844345"/>
      <w:bookmarkStart w:id="276" w:name="__RefHeading__561_478844345"/>
      <w:bookmarkStart w:id="277" w:name="__RefHeading__563_478844345"/>
      <w:bookmarkStart w:id="278" w:name="__RefHeading__565_478844345"/>
      <w:bookmarkStart w:id="279" w:name="__RefHeading__567_478844345"/>
      <w:bookmarkStart w:id="280" w:name="__RefHeading__569_478844345"/>
      <w:bookmarkStart w:id="281" w:name="__RefHeading__571_478844345"/>
      <w:bookmarkStart w:id="282" w:name="__RefHeading__573_478844345"/>
      <w:bookmarkStart w:id="283" w:name="__RefHeading__575_478844345"/>
      <w:bookmarkStart w:id="284" w:name="__RefHeading__577_478844345"/>
      <w:bookmarkStart w:id="285" w:name="__RefHeading__579_478844345"/>
      <w:bookmarkStart w:id="286" w:name="__RefHeading__581_478844345"/>
      <w:bookmarkStart w:id="287" w:name="__RefHeading__583_478844345"/>
      <w:bookmarkStart w:id="288" w:name="__RefHeading__585_478844345"/>
      <w:bookmarkStart w:id="289" w:name="__RefHeading__587_478844345"/>
      <w:bookmarkStart w:id="290" w:name="__RefHeading__589_478844345"/>
      <w:bookmarkStart w:id="291" w:name="__RefHeading__595_478844345"/>
      <w:bookmarkStart w:id="292" w:name="_Toc181005173"/>
      <w:bookmarkEnd w:id="221"/>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1708DB">
        <w:t>Realizacja odprawy scentralizowanej pomiędzy państwami UE</w:t>
      </w:r>
      <w:bookmarkEnd w:id="292"/>
    </w:p>
    <w:p w14:paraId="4FF7A293" w14:textId="4E816716" w:rsidR="0046012D" w:rsidRDefault="0046012D" w:rsidP="00691442">
      <w:pPr>
        <w:pStyle w:val="Nagwek3"/>
        <w:ind w:left="0"/>
      </w:pPr>
      <w:bookmarkStart w:id="293" w:name="_Toc181005174"/>
      <w:r>
        <w:t>5.1 Wstęp</w:t>
      </w:r>
      <w:bookmarkEnd w:id="293"/>
    </w:p>
    <w:p w14:paraId="35FE09B2" w14:textId="6EB75F09" w:rsidR="0046012D" w:rsidRDefault="0046012D" w:rsidP="0046012D">
      <w:pPr>
        <w:widowControl/>
        <w:suppressAutoHyphens/>
        <w:spacing w:after="240"/>
      </w:pPr>
      <w:r>
        <w:t>Unijna odprawa scentralizowana w wywozie (CCE) to uproszczenie wprowadzone przez UKC, które umożliwia przedsiębiorcom posiadającym status AEO na złożenie zgłoszenia wywozowego w urzędzie celnym właściwym ze względu na miejsce ich siedziby tj. w Urzędzie Celnym Nadzoru tzw. SCO podczas gdy towary są przedstawiane w innym kraju w Urzęd</w:t>
      </w:r>
      <w:r w:rsidR="00C819A9">
        <w:t>zie</w:t>
      </w:r>
      <w:r>
        <w:t xml:space="preserve"> Przedstawienia tzw. PCO . </w:t>
      </w:r>
    </w:p>
    <w:p w14:paraId="6DC6CFFF" w14:textId="77777777" w:rsidR="0046012D" w:rsidRDefault="0046012D" w:rsidP="0046012D">
      <w:pPr>
        <w:widowControl/>
        <w:suppressAutoHyphens/>
        <w:spacing w:after="240"/>
      </w:pPr>
      <w:r>
        <w:t>Unijna odprawa scentralizowana w wywozie może być realizowana poprzez zgłoszenie uproszczone lub zgłoszenie standardowe.</w:t>
      </w:r>
    </w:p>
    <w:p w14:paraId="57DFD2AF" w14:textId="45C0C1D8" w:rsidR="0046012D" w:rsidRDefault="0046012D" w:rsidP="0046012D">
      <w:pPr>
        <w:widowControl/>
        <w:suppressAutoHyphens/>
        <w:spacing w:after="240"/>
      </w:pPr>
      <w:r>
        <w:t>Kod typu dokumentu TARIC „C513” istniejący w wykazie kodów w słowniku CL 605 („typ pozwolenia”) służy do identyfikacji pozwolenia na CCE. Numer referencyjny pozwolenia powinien zawierać typ „CCL”.</w:t>
      </w:r>
    </w:p>
    <w:p w14:paraId="54571D47" w14:textId="77777777" w:rsidR="000A7653" w:rsidRDefault="0046012D" w:rsidP="000A7653">
      <w:pPr>
        <w:widowControl/>
        <w:suppressAutoHyphens/>
        <w:spacing w:after="240"/>
      </w:pPr>
      <w:r>
        <w:lastRenderedPageBreak/>
        <w:t xml:space="preserve">Zgłaszający składa zgłoszenie celne do urzędu nadzoru (SCO). Cała komunikacja ze zgłaszającym odbywa się poprzez SCO. </w:t>
      </w:r>
    </w:p>
    <w:p w14:paraId="1B779ABF" w14:textId="531B2B40" w:rsidR="0046012D" w:rsidRDefault="0046012D" w:rsidP="00691442">
      <w:pPr>
        <w:pStyle w:val="Nagwek3"/>
        <w:ind w:left="0"/>
      </w:pPr>
      <w:bookmarkStart w:id="294" w:name="_Toc181005175"/>
      <w:r>
        <w:t>5.2 Zadania urzędów celnych:</w:t>
      </w:r>
      <w:bookmarkEnd w:id="294"/>
    </w:p>
    <w:p w14:paraId="5273F046" w14:textId="20B75CA2" w:rsidR="0046012D" w:rsidRDefault="00C45B81" w:rsidP="00C45B81">
      <w:pPr>
        <w:spacing w:before="120"/>
      </w:pPr>
      <w:r>
        <w:t>Urząd Nadzoru (SCO):</w:t>
      </w:r>
    </w:p>
    <w:p w14:paraId="44D59355" w14:textId="70371833" w:rsidR="0046012D" w:rsidRDefault="0046012D" w:rsidP="00DB1BFF">
      <w:pPr>
        <w:pStyle w:val="Akapitzlist0"/>
        <w:widowControl/>
        <w:numPr>
          <w:ilvl w:val="0"/>
          <w:numId w:val="77"/>
        </w:numPr>
        <w:suppressAutoHyphens/>
        <w:spacing w:before="120" w:after="240"/>
      </w:pPr>
      <w:r>
        <w:t>nadzorowanie objęcia towarów procedurą wywozu</w:t>
      </w:r>
      <w:r w:rsidR="00C819A9">
        <w:t>,</w:t>
      </w:r>
    </w:p>
    <w:p w14:paraId="5081FEEB" w14:textId="0CA85278" w:rsidR="0046012D" w:rsidRDefault="0046012D" w:rsidP="00DB1BFF">
      <w:pPr>
        <w:pStyle w:val="Akapitzlist0"/>
        <w:widowControl/>
        <w:numPr>
          <w:ilvl w:val="0"/>
          <w:numId w:val="77"/>
        </w:numPr>
        <w:suppressAutoHyphens/>
        <w:spacing w:after="240"/>
      </w:pPr>
      <w:r>
        <w:t>przyjęcie zgłoszenia wywozowego (nadanie numeru MRN)</w:t>
      </w:r>
      <w:r w:rsidR="00C819A9">
        <w:t>,</w:t>
      </w:r>
    </w:p>
    <w:p w14:paraId="4CE43898" w14:textId="60B7B336" w:rsidR="0046012D" w:rsidRDefault="0046012D" w:rsidP="00DB1BFF">
      <w:pPr>
        <w:pStyle w:val="Akapitzlist0"/>
        <w:widowControl/>
        <w:numPr>
          <w:ilvl w:val="0"/>
          <w:numId w:val="77"/>
        </w:numPr>
        <w:suppressAutoHyphens/>
        <w:spacing w:after="240"/>
      </w:pPr>
      <w:r>
        <w:t>przeprowadzanie kontroli dokumentów i w razie potrzeby zażądanie od zgłaszającego dodatkowych dokumentów</w:t>
      </w:r>
      <w:r w:rsidR="00C819A9">
        <w:t>,</w:t>
      </w:r>
    </w:p>
    <w:p w14:paraId="6A5BF370" w14:textId="02630D84" w:rsidR="0046012D" w:rsidRDefault="0046012D" w:rsidP="00DB1BFF">
      <w:pPr>
        <w:pStyle w:val="Akapitzlist0"/>
        <w:widowControl/>
        <w:numPr>
          <w:ilvl w:val="0"/>
          <w:numId w:val="77"/>
        </w:numPr>
        <w:suppressAutoHyphens/>
        <w:spacing w:after="240"/>
      </w:pPr>
      <w:r>
        <w:t>przekazanie danych zawartych w zgłoszeniu wywozowym do PCO oraz do zadeklarowanego urzędu wyprowadzenia (UWA)</w:t>
      </w:r>
      <w:r w:rsidR="00C819A9">
        <w:t>,</w:t>
      </w:r>
    </w:p>
    <w:p w14:paraId="6496EFD2" w14:textId="176A9DDE" w:rsidR="0046012D" w:rsidRDefault="0046012D" w:rsidP="00DB1BFF">
      <w:pPr>
        <w:pStyle w:val="Akapitzlist0"/>
        <w:widowControl/>
        <w:numPr>
          <w:ilvl w:val="0"/>
          <w:numId w:val="77"/>
        </w:numPr>
        <w:suppressAutoHyphens/>
        <w:spacing w:after="240"/>
      </w:pPr>
      <w:r>
        <w:t>w uzasadnionych przypadkach zwrócenie się do PCO o przeprowadzenie kontroli fizycznej towarów lub pobranie próbek</w:t>
      </w:r>
      <w:r w:rsidR="00C819A9">
        <w:t>,</w:t>
      </w:r>
      <w:r>
        <w:t xml:space="preserve"> </w:t>
      </w:r>
    </w:p>
    <w:p w14:paraId="16E09446" w14:textId="185376B2" w:rsidR="0046012D" w:rsidRDefault="0046012D" w:rsidP="00DB1BFF">
      <w:pPr>
        <w:pStyle w:val="Akapitzlist0"/>
        <w:widowControl/>
        <w:numPr>
          <w:ilvl w:val="0"/>
          <w:numId w:val="77"/>
        </w:numPr>
        <w:suppressAutoHyphens/>
        <w:spacing w:after="240"/>
      </w:pPr>
      <w:r>
        <w:t xml:space="preserve">podjęcie decyzji w zakresie zwolnienia towarów do wywozu, </w:t>
      </w:r>
    </w:p>
    <w:p w14:paraId="40A4F1E9" w14:textId="54FD5405" w:rsidR="0046012D" w:rsidRDefault="0046012D" w:rsidP="00DB1BFF">
      <w:pPr>
        <w:pStyle w:val="Akapitzlist0"/>
        <w:widowControl/>
        <w:numPr>
          <w:ilvl w:val="0"/>
          <w:numId w:val="77"/>
        </w:numPr>
        <w:suppressAutoHyphens/>
        <w:spacing w:after="240"/>
      </w:pPr>
      <w:r>
        <w:t>zarządzanie formalnościami związanymi z procedurą poszukiwawczą</w:t>
      </w:r>
      <w:r w:rsidR="00C819A9">
        <w:t>,</w:t>
      </w:r>
    </w:p>
    <w:p w14:paraId="12E13F21" w14:textId="158D16FD" w:rsidR="0046012D" w:rsidRDefault="0046012D" w:rsidP="00DB1BFF">
      <w:pPr>
        <w:pStyle w:val="Akapitzlist0"/>
        <w:widowControl/>
        <w:numPr>
          <w:ilvl w:val="0"/>
          <w:numId w:val="77"/>
        </w:numPr>
        <w:suppressAutoHyphens/>
        <w:spacing w:after="240"/>
      </w:pPr>
      <w:r>
        <w:t>poświadczanie wy</w:t>
      </w:r>
      <w:r w:rsidR="00C819A9">
        <w:t>wozu</w:t>
      </w:r>
      <w:r>
        <w:t xml:space="preserve"> towarów zgłaszającemu</w:t>
      </w:r>
      <w:r w:rsidR="00C819A9">
        <w:t>,</w:t>
      </w:r>
    </w:p>
    <w:p w14:paraId="663F9367" w14:textId="2F3858CA" w:rsidR="0046012D" w:rsidRDefault="0046012D" w:rsidP="00DB1BFF">
      <w:pPr>
        <w:pStyle w:val="Akapitzlist0"/>
        <w:widowControl/>
        <w:numPr>
          <w:ilvl w:val="0"/>
          <w:numId w:val="77"/>
        </w:numPr>
        <w:suppressAutoHyphens/>
        <w:spacing w:after="240"/>
      </w:pPr>
      <w:r>
        <w:t>upoważnienie do zmiany zgłoszenia wywozowego zgodnie z obowiązującymi przepisami prawa</w:t>
      </w:r>
    </w:p>
    <w:p w14:paraId="56CA4AB2" w14:textId="14E0F5C2" w:rsidR="00C45B81" w:rsidRDefault="0046012D" w:rsidP="00DB1BFF">
      <w:pPr>
        <w:pStyle w:val="Akapitzlist0"/>
        <w:widowControl/>
        <w:numPr>
          <w:ilvl w:val="0"/>
          <w:numId w:val="77"/>
        </w:numPr>
        <w:suppressAutoHyphens/>
        <w:spacing w:after="240"/>
      </w:pPr>
      <w:r>
        <w:t>unieważnienie zgłoszenia celnego zgodnie z przepisami UKC</w:t>
      </w:r>
      <w:r w:rsidR="00C45B81">
        <w:t>.</w:t>
      </w:r>
    </w:p>
    <w:p w14:paraId="0D67F159" w14:textId="739D65AC" w:rsidR="0046012D" w:rsidRDefault="000A7653" w:rsidP="00691442">
      <w:pPr>
        <w:pStyle w:val="Nagwek3"/>
        <w:ind w:left="0"/>
      </w:pPr>
      <w:bookmarkStart w:id="295" w:name="_Toc181005176"/>
      <w:r>
        <w:t xml:space="preserve">5.3 </w:t>
      </w:r>
      <w:r w:rsidR="00C45B81">
        <w:t>Urząd Kontrolny</w:t>
      </w:r>
      <w:r w:rsidR="0046012D">
        <w:t xml:space="preserve"> </w:t>
      </w:r>
      <w:r w:rsidR="00C45B81">
        <w:t>(</w:t>
      </w:r>
      <w:r w:rsidR="0046012D">
        <w:t>PCO</w:t>
      </w:r>
      <w:r w:rsidR="00C45B81">
        <w:t>)</w:t>
      </w:r>
      <w:r w:rsidR="0046012D">
        <w:t>:</w:t>
      </w:r>
      <w:bookmarkEnd w:id="295"/>
      <w:r w:rsidR="0046012D">
        <w:t xml:space="preserve"> </w:t>
      </w:r>
    </w:p>
    <w:p w14:paraId="7098D783" w14:textId="68C00B41" w:rsidR="0046012D" w:rsidRDefault="0046012D" w:rsidP="00DB1BFF">
      <w:pPr>
        <w:pStyle w:val="Akapitzlist0"/>
        <w:widowControl/>
        <w:numPr>
          <w:ilvl w:val="0"/>
          <w:numId w:val="78"/>
        </w:numPr>
        <w:suppressAutoHyphens/>
        <w:spacing w:after="240"/>
      </w:pPr>
      <w:r>
        <w:t>przeprowadzanie kontroli celnych</w:t>
      </w:r>
      <w:r w:rsidR="00C819A9">
        <w:t>,</w:t>
      </w:r>
      <w:r>
        <w:t xml:space="preserve"> </w:t>
      </w:r>
    </w:p>
    <w:p w14:paraId="3290A26B" w14:textId="2A7C9F38" w:rsidR="0046012D" w:rsidRDefault="0046012D" w:rsidP="00DB1BFF">
      <w:pPr>
        <w:pStyle w:val="Akapitzlist0"/>
        <w:widowControl/>
        <w:numPr>
          <w:ilvl w:val="0"/>
          <w:numId w:val="78"/>
        </w:numPr>
        <w:suppressAutoHyphens/>
        <w:spacing w:after="240"/>
      </w:pPr>
      <w:r>
        <w:t>przekazywanie SCO wyników przeprowadzonych kontroli</w:t>
      </w:r>
      <w:r w:rsidR="00C45B81">
        <w:t>.</w:t>
      </w:r>
    </w:p>
    <w:p w14:paraId="71B3B703" w14:textId="77777777" w:rsidR="0046012D" w:rsidRDefault="0046012D" w:rsidP="0046012D">
      <w:pPr>
        <w:widowControl/>
        <w:suppressAutoHyphens/>
        <w:spacing w:after="240"/>
      </w:pPr>
      <w:r>
        <w:t>SCO i PCO wymieniają się informacjami niezbędnymi do weryfikacji zgłoszenia i podjęcia decyzji w zakresie zwolnienia towaru.</w:t>
      </w:r>
    </w:p>
    <w:p w14:paraId="1680ED9F" w14:textId="77777777" w:rsidR="0046012D" w:rsidRDefault="0046012D" w:rsidP="0046012D">
      <w:pPr>
        <w:widowControl/>
        <w:suppressAutoHyphens/>
        <w:spacing w:after="240"/>
      </w:pPr>
      <w:r>
        <w:lastRenderedPageBreak/>
        <w:t>Jeżeli odprawa scentralizowana jest realizowana poprzez zgłoszenie uproszczone wymagane jest złożenie zgłoszenia uzupełniającego zgodnie z trybem określonym w pozwoleniu na korzystanie ze zgłoszenia uproszczonego.</w:t>
      </w:r>
    </w:p>
    <w:p w14:paraId="6B28A63B" w14:textId="0A94AAE8" w:rsidR="0046012D" w:rsidRDefault="00C45B81" w:rsidP="00691442">
      <w:pPr>
        <w:pStyle w:val="Nagwek3"/>
        <w:ind w:left="0"/>
      </w:pPr>
      <w:bookmarkStart w:id="296" w:name="_Toc181005177"/>
      <w:r>
        <w:t>5.</w:t>
      </w:r>
      <w:r w:rsidR="000A7653">
        <w:t>4</w:t>
      </w:r>
      <w:r>
        <w:t xml:space="preserve"> </w:t>
      </w:r>
      <w:r w:rsidR="0046012D">
        <w:t>Kontrola</w:t>
      </w:r>
      <w:r w:rsidR="00E44DCE">
        <w:t xml:space="preserve"> </w:t>
      </w:r>
      <w:r w:rsidR="0046012D">
        <w:t>w SCO</w:t>
      </w:r>
      <w:bookmarkEnd w:id="296"/>
      <w:r w:rsidR="0046012D">
        <w:t xml:space="preserve"> </w:t>
      </w:r>
    </w:p>
    <w:p w14:paraId="6644D48C" w14:textId="797FB0B1" w:rsidR="0035351F" w:rsidRDefault="00C819A9" w:rsidP="0046012D">
      <w:pPr>
        <w:widowControl/>
        <w:suppressAutoHyphens/>
        <w:spacing w:after="240"/>
      </w:pPr>
      <w:r>
        <w:t xml:space="preserve">SCO może przeprowadzić kontrolę dokumentów. </w:t>
      </w:r>
      <w:r w:rsidR="0035351F">
        <w:t>Zasady kontroli</w:t>
      </w:r>
      <w:r>
        <w:t xml:space="preserve"> są</w:t>
      </w:r>
      <w:r w:rsidR="0035351F">
        <w:t xml:space="preserve"> analogiczne jak w przypadku standardowego zgłoszenia celnego. </w:t>
      </w:r>
    </w:p>
    <w:p w14:paraId="5E55FCC3" w14:textId="7C298450" w:rsidR="00E44DCE" w:rsidRDefault="00E44DCE" w:rsidP="00691442">
      <w:pPr>
        <w:pStyle w:val="Nagwek3"/>
        <w:ind w:left="0"/>
      </w:pPr>
      <w:bookmarkStart w:id="297" w:name="_Toc181005178"/>
      <w:r>
        <w:t>5.</w:t>
      </w:r>
      <w:r w:rsidR="000A7653">
        <w:t>5</w:t>
      </w:r>
      <w:r>
        <w:t xml:space="preserve"> Kontrola w PCO</w:t>
      </w:r>
      <w:bookmarkEnd w:id="297"/>
    </w:p>
    <w:p w14:paraId="7F43900F" w14:textId="701C08AF" w:rsidR="00E44DCE" w:rsidRDefault="00FF3C91" w:rsidP="00C819A9">
      <w:pPr>
        <w:widowControl/>
        <w:suppressAutoHyphens/>
        <w:spacing w:after="240"/>
      </w:pPr>
      <w:r>
        <w:t xml:space="preserve">PCO dokonuje kontroli na zlecenie SCO lub wskutek własnej decyzji. </w:t>
      </w:r>
      <w:r w:rsidR="00E44DCE">
        <w:t xml:space="preserve">  </w:t>
      </w:r>
    </w:p>
    <w:p w14:paraId="5DA0BBE4" w14:textId="4D358B34" w:rsidR="00E44DCE" w:rsidRDefault="00E44DCE" w:rsidP="00691442">
      <w:pPr>
        <w:pStyle w:val="Nagwek3"/>
        <w:ind w:left="0"/>
      </w:pPr>
      <w:bookmarkStart w:id="298" w:name="_Toc181005179"/>
      <w:r>
        <w:t>5.</w:t>
      </w:r>
      <w:r w:rsidR="00C819A9">
        <w:t>6</w:t>
      </w:r>
      <w:r>
        <w:t xml:space="preserve"> Sprostowanie i unieważnienie zgłoszenia w CCE</w:t>
      </w:r>
      <w:bookmarkEnd w:id="298"/>
    </w:p>
    <w:p w14:paraId="7A550130" w14:textId="77777777" w:rsidR="00E44DCE" w:rsidRDefault="00E44DCE" w:rsidP="00E44DCE">
      <w:pPr>
        <w:widowControl/>
        <w:suppressAutoHyphens/>
        <w:spacing w:after="240"/>
      </w:pPr>
      <w:r>
        <w:t>Zgłoszenie wywozowe przyjęte w ramach CCE może zostać sprostowane na  zasadach ogólnych.</w:t>
      </w:r>
    </w:p>
    <w:p w14:paraId="2A1B916A" w14:textId="5E47A77E" w:rsidR="00E44DCE" w:rsidRDefault="00E44DCE" w:rsidP="00E44DCE">
      <w:pPr>
        <w:widowControl/>
        <w:suppressAutoHyphens/>
        <w:spacing w:after="240"/>
      </w:pPr>
      <w:r>
        <w:t xml:space="preserve">Wniosek o sprostowanie zgłoszenia należy złożyć w SCO - komunikatem  CC513C . Sprostowanie  może nastąpić po przyjęciu zgłoszenia i przed zakończeniem przez SCO oceny w zakresie zwolnienia lub kontroli oraz przekazania tych informacji PCO. </w:t>
      </w:r>
    </w:p>
    <w:p w14:paraId="4E4FED98" w14:textId="756B8EB8" w:rsidR="00E44DCE" w:rsidRDefault="00E44DCE" w:rsidP="00E44DCE">
      <w:pPr>
        <w:widowControl/>
        <w:suppressAutoHyphens/>
        <w:spacing w:after="240"/>
      </w:pPr>
      <w:r>
        <w:t xml:space="preserve">Zgłoszenie wywozowe przyjęte w ramach CCE może zostać unieważnione na ogólnych zasadach. </w:t>
      </w:r>
    </w:p>
    <w:p w14:paraId="1719566D" w14:textId="77777777" w:rsidR="00E44DCE" w:rsidRDefault="00E44DCE" w:rsidP="00E44DCE">
      <w:pPr>
        <w:widowControl/>
        <w:suppressAutoHyphens/>
        <w:spacing w:after="240"/>
      </w:pPr>
      <w:r>
        <w:t>Po przesłaniu CC514C, SCO:</w:t>
      </w:r>
    </w:p>
    <w:p w14:paraId="0CDEB648" w14:textId="14AB5812" w:rsidR="00E44DCE" w:rsidRDefault="00E44DCE" w:rsidP="00E44DCE">
      <w:pPr>
        <w:widowControl/>
        <w:suppressAutoHyphens/>
        <w:spacing w:after="240"/>
      </w:pPr>
      <w:r>
        <w:t xml:space="preserve">-  unieważnia zgłoszenie, o </w:t>
      </w:r>
      <w:r w:rsidR="00F41941">
        <w:t xml:space="preserve">czym </w:t>
      </w:r>
      <w:r>
        <w:t xml:space="preserve">informuje zgłaszającego komunikatem CC509C, lub </w:t>
      </w:r>
    </w:p>
    <w:p w14:paraId="6B5ABC74" w14:textId="38404532" w:rsidR="00E44DCE" w:rsidRDefault="00E44DCE" w:rsidP="00E44DCE">
      <w:pPr>
        <w:widowControl/>
        <w:suppressAutoHyphens/>
        <w:spacing w:after="240"/>
      </w:pPr>
      <w:r>
        <w:t xml:space="preserve">- odrzuca wniosek o </w:t>
      </w:r>
      <w:r w:rsidR="00F606E8">
        <w:t>unieważnienie</w:t>
      </w:r>
      <w:r>
        <w:t xml:space="preserve">, </w:t>
      </w:r>
      <w:r w:rsidR="00F41941">
        <w:t>o czym informuje zgłaszającego</w:t>
      </w:r>
      <w:r>
        <w:t xml:space="preserve"> komunikat</w:t>
      </w:r>
      <w:r w:rsidR="00F41941">
        <w:t>em</w:t>
      </w:r>
      <w:r>
        <w:t xml:space="preserve"> C556C. </w:t>
      </w:r>
    </w:p>
    <w:p w14:paraId="1E7CC72B" w14:textId="6ADB27E4" w:rsidR="0046012D" w:rsidRDefault="00E44DCE" w:rsidP="0046012D">
      <w:pPr>
        <w:widowControl/>
        <w:suppressAutoHyphens/>
        <w:spacing w:after="240"/>
      </w:pPr>
      <w:r>
        <w:t>SCO powiadamia PCO o unieważnieniu zgłoszenia za pośrednictwem komunikatu „Zawiadomienie o unieważnieniu wywozu” CC510C.</w:t>
      </w:r>
    </w:p>
    <w:p w14:paraId="08BFB8FF" w14:textId="749647B7" w:rsidR="00247DD4" w:rsidRDefault="00247DD4" w:rsidP="0018618E">
      <w:pPr>
        <w:widowControl/>
        <w:suppressAutoHyphens/>
        <w:autoSpaceDE/>
        <w:autoSpaceDN/>
        <w:adjustRightInd/>
        <w:spacing w:line="240" w:lineRule="auto"/>
        <w:rPr>
          <w:rFonts w:eastAsiaTheme="minorEastAsia"/>
        </w:rPr>
      </w:pPr>
    </w:p>
    <w:p w14:paraId="00F439EA" w14:textId="73450D6B" w:rsidR="00773293" w:rsidRPr="001708DB" w:rsidRDefault="00773293" w:rsidP="0018618E">
      <w:pPr>
        <w:pStyle w:val="Nagwek1"/>
        <w:widowControl/>
        <w:suppressAutoHyphens/>
      </w:pPr>
      <w:bookmarkStart w:id="299" w:name="_Toc153884449"/>
      <w:bookmarkStart w:id="300" w:name="_Toc153884450"/>
      <w:bookmarkStart w:id="301" w:name="_Toc302372566"/>
      <w:bookmarkStart w:id="302" w:name="_Toc302380240"/>
      <w:bookmarkStart w:id="303" w:name="_Toc464479413"/>
      <w:bookmarkStart w:id="304" w:name="_Toc181005180"/>
      <w:bookmarkStart w:id="305" w:name="_Toc277156577"/>
      <w:bookmarkEnd w:id="299"/>
      <w:bookmarkEnd w:id="300"/>
      <w:r w:rsidRPr="001708DB">
        <w:lastRenderedPageBreak/>
        <w:t>OBSŁUGA ZGŁOSZENIA W URZĘDZIE WYPROWADZENIA (UWA)</w:t>
      </w:r>
      <w:bookmarkEnd w:id="301"/>
      <w:bookmarkEnd w:id="302"/>
      <w:bookmarkEnd w:id="303"/>
      <w:bookmarkEnd w:id="304"/>
    </w:p>
    <w:p w14:paraId="351F12D4" w14:textId="600CDD59" w:rsidR="00773293" w:rsidRPr="001708DB" w:rsidRDefault="00773293" w:rsidP="00F05B9E">
      <w:pPr>
        <w:pStyle w:val="Nagwek2"/>
        <w:widowControl/>
        <w:numPr>
          <w:ilvl w:val="0"/>
          <w:numId w:val="10"/>
        </w:numPr>
        <w:suppressAutoHyphens/>
      </w:pPr>
      <w:bookmarkStart w:id="306" w:name="__RefHeading__607_478844345"/>
      <w:bookmarkStart w:id="307" w:name="_Toc302372568"/>
      <w:bookmarkStart w:id="308" w:name="_Toc302380242"/>
      <w:bookmarkStart w:id="309" w:name="_Toc464479415"/>
      <w:bookmarkStart w:id="310" w:name="_Toc181005181"/>
      <w:bookmarkEnd w:id="305"/>
      <w:bookmarkEnd w:id="306"/>
      <w:r w:rsidRPr="001708DB">
        <w:t>Obsługa zgłoszenia w UWA</w:t>
      </w:r>
      <w:bookmarkEnd w:id="307"/>
      <w:bookmarkEnd w:id="308"/>
      <w:bookmarkEnd w:id="309"/>
      <w:bookmarkEnd w:id="310"/>
    </w:p>
    <w:p w14:paraId="04221E38" w14:textId="2D77FDEB" w:rsidR="00773293" w:rsidRPr="001708DB" w:rsidRDefault="00B94C66" w:rsidP="00691442">
      <w:pPr>
        <w:pStyle w:val="Nagwek3"/>
        <w:ind w:left="0"/>
      </w:pPr>
      <w:bookmarkStart w:id="311" w:name="_Toc302372569"/>
      <w:bookmarkStart w:id="312" w:name="_Toc302380243"/>
      <w:bookmarkStart w:id="313" w:name="_Toc464479416"/>
      <w:bookmarkStart w:id="314" w:name="_Toc181005182"/>
      <w:r>
        <w:t xml:space="preserve">1.1 </w:t>
      </w:r>
      <w:bookmarkStart w:id="315" w:name="_Hlk177649020"/>
      <w:r w:rsidR="00773293" w:rsidRPr="001708DB">
        <w:t>Przedstawienie towaru</w:t>
      </w:r>
      <w:bookmarkEnd w:id="311"/>
      <w:bookmarkEnd w:id="312"/>
      <w:bookmarkEnd w:id="313"/>
      <w:bookmarkEnd w:id="314"/>
      <w:r w:rsidR="00773293" w:rsidRPr="001708DB">
        <w:t xml:space="preserve"> </w:t>
      </w:r>
    </w:p>
    <w:p w14:paraId="767B7AF5" w14:textId="13C20717" w:rsidR="00CE5976" w:rsidRPr="001708DB" w:rsidRDefault="007E6466" w:rsidP="0018618E">
      <w:pPr>
        <w:widowControl/>
        <w:suppressAutoHyphens/>
      </w:pPr>
      <w:bookmarkStart w:id="316" w:name="_Hlk177477489"/>
      <w:r>
        <w:t xml:space="preserve">O przedstawieniu towarów informuje </w:t>
      </w:r>
      <w:r w:rsidRPr="001708DB">
        <w:t>Podmiot (przewoźnik, agencj</w:t>
      </w:r>
      <w:r>
        <w:t>a</w:t>
      </w:r>
      <w:r w:rsidRPr="001708DB">
        <w:t xml:space="preserve"> celn</w:t>
      </w:r>
      <w:r>
        <w:t>a</w:t>
      </w:r>
      <w:r w:rsidRPr="001708DB">
        <w:t xml:space="preserve">, spedytora) </w:t>
      </w:r>
      <w:r w:rsidR="00CE5976" w:rsidRPr="001708DB">
        <w:t>przes</w:t>
      </w:r>
      <w:r>
        <w:t>y</w:t>
      </w:r>
      <w:r w:rsidR="00CE5976" w:rsidRPr="001708DB">
        <w:t>ła</w:t>
      </w:r>
      <w:r>
        <w:t>jąc</w:t>
      </w:r>
      <w:r w:rsidR="00CE5976" w:rsidRPr="001708DB">
        <w:t>:</w:t>
      </w:r>
    </w:p>
    <w:p w14:paraId="7A28FF9D" w14:textId="543268B6" w:rsidR="00CE5976" w:rsidRPr="001708DB" w:rsidRDefault="00290FC8" w:rsidP="00DB1BFF">
      <w:pPr>
        <w:pStyle w:val="Akapitzlist0"/>
        <w:widowControl/>
        <w:numPr>
          <w:ilvl w:val="0"/>
          <w:numId w:val="39"/>
        </w:numPr>
        <w:suppressAutoHyphens/>
      </w:pPr>
      <w:r w:rsidRPr="001708DB">
        <w:t>CC</w:t>
      </w:r>
      <w:r w:rsidR="00CE5976" w:rsidRPr="001708DB">
        <w:t>507</w:t>
      </w:r>
      <w:r w:rsidRPr="001708DB">
        <w:t>C</w:t>
      </w:r>
      <w:r w:rsidR="00CE5976" w:rsidRPr="001708DB">
        <w:t xml:space="preserve"> </w:t>
      </w:r>
      <w:r w:rsidR="007E6466">
        <w:t>(</w:t>
      </w:r>
      <w:r w:rsidR="00CE5976" w:rsidRPr="001708DB">
        <w:t>zawiera informację dla jednego MRN</w:t>
      </w:r>
      <w:r w:rsidR="007E6466">
        <w:t>)</w:t>
      </w:r>
      <w:r w:rsidR="00CE5976" w:rsidRPr="001708DB">
        <w:t>; bądź</w:t>
      </w:r>
    </w:p>
    <w:p w14:paraId="6C2827F5" w14:textId="301C63C4" w:rsidR="00E348F1" w:rsidRPr="001708DB" w:rsidRDefault="00290FC8" w:rsidP="00DB1BFF">
      <w:pPr>
        <w:pStyle w:val="Akapitzlist0"/>
        <w:widowControl/>
        <w:numPr>
          <w:ilvl w:val="0"/>
          <w:numId w:val="39"/>
        </w:numPr>
        <w:suppressAutoHyphens/>
      </w:pPr>
      <w:r w:rsidRPr="001708DB">
        <w:t>CC</w:t>
      </w:r>
      <w:r w:rsidR="00CE5976" w:rsidRPr="001708DB">
        <w:t>507B</w:t>
      </w:r>
      <w:r w:rsidR="00A96D0F" w:rsidRPr="001708DB">
        <w:t>C</w:t>
      </w:r>
      <w:r w:rsidR="00CE5976" w:rsidRPr="001708DB">
        <w:t xml:space="preserve"> </w:t>
      </w:r>
      <w:r w:rsidR="007E6466">
        <w:t>(</w:t>
      </w:r>
      <w:r w:rsidR="00CE5976" w:rsidRPr="001708DB">
        <w:t>zawiera informacje dla wiel</w:t>
      </w:r>
      <w:r w:rsidR="007E6466">
        <w:t>u</w:t>
      </w:r>
      <w:r w:rsidR="00CE5976" w:rsidRPr="001708DB">
        <w:t xml:space="preserve"> MRN). </w:t>
      </w:r>
    </w:p>
    <w:p w14:paraId="11E3188F" w14:textId="67261C2E" w:rsidR="00CE5976" w:rsidRPr="001708DB" w:rsidRDefault="00CE5976" w:rsidP="0018618E">
      <w:pPr>
        <w:widowControl/>
        <w:suppressAutoHyphens/>
      </w:pPr>
      <w:r w:rsidRPr="001708DB">
        <w:t xml:space="preserve">Komunikat </w:t>
      </w:r>
      <w:r w:rsidR="00A96D0F" w:rsidRPr="001708DB">
        <w:t>CC</w:t>
      </w:r>
      <w:r w:rsidRPr="001708DB">
        <w:t>507</w:t>
      </w:r>
      <w:r w:rsidR="00A96D0F" w:rsidRPr="001708DB">
        <w:t>C</w:t>
      </w:r>
      <w:r w:rsidR="00E348F1" w:rsidRPr="001708DB">
        <w:t>/CC507BC</w:t>
      </w:r>
      <w:r w:rsidRPr="001708DB">
        <w:t xml:space="preserve"> zawiera dodatkowe dane o transporcie: numer aktywnego środka transportu, kraj, rodzaj oraz bieżące dane z </w:t>
      </w:r>
      <w:r w:rsidR="00A96D0F" w:rsidRPr="001708DB">
        <w:t>CC</w:t>
      </w:r>
      <w:r w:rsidRPr="001708DB">
        <w:t>507</w:t>
      </w:r>
      <w:r w:rsidR="00A96D0F" w:rsidRPr="001708DB">
        <w:t>C</w:t>
      </w:r>
      <w:r w:rsidRPr="001708DB">
        <w:t>.</w:t>
      </w:r>
    </w:p>
    <w:p w14:paraId="52339CD3" w14:textId="342D9F3A" w:rsidR="00461EB4" w:rsidRPr="001708DB" w:rsidRDefault="00C516C7" w:rsidP="0018618E">
      <w:pPr>
        <w:widowControl/>
        <w:suppressAutoHyphens/>
      </w:pPr>
      <w:r w:rsidRPr="001708DB">
        <w:t>Przedstawienie towaru</w:t>
      </w:r>
      <w:r w:rsidR="00EE1222" w:rsidRPr="001708DB">
        <w:t>, w tym dla wielu przesyłek,</w:t>
      </w:r>
      <w:r w:rsidRPr="001708DB">
        <w:t xml:space="preserve"> </w:t>
      </w:r>
      <w:r w:rsidR="00F86706" w:rsidRPr="001320C0">
        <w:t xml:space="preserve">w oddziałach celnych zlokalizowanych w drogowych i kolejowych przejściach granicznych </w:t>
      </w:r>
      <w:r w:rsidRPr="001320C0">
        <w:t xml:space="preserve">można </w:t>
      </w:r>
      <w:r w:rsidR="00EE1222" w:rsidRPr="001320C0">
        <w:t xml:space="preserve">także </w:t>
      </w:r>
      <w:r w:rsidRPr="001320C0">
        <w:t>zrealizować z wykorzystaniem funkcjonalności Cyfrowej Granicy.</w:t>
      </w:r>
      <w:r w:rsidR="00EE1222" w:rsidRPr="001708DB">
        <w:t xml:space="preserve"> </w:t>
      </w:r>
      <w:r w:rsidR="00F86706" w:rsidRPr="001708DB">
        <w:t xml:space="preserve">Przedstawienie towaru dokonane w </w:t>
      </w:r>
      <w:r w:rsidR="00DB4E86" w:rsidRPr="001708DB">
        <w:t>S</w:t>
      </w:r>
      <w:r w:rsidR="00F86706" w:rsidRPr="001708DB">
        <w:t>ystemie CG będzie automatycznie zmieniało status na „</w:t>
      </w:r>
      <w:r w:rsidR="00AD7EDE">
        <w:t>P</w:t>
      </w:r>
      <w:r w:rsidR="00F86706" w:rsidRPr="001708DB">
        <w:t>rzedstawiony” w AES</w:t>
      </w:r>
      <w:r w:rsidR="00FD03B3">
        <w:t>/ECS2</w:t>
      </w:r>
      <w:r w:rsidR="00FD03B3" w:rsidRPr="001708DB">
        <w:t xml:space="preserve"> </w:t>
      </w:r>
      <w:r w:rsidR="00FD03B3">
        <w:t>PLUS</w:t>
      </w:r>
      <w:r w:rsidR="00F86706" w:rsidRPr="001708DB">
        <w:t>.</w:t>
      </w:r>
      <w:r w:rsidR="00290FC8" w:rsidRPr="001708DB">
        <w:t xml:space="preserve"> </w:t>
      </w:r>
    </w:p>
    <w:p w14:paraId="3D5AC6E6" w14:textId="2691855D" w:rsidR="00C516C7" w:rsidRPr="001708DB" w:rsidRDefault="00290FC8" w:rsidP="00BA078D">
      <w:pPr>
        <w:pStyle w:val="Tretekstu"/>
      </w:pPr>
      <w:r w:rsidRPr="001708DB">
        <w:t>W porcie</w:t>
      </w:r>
      <w:r w:rsidR="00246C79" w:rsidRPr="001708DB">
        <w:t xml:space="preserve"> morskim przedstawienie towarów można dokonać</w:t>
      </w:r>
      <w:r w:rsidR="00461EB4" w:rsidRPr="001708DB">
        <w:t xml:space="preserve"> według zasad opisanych na stronie </w:t>
      </w:r>
      <w:hyperlink r:id="rId23" w:history="1">
        <w:r w:rsidR="00246C79" w:rsidRPr="001708DB">
          <w:rPr>
            <w:rStyle w:val="Hipercze"/>
          </w:rPr>
          <w:t>https://polskipcs.pl/modul-towarowy</w:t>
        </w:r>
      </w:hyperlink>
      <w:r w:rsidR="00246C79" w:rsidRPr="001708DB">
        <w:t xml:space="preserve">. </w:t>
      </w:r>
    </w:p>
    <w:p w14:paraId="2FD48370" w14:textId="5D5133D7" w:rsidR="00021BBC" w:rsidRDefault="00CE5976" w:rsidP="00BA078D">
      <w:pPr>
        <w:pStyle w:val="Tretekstu"/>
      </w:pPr>
      <w:r w:rsidRPr="001708DB">
        <w:t xml:space="preserve">Manualne przedstawienie towaru w </w:t>
      </w:r>
      <w:r w:rsidR="00DB4E86" w:rsidRPr="001708DB">
        <w:t>S</w:t>
      </w:r>
      <w:r w:rsidRPr="001708DB">
        <w:t>ystemie przez funkcjonariusza celnego będzie możliwe w wyjątkowych i uzasadnionych przypadkach (np. awaria po stronie aplikacji klienckiej)</w:t>
      </w:r>
      <w:bookmarkStart w:id="317" w:name="_Toc302372570"/>
      <w:bookmarkStart w:id="318" w:name="_Toc302380244"/>
      <w:bookmarkStart w:id="319" w:name="_Toc464479417"/>
      <w:r w:rsidR="001320C0">
        <w:t>.</w:t>
      </w:r>
    </w:p>
    <w:p w14:paraId="0D8F998D" w14:textId="1BADE3D3" w:rsidR="00773293" w:rsidRPr="001708DB" w:rsidRDefault="00B94C66" w:rsidP="00691442">
      <w:pPr>
        <w:pStyle w:val="Nagwek3"/>
        <w:ind w:left="0"/>
      </w:pPr>
      <w:bookmarkStart w:id="320" w:name="_Toc181005183"/>
      <w:bookmarkEnd w:id="315"/>
      <w:bookmarkEnd w:id="316"/>
      <w:r>
        <w:t xml:space="preserve">1.2 </w:t>
      </w:r>
      <w:r w:rsidR="00773293" w:rsidRPr="001708DB">
        <w:t>Obsługa składowania towarów</w:t>
      </w:r>
      <w:bookmarkEnd w:id="317"/>
      <w:bookmarkEnd w:id="318"/>
      <w:bookmarkEnd w:id="319"/>
      <w:bookmarkEnd w:id="320"/>
    </w:p>
    <w:p w14:paraId="59027204" w14:textId="01FCBF58" w:rsidR="0019566A" w:rsidRPr="001708DB" w:rsidRDefault="00773293" w:rsidP="00BA078D">
      <w:pPr>
        <w:pStyle w:val="Tretekstu"/>
      </w:pPr>
      <w:bookmarkStart w:id="321" w:name="__RefHeading__611_478844345"/>
      <w:bookmarkEnd w:id="321"/>
      <w:r w:rsidRPr="001708DB">
        <w:t>W przypadku</w:t>
      </w:r>
      <w:r w:rsidR="00955EB3" w:rsidRPr="001708DB">
        <w:t>,</w:t>
      </w:r>
      <w:r w:rsidRPr="001708DB">
        <w:t xml:space="preserve"> gdy przedstawiający towar przekazuje informację o składowaniu towarów, osoba odpowiedzialna za wyprowadzenie towarów musi w UWA złożyć manifest eksportowy. Złożenie manifestu realizowane jest poprzez wysłanie komunikatu </w:t>
      </w:r>
      <w:r w:rsidR="00A96D0F" w:rsidRPr="001708DB">
        <w:t>CC</w:t>
      </w:r>
      <w:r w:rsidRPr="001708DB">
        <w:t>547</w:t>
      </w:r>
      <w:r w:rsidR="00A96D0F" w:rsidRPr="001708DB">
        <w:t>C</w:t>
      </w:r>
      <w:r w:rsidRPr="001708DB">
        <w:t xml:space="preserve"> przesłanego do UWA </w:t>
      </w:r>
      <w:r w:rsidR="00CE6A5A">
        <w:t xml:space="preserve">lub UWU </w:t>
      </w:r>
      <w:r w:rsidRPr="001708DB">
        <w:t>z wykorzystaniem</w:t>
      </w:r>
      <w:r w:rsidR="0019566A" w:rsidRPr="001708DB">
        <w:t xml:space="preserve"> kanałów komunikacji jak dla złożenia </w:t>
      </w:r>
      <w:r w:rsidR="00A96D0F" w:rsidRPr="001708DB">
        <w:t>CC</w:t>
      </w:r>
      <w:r w:rsidR="0019566A" w:rsidRPr="001708DB">
        <w:t>515</w:t>
      </w:r>
      <w:r w:rsidR="00A96D0F" w:rsidRPr="001708DB">
        <w:t>C</w:t>
      </w:r>
      <w:r w:rsidR="00D81929" w:rsidRPr="001708DB">
        <w:t>.</w:t>
      </w:r>
    </w:p>
    <w:p w14:paraId="666CEA9A" w14:textId="7AE2B2B4" w:rsidR="00773293" w:rsidRPr="001708DB" w:rsidRDefault="00773293" w:rsidP="00BA078D">
      <w:pPr>
        <w:pStyle w:val="Tretekstu"/>
      </w:pPr>
      <w:r w:rsidRPr="001708DB">
        <w:lastRenderedPageBreak/>
        <w:t xml:space="preserve">Przyjętemu manifestowi nadawany jest w </w:t>
      </w:r>
      <w:r w:rsidR="00A72F22" w:rsidRPr="001708DB">
        <w:t>System</w:t>
      </w:r>
      <w:r w:rsidRPr="001708DB">
        <w:t>ie unikalny numer MRX.</w:t>
      </w:r>
    </w:p>
    <w:p w14:paraId="315119CF" w14:textId="2A1E5C8B" w:rsidR="007E6466" w:rsidRDefault="00773293" w:rsidP="00BA078D">
      <w:pPr>
        <w:pStyle w:val="Tretekstu"/>
      </w:pPr>
      <w:r w:rsidRPr="001708DB">
        <w:t xml:space="preserve">W przypadku awarii </w:t>
      </w:r>
      <w:r w:rsidR="00A72F22" w:rsidRPr="001708DB">
        <w:t>System</w:t>
      </w:r>
      <w:r w:rsidRPr="001708DB">
        <w:t xml:space="preserve">u w UWA dane niezbędne do </w:t>
      </w:r>
      <w:r w:rsidR="00A02492" w:rsidRPr="001708DB">
        <w:t xml:space="preserve">manualnej </w:t>
      </w:r>
      <w:r w:rsidRPr="001708DB">
        <w:t xml:space="preserve">rejestracji manifestu w </w:t>
      </w:r>
      <w:r w:rsidR="00A72F22" w:rsidRPr="001708DB">
        <w:t>System</w:t>
      </w:r>
      <w:r w:rsidRPr="001708DB">
        <w:t xml:space="preserve">ie </w:t>
      </w:r>
      <w:r w:rsidR="008E52A5" w:rsidRPr="001708DB">
        <w:t>AES</w:t>
      </w:r>
      <w:r w:rsidR="00FD03B3">
        <w:t>/ECS2</w:t>
      </w:r>
      <w:r w:rsidR="00FD03B3" w:rsidRPr="001708DB">
        <w:t xml:space="preserve"> </w:t>
      </w:r>
      <w:r w:rsidR="00FD03B3">
        <w:t>PLUS</w:t>
      </w:r>
      <w:r w:rsidR="008E52A5" w:rsidRPr="001708DB">
        <w:t xml:space="preserve"> </w:t>
      </w:r>
      <w:r w:rsidR="007E6466">
        <w:t xml:space="preserve">przekazuje się do UWA </w:t>
      </w:r>
      <w:proofErr w:type="spellStart"/>
      <w:r w:rsidR="007E6466">
        <w:t>pozasystemowo</w:t>
      </w:r>
      <w:proofErr w:type="spellEnd"/>
      <w:r w:rsidR="007E6466">
        <w:t xml:space="preserve">. </w:t>
      </w:r>
    </w:p>
    <w:p w14:paraId="39384656" w14:textId="54339E8E" w:rsidR="00773293" w:rsidRPr="001708DB" w:rsidRDefault="00773293" w:rsidP="00BA078D">
      <w:pPr>
        <w:pStyle w:val="Tretekstu"/>
      </w:pPr>
      <w:r w:rsidRPr="001708DB">
        <w:t xml:space="preserve">Manifest eksportowy służy do zbiorczego bilansowania zarejestrowanych zgłoszeń. Po potwierdzeniu wywozu na manifeście - zgłoszenia </w:t>
      </w:r>
      <w:r w:rsidR="0018398E" w:rsidRPr="001708DB">
        <w:t>objęte manifestem</w:t>
      </w:r>
      <w:r w:rsidRPr="001708DB">
        <w:t xml:space="preserve"> uzyskują status „</w:t>
      </w:r>
      <w:r w:rsidR="00CE6A5A">
        <w:t>P</w:t>
      </w:r>
      <w:r w:rsidRPr="001708DB">
        <w:t>otwierdzono wywóz”</w:t>
      </w:r>
      <w:r w:rsidR="00FD4CF2">
        <w:t xml:space="preserve">, co </w:t>
      </w:r>
      <w:r w:rsidR="00FD4CF2" w:rsidRPr="00FD4CF2">
        <w:t>znacząco przyśpiesza potwierdzenie wyprowadzenia towarów</w:t>
      </w:r>
      <w:r w:rsidR="00FD4CF2">
        <w:t>.</w:t>
      </w:r>
    </w:p>
    <w:p w14:paraId="3EEF1BF2" w14:textId="1D95EA5D" w:rsidR="00773293" w:rsidRPr="001708DB" w:rsidRDefault="00B94C66" w:rsidP="00691442">
      <w:pPr>
        <w:pStyle w:val="Nagwek3"/>
        <w:ind w:left="0"/>
      </w:pPr>
      <w:bookmarkStart w:id="322" w:name="_Toc302372571"/>
      <w:bookmarkStart w:id="323" w:name="_Toc302380245"/>
      <w:bookmarkStart w:id="324" w:name="_Toc464479418"/>
      <w:bookmarkStart w:id="325" w:name="_Toc181005184"/>
      <w:r>
        <w:t xml:space="preserve">1.3 </w:t>
      </w:r>
      <w:r w:rsidR="00F21002" w:rsidRPr="001708DB">
        <w:t>Obowiązki przewoźnika w UWA</w:t>
      </w:r>
      <w:bookmarkEnd w:id="322"/>
      <w:bookmarkEnd w:id="323"/>
      <w:bookmarkEnd w:id="324"/>
      <w:bookmarkEnd w:id="325"/>
    </w:p>
    <w:p w14:paraId="5C875372" w14:textId="04F2E2E4" w:rsidR="000E653D" w:rsidRPr="001708DB" w:rsidRDefault="0008494A" w:rsidP="00BA078D">
      <w:pPr>
        <w:pStyle w:val="Tretekstu"/>
      </w:pPr>
      <w:r w:rsidRPr="001708DB">
        <w:t>Zgodnie z art. 333 ust</w:t>
      </w:r>
      <w:r w:rsidR="00014030" w:rsidRPr="001708DB">
        <w:t>.</w:t>
      </w:r>
      <w:r w:rsidRPr="001708DB">
        <w:t xml:space="preserve"> 6 RW</w:t>
      </w:r>
      <w:r w:rsidR="00955EB3" w:rsidRPr="001708DB">
        <w:t>,</w:t>
      </w:r>
      <w:r w:rsidR="00773293" w:rsidRPr="001708DB">
        <w:t xml:space="preserve"> </w:t>
      </w:r>
      <w:r w:rsidR="00955EB3" w:rsidRPr="001708DB">
        <w:t>jeśli</w:t>
      </w:r>
      <w:r w:rsidR="00773293" w:rsidRPr="001708DB">
        <w:t xml:space="preserve"> towary przejęte w ramach jednolitej umowy przewozu zostają dostarczone do </w:t>
      </w:r>
      <w:r w:rsidR="001C6D2A" w:rsidRPr="001708DB">
        <w:t xml:space="preserve">oddziału celnego </w:t>
      </w:r>
      <w:r w:rsidR="00773293" w:rsidRPr="001708DB">
        <w:t xml:space="preserve">w miejscu faktycznego wyprowadzenia z obszaru celnego </w:t>
      </w:r>
      <w:r w:rsidRPr="001708DB">
        <w:t>UE</w:t>
      </w:r>
      <w:r w:rsidR="00773293" w:rsidRPr="001708DB">
        <w:t>,</w:t>
      </w:r>
      <w:r w:rsidRPr="001708DB">
        <w:t xml:space="preserve"> przewoźnik przedstawia informacje na temat tych towarów na wniosek właściwych organów celnych w miejscu wyprowadzenia</w:t>
      </w:r>
      <w:r w:rsidR="009C79DE">
        <w:t>.</w:t>
      </w:r>
    </w:p>
    <w:p w14:paraId="4E993220" w14:textId="37ACC8FE" w:rsidR="00964CBC" w:rsidRPr="001708DB" w:rsidRDefault="00964CBC" w:rsidP="00BA078D">
      <w:pPr>
        <w:pStyle w:val="Tretekstu"/>
      </w:pPr>
      <w:r w:rsidRPr="001708DB">
        <w:t>Zgodnie z art. 335 ust</w:t>
      </w:r>
      <w:r w:rsidR="001C6D2A" w:rsidRPr="001708DB">
        <w:t>.</w:t>
      </w:r>
      <w:r w:rsidRPr="001708DB">
        <w:t xml:space="preserve"> 5 RW przewoźnik powiadamia o wyprowadzeniu towarów </w:t>
      </w:r>
      <w:r w:rsidR="00247374" w:rsidRPr="001708DB">
        <w:t>UWA</w:t>
      </w:r>
      <w:r w:rsidRPr="001708DB">
        <w:t>, podając wszystkie następujące informacje:</w:t>
      </w:r>
    </w:p>
    <w:p w14:paraId="6624DD2D" w14:textId="0DA262D8" w:rsidR="00964CBC" w:rsidRPr="001708DB" w:rsidRDefault="00964CBC" w:rsidP="00DB1BFF">
      <w:pPr>
        <w:pStyle w:val="Tretekstu"/>
        <w:numPr>
          <w:ilvl w:val="0"/>
          <w:numId w:val="40"/>
        </w:numPr>
      </w:pPr>
      <w:r w:rsidRPr="001708DB">
        <w:t>niepowtarzalny numer referencyjny przesyłki lub numer referencyjny dokumentu przewozowego;</w:t>
      </w:r>
    </w:p>
    <w:p w14:paraId="2F45E23D" w14:textId="611A2722" w:rsidR="00964CBC" w:rsidRPr="001708DB" w:rsidRDefault="00964CBC" w:rsidP="00DB1BFF">
      <w:pPr>
        <w:pStyle w:val="Tretekstu"/>
        <w:numPr>
          <w:ilvl w:val="0"/>
          <w:numId w:val="40"/>
        </w:numPr>
      </w:pPr>
      <w:r w:rsidRPr="001708DB">
        <w:t>jeżeli towary te są przedstawiane w paczkach lub w kontenerach, osoba przedstawiająca podaje liczbę paczek i, w przypadku kontenerów, numery identyfikacyjne kontenerów.</w:t>
      </w:r>
    </w:p>
    <w:p w14:paraId="2704FE4D" w14:textId="448A3C6A" w:rsidR="00964CBC" w:rsidRPr="001708DB" w:rsidRDefault="00964CBC" w:rsidP="00DB1BFF">
      <w:pPr>
        <w:pStyle w:val="Tretekstu"/>
        <w:numPr>
          <w:ilvl w:val="0"/>
          <w:numId w:val="40"/>
        </w:numPr>
      </w:pPr>
      <w:r w:rsidRPr="001708DB">
        <w:t>w przypadkach, gdy jest to możliwe, MRN zgłoszenia wywozowego lub zgłoszenia do powrotnego wywozu.</w:t>
      </w:r>
    </w:p>
    <w:p w14:paraId="7E303A39" w14:textId="619A0922" w:rsidR="0060439E" w:rsidRPr="00082102" w:rsidRDefault="00B94C66" w:rsidP="00691442">
      <w:pPr>
        <w:pStyle w:val="Nagwek3"/>
        <w:ind w:left="0"/>
      </w:pPr>
      <w:bookmarkStart w:id="326" w:name="__RefHeading__621_478844345"/>
      <w:bookmarkStart w:id="327" w:name="__RefHeading__625_478844345"/>
      <w:bookmarkStart w:id="328" w:name="_Toc153884457"/>
      <w:bookmarkStart w:id="329" w:name="_Toc277156590"/>
      <w:bookmarkStart w:id="330" w:name="_Toc302372576"/>
      <w:bookmarkStart w:id="331" w:name="_Toc302380250"/>
      <w:bookmarkStart w:id="332" w:name="_Toc464479423"/>
      <w:bookmarkStart w:id="333" w:name="_Toc181005185"/>
      <w:bookmarkEnd w:id="326"/>
      <w:bookmarkEnd w:id="327"/>
      <w:bookmarkEnd w:id="328"/>
      <w:r>
        <w:t xml:space="preserve">1.4 </w:t>
      </w:r>
      <w:r w:rsidR="00773293" w:rsidRPr="00082102">
        <w:t xml:space="preserve">Obsługa operacji wywozowych otwartych w </w:t>
      </w:r>
      <w:r w:rsidR="00A72F22" w:rsidRPr="00082102">
        <w:t>System</w:t>
      </w:r>
      <w:r w:rsidR="00773293" w:rsidRPr="00082102">
        <w:t xml:space="preserve">ie </w:t>
      </w:r>
      <w:r w:rsidR="00F50247" w:rsidRPr="00082102">
        <w:t>AES</w:t>
      </w:r>
      <w:r w:rsidR="00FD03B3">
        <w:t>/ECS2</w:t>
      </w:r>
      <w:r w:rsidR="00FD03B3" w:rsidRPr="001708DB">
        <w:t xml:space="preserve"> </w:t>
      </w:r>
      <w:r w:rsidR="00FD03B3">
        <w:t>PLUS</w:t>
      </w:r>
      <w:r w:rsidR="00F50247" w:rsidRPr="00082102">
        <w:t xml:space="preserve"> </w:t>
      </w:r>
      <w:r w:rsidR="00773293" w:rsidRPr="00082102">
        <w:t>dla wywozu towaru partiami (przez jeden lub kilka UWA)</w:t>
      </w:r>
      <w:bookmarkEnd w:id="329"/>
      <w:bookmarkEnd w:id="330"/>
      <w:bookmarkEnd w:id="331"/>
      <w:bookmarkEnd w:id="332"/>
      <w:bookmarkEnd w:id="333"/>
    </w:p>
    <w:p w14:paraId="72B35010" w14:textId="5DD45DF3" w:rsidR="00DE7693" w:rsidRDefault="0037441E" w:rsidP="00BA078D">
      <w:pPr>
        <w:pStyle w:val="Tretekstu"/>
      </w:pPr>
      <w:r>
        <w:t>P</w:t>
      </w:r>
      <w:r w:rsidR="0060439E">
        <w:t xml:space="preserve">rzedstawiający towar </w:t>
      </w:r>
      <w:r>
        <w:t xml:space="preserve">informuje UWA o zamiarze wyprowadzenia towarów partiami – przez jeden lub różne urzędy. Równocześnie </w:t>
      </w:r>
      <w:r w:rsidR="0060439E">
        <w:t xml:space="preserve">wnioskuje do </w:t>
      </w:r>
      <w:r>
        <w:t xml:space="preserve">pierwszego </w:t>
      </w:r>
      <w:r w:rsidR="0060439E">
        <w:t xml:space="preserve">UWA o </w:t>
      </w:r>
      <w:r>
        <w:lastRenderedPageBreak/>
        <w:t xml:space="preserve">wydanie </w:t>
      </w:r>
      <w:r w:rsidRPr="0037441E">
        <w:t>dla każdej partii towaru</w:t>
      </w:r>
      <w:r>
        <w:t xml:space="preserve"> </w:t>
      </w:r>
      <w:r w:rsidRPr="0037441E">
        <w:t>poświadczon</w:t>
      </w:r>
      <w:r>
        <w:t>ej</w:t>
      </w:r>
      <w:r w:rsidRPr="0037441E">
        <w:t xml:space="preserve"> kopi</w:t>
      </w:r>
      <w:r>
        <w:t>i</w:t>
      </w:r>
      <w:r w:rsidRPr="0037441E">
        <w:t xml:space="preserve"> EAD (pieczęcią „Polska-Cło” oraz podpisem</w:t>
      </w:r>
      <w:r>
        <w:t xml:space="preserve">). Kopię EAD </w:t>
      </w:r>
      <w:r w:rsidR="00DE7693">
        <w:t xml:space="preserve">proszę </w:t>
      </w:r>
      <w:r>
        <w:t xml:space="preserve">przedstawić UWA przy wyprowadzeniach </w:t>
      </w:r>
      <w:r w:rsidR="00DE7693">
        <w:t xml:space="preserve">kolejnych partii towaru. </w:t>
      </w:r>
      <w:r w:rsidR="00FE3241">
        <w:t>Ostemplowaną przez UWA kartę należy następnie przedstawić w UWU.</w:t>
      </w:r>
    </w:p>
    <w:p w14:paraId="1A410206" w14:textId="6D5D4D4B" w:rsidR="00836F13" w:rsidRPr="001708DB" w:rsidRDefault="00DE7693" w:rsidP="00BA078D">
      <w:pPr>
        <w:pStyle w:val="Tretekstu"/>
      </w:pPr>
      <w:r>
        <w:t xml:space="preserve">CC599C zostanie wygenerowany dopiero po </w:t>
      </w:r>
      <w:r w:rsidRPr="0060439E">
        <w:t>tym, jak wszystkie towary objęte zgłoszeniem wywozowym opuszczą obszar celny UE</w:t>
      </w:r>
      <w:r>
        <w:t>.</w:t>
      </w:r>
    </w:p>
    <w:p w14:paraId="75A12EFD" w14:textId="26054BF5" w:rsidR="00DA15B7" w:rsidRDefault="00B94C66" w:rsidP="00691442">
      <w:pPr>
        <w:pStyle w:val="Nagwek3"/>
        <w:ind w:left="0"/>
      </w:pPr>
      <w:bookmarkStart w:id="334" w:name="__RefHeading__627_478844345"/>
      <w:bookmarkStart w:id="335" w:name="_Toc181005186"/>
      <w:bookmarkEnd w:id="334"/>
      <w:r>
        <w:t xml:space="preserve">1.5 </w:t>
      </w:r>
      <w:r w:rsidR="00DA15B7" w:rsidRPr="001708DB">
        <w:t>Tranzyt po wywozie</w:t>
      </w:r>
      <w:bookmarkEnd w:id="335"/>
      <w:r w:rsidR="00DA15B7" w:rsidRPr="001708DB">
        <w:t xml:space="preserve"> </w:t>
      </w:r>
    </w:p>
    <w:p w14:paraId="7CBCFFC3" w14:textId="7A96E9D1" w:rsidR="00E17D83" w:rsidRDefault="00C656F0" w:rsidP="00E17D83">
      <w:r>
        <w:t>G</w:t>
      </w:r>
      <w:r w:rsidR="00E17D83">
        <w:t xml:space="preserve">dy po wywozie następuje tranzyt obsługa operacji wywozowej w UWA odbywa się z wykorzystaniem </w:t>
      </w:r>
      <w:proofErr w:type="spellStart"/>
      <w:r w:rsidR="00E17D83">
        <w:t>interface</w:t>
      </w:r>
      <w:proofErr w:type="spellEnd"/>
      <w:r w:rsidR="00E17D83">
        <w:t xml:space="preserve"> z NCTS2 PLUS</w:t>
      </w:r>
      <w:r w:rsidR="00FB2C52">
        <w:t>.</w:t>
      </w:r>
    </w:p>
    <w:p w14:paraId="798AAC42" w14:textId="545685E3" w:rsidR="00E17D83" w:rsidRDefault="00E17D83" w:rsidP="00E17D83">
      <w:bookmarkStart w:id="336" w:name="_Hlk177485863"/>
      <w:r>
        <w:t>Obsługa jest możliwa gdy spełnione są warunki:</w:t>
      </w:r>
    </w:p>
    <w:p w14:paraId="3E840248" w14:textId="77777777" w:rsidR="00E17D83" w:rsidRDefault="00E17D83" w:rsidP="00DB1BFF">
      <w:pPr>
        <w:pStyle w:val="Akapitzlist0"/>
        <w:numPr>
          <w:ilvl w:val="0"/>
          <w:numId w:val="79"/>
        </w:numPr>
      </w:pPr>
      <w:r>
        <w:t>co najmniej jeden MRN wywozowy został podany w zgłoszeniu tranzytowym CC015C w sekcji „Dokument poprzedni” z kodem N820,</w:t>
      </w:r>
    </w:p>
    <w:p w14:paraId="5B23AB36" w14:textId="0A63B564" w:rsidR="00E17D83" w:rsidRDefault="00E17D83" w:rsidP="00DB1BFF">
      <w:pPr>
        <w:pStyle w:val="Akapitzlist0"/>
        <w:numPr>
          <w:ilvl w:val="0"/>
          <w:numId w:val="79"/>
        </w:numPr>
      </w:pPr>
      <w:r>
        <w:t xml:space="preserve"> status zgłoszenia wywozowego „Oczekiwanie na wyprowadzenie” albo „Towar zwolniony”, gdy UWU=UWA.</w:t>
      </w:r>
    </w:p>
    <w:p w14:paraId="73EE909A" w14:textId="2E32656B" w:rsidR="00C656F0" w:rsidRDefault="00E17D83" w:rsidP="00C656F0">
      <w:r>
        <w:t>B</w:t>
      </w:r>
      <w:r w:rsidRPr="00E17D83">
        <w:t xml:space="preserve">ilansowanie zgłoszeń wywozowych dokonane jest w oparciu o dane z komunikatu CC190C z NCTS2 </w:t>
      </w:r>
      <w:r>
        <w:t>PLUS.</w:t>
      </w:r>
    </w:p>
    <w:p w14:paraId="44BDE085" w14:textId="3A939130" w:rsidR="00C656F0" w:rsidRDefault="00C656F0" w:rsidP="00C656F0">
      <w:r>
        <w:t>Obsługa operacji przebiega</w:t>
      </w:r>
      <w:r w:rsidR="005F6F1D">
        <w:t xml:space="preserve"> pomiędzy AES/ECS2 PLUS a NCTS2 PLUS. W</w:t>
      </w:r>
      <w:r>
        <w:t xml:space="preserve"> zależności od tego, czy mamy do czynienia z tranzytem zewnętrznym T1/TIR, czy tranzytem wspólnym/wewnętrznym T2</w:t>
      </w:r>
      <w:r w:rsidR="005F6F1D">
        <w:t xml:space="preserve"> potwierdzenie wywozu następuje na różnych etapach (art. 329 ust. 5 i 6 RW),:</w:t>
      </w:r>
    </w:p>
    <w:p w14:paraId="435B31BF" w14:textId="0E1D0635" w:rsidR="00C656F0" w:rsidRDefault="00C656F0" w:rsidP="00DB1BFF">
      <w:pPr>
        <w:pStyle w:val="Akapitzlist0"/>
        <w:numPr>
          <w:ilvl w:val="0"/>
          <w:numId w:val="80"/>
        </w:numPr>
      </w:pPr>
      <w:r>
        <w:t>T1/TIR- Tranzyt zewnętrzny - zamknięcie procedury wywozu następuje niezwłocznie po złożeniu zgłoszenia tranzytowego w systemie NCTS i zwolnieniu towarów do tranzytu.</w:t>
      </w:r>
    </w:p>
    <w:p w14:paraId="007C5486" w14:textId="0F5DAB77" w:rsidR="005F6F1D" w:rsidRDefault="00C656F0" w:rsidP="00DB1BFF">
      <w:pPr>
        <w:pStyle w:val="Akapitzlist0"/>
        <w:numPr>
          <w:ilvl w:val="0"/>
          <w:numId w:val="80"/>
        </w:numPr>
      </w:pPr>
      <w:r>
        <w:t xml:space="preserve">T2 - Tranzyt wspólny/wewnętrzny - zamknięcie procedury wywozu następuje po otrzymaniu przez urząd celny wyjścia dla procedury tranzytu wyniku kontroli z urzędu przeznaczenia dla procedury tranzytu. </w:t>
      </w:r>
    </w:p>
    <w:p w14:paraId="7261E939" w14:textId="77777777" w:rsidR="005F6F1D" w:rsidRPr="005F6F1D" w:rsidRDefault="005F6F1D" w:rsidP="005F6F1D">
      <w:pPr>
        <w:rPr>
          <w:b/>
          <w:bCs/>
        </w:rPr>
      </w:pPr>
      <w:r w:rsidRPr="005F6F1D">
        <w:rPr>
          <w:b/>
          <w:bCs/>
        </w:rPr>
        <w:t xml:space="preserve">Uwaga: Wyroby akcyzowe muszą być wyprowadzane przez UWA znajdujący się na faktycznej granicy UE. </w:t>
      </w:r>
    </w:p>
    <w:p w14:paraId="1787A59D" w14:textId="77777777" w:rsidR="005F6F1D" w:rsidRPr="00E17D83" w:rsidRDefault="005F6F1D" w:rsidP="005F6F1D"/>
    <w:p w14:paraId="3EA5B575" w14:textId="3DCE7B04" w:rsidR="00B446B5" w:rsidRPr="001708DB" w:rsidRDefault="00B94C66" w:rsidP="00691442">
      <w:pPr>
        <w:pStyle w:val="Nagwek3"/>
        <w:ind w:left="0"/>
      </w:pPr>
      <w:bookmarkStart w:id="337" w:name="_Toc153884459"/>
      <w:bookmarkStart w:id="338" w:name="_Toc464479425"/>
      <w:bookmarkStart w:id="339" w:name="_Toc181005187"/>
      <w:bookmarkEnd w:id="336"/>
      <w:bookmarkEnd w:id="337"/>
      <w:r>
        <w:lastRenderedPageBreak/>
        <w:t xml:space="preserve">1.6 </w:t>
      </w:r>
      <w:r w:rsidR="00B446B5" w:rsidRPr="001708DB">
        <w:t xml:space="preserve">Jednolita umowa przewozu </w:t>
      </w:r>
      <w:r w:rsidR="00811600">
        <w:t xml:space="preserve">(JUP) </w:t>
      </w:r>
      <w:r w:rsidR="00B446B5" w:rsidRPr="001708DB">
        <w:t>przedstawiana w UWA</w:t>
      </w:r>
      <w:bookmarkEnd w:id="338"/>
      <w:bookmarkEnd w:id="339"/>
      <w:r w:rsidR="00B446B5" w:rsidRPr="001708DB">
        <w:t xml:space="preserve"> </w:t>
      </w:r>
    </w:p>
    <w:p w14:paraId="762F3120" w14:textId="20441569" w:rsidR="00B446B5" w:rsidRDefault="00700711" w:rsidP="00BA078D">
      <w:pPr>
        <w:pStyle w:val="Tretekstu"/>
      </w:pPr>
      <w:r w:rsidRPr="001708DB">
        <w:t>J</w:t>
      </w:r>
      <w:r w:rsidR="00AF54F5" w:rsidRPr="001708DB">
        <w:t xml:space="preserve">ednolitą umowę przewozu </w:t>
      </w:r>
      <w:r w:rsidRPr="001708DB">
        <w:t xml:space="preserve">można przedłożyć także w urzędzie innym niż UWU. </w:t>
      </w:r>
      <w:r w:rsidR="00E611A1" w:rsidRPr="001708DB">
        <w:t>Oznacza to, że jej przedłożenie może nastąpić po zwolnieniu towaru do procedury, w trakcie transportu towaru</w:t>
      </w:r>
      <w:r w:rsidR="0001471C" w:rsidRPr="001708DB">
        <w:t xml:space="preserve"> celem jego wyprowadzenia.</w:t>
      </w:r>
      <w:r w:rsidR="00E611A1" w:rsidRPr="001708DB">
        <w:t xml:space="preserve"> </w:t>
      </w:r>
      <w:r w:rsidRPr="001708DB">
        <w:t xml:space="preserve">Urząd przedłożenia </w:t>
      </w:r>
      <w:r w:rsidR="0001471C" w:rsidRPr="001708DB">
        <w:t>jednolitej umowy przewozu</w:t>
      </w:r>
      <w:r w:rsidRPr="001708DB">
        <w:t xml:space="preserve"> staje się UW</w:t>
      </w:r>
      <w:r w:rsidR="000467ED" w:rsidRPr="001708DB">
        <w:t>A</w:t>
      </w:r>
      <w:r w:rsidR="00AF54F5" w:rsidRPr="001708DB">
        <w:t>.</w:t>
      </w:r>
      <w:r w:rsidR="000467ED" w:rsidRPr="001708DB">
        <w:t xml:space="preserve"> </w:t>
      </w:r>
    </w:p>
    <w:p w14:paraId="6EF63196" w14:textId="4EAF06BD" w:rsidR="00C672A9" w:rsidRDefault="00C672A9" w:rsidP="00BA078D">
      <w:pPr>
        <w:pStyle w:val="Tretekstu"/>
      </w:pPr>
      <w:r w:rsidRPr="008B5BD6">
        <w:rPr>
          <w:b/>
          <w:bCs w:val="0"/>
        </w:rPr>
        <w:t>Uwaga:</w:t>
      </w:r>
      <w:r>
        <w:t xml:space="preserve"> </w:t>
      </w:r>
      <w:r w:rsidRPr="005F6F1D">
        <w:rPr>
          <w:b/>
          <w:bCs w:val="0"/>
        </w:rPr>
        <w:t>od daty wdrożenia AES</w:t>
      </w:r>
      <w:r w:rsidR="00FD03B3" w:rsidRPr="005F6F1D">
        <w:rPr>
          <w:b/>
          <w:bCs w:val="0"/>
        </w:rPr>
        <w:t xml:space="preserve">/ECS2 PLUS </w:t>
      </w:r>
      <w:r w:rsidRPr="005F6F1D">
        <w:rPr>
          <w:b/>
          <w:bCs w:val="0"/>
        </w:rPr>
        <w:t>nie ma prawnej możliwości obejmowania JUP towarów akcyzowych.</w:t>
      </w:r>
    </w:p>
    <w:p w14:paraId="230F3630" w14:textId="4A2F225E" w:rsidR="00E12A1A" w:rsidRDefault="00773293" w:rsidP="0061340D">
      <w:pPr>
        <w:pStyle w:val="Nagwek2"/>
        <w:widowControl/>
        <w:suppressAutoHyphens/>
      </w:pPr>
      <w:bookmarkStart w:id="340" w:name="__RefHeading__613_478844345"/>
      <w:bookmarkStart w:id="341" w:name="_Toc153884461"/>
      <w:bookmarkStart w:id="342" w:name="_Toc277156583"/>
      <w:bookmarkStart w:id="343" w:name="_Toc302372577"/>
      <w:bookmarkStart w:id="344" w:name="_Toc302380251"/>
      <w:bookmarkStart w:id="345" w:name="_Toc464479426"/>
      <w:bookmarkStart w:id="346" w:name="_Toc181005188"/>
      <w:bookmarkEnd w:id="340"/>
      <w:bookmarkEnd w:id="341"/>
      <w:r w:rsidRPr="001708DB">
        <w:t>Procedura awaryjna</w:t>
      </w:r>
      <w:bookmarkEnd w:id="342"/>
      <w:r w:rsidRPr="001708DB">
        <w:t xml:space="preserve"> w UWA</w:t>
      </w:r>
      <w:bookmarkEnd w:id="343"/>
      <w:bookmarkEnd w:id="344"/>
      <w:bookmarkEnd w:id="345"/>
      <w:bookmarkEnd w:id="346"/>
    </w:p>
    <w:p w14:paraId="068B5A43" w14:textId="2504F444" w:rsidR="008121D2" w:rsidRDefault="008121D2" w:rsidP="00BA078D">
      <w:pPr>
        <w:pStyle w:val="Tretekstu"/>
      </w:pPr>
      <w:r>
        <w:t xml:space="preserve">Procedura awaryjna w UWA jest realizowana albo w KOMINIKATORZE + albo na dokumencie </w:t>
      </w:r>
      <w:r w:rsidR="00B94C66">
        <w:t xml:space="preserve">BC </w:t>
      </w:r>
      <w:r>
        <w:t>EAD.</w:t>
      </w:r>
    </w:p>
    <w:p w14:paraId="34D92D61" w14:textId="11CD282F" w:rsidR="00285DA3" w:rsidRPr="001708DB" w:rsidRDefault="008121D2" w:rsidP="00BA078D">
      <w:pPr>
        <w:pStyle w:val="Tretekstu"/>
      </w:pPr>
      <w:r>
        <w:t xml:space="preserve">Potwierdzeniem wyprowadzenia i wywozu towaru w przypadku awarii Systemu jest </w:t>
      </w:r>
      <w:r w:rsidR="003A013D" w:rsidRPr="001708DB">
        <w:t>CC</w:t>
      </w:r>
      <w:r w:rsidR="00602165" w:rsidRPr="001708DB">
        <w:t>599</w:t>
      </w:r>
      <w:r w:rsidR="003A013D" w:rsidRPr="001708DB">
        <w:t>C</w:t>
      </w:r>
      <w:r w:rsidR="00602165" w:rsidRPr="001708DB">
        <w:t xml:space="preserve"> wygenerowanym przez UWU </w:t>
      </w:r>
      <w:r w:rsidR="00285DA3" w:rsidRPr="001708DB">
        <w:t>na podstawie:</w:t>
      </w:r>
    </w:p>
    <w:p w14:paraId="7B988AF1" w14:textId="148859C0" w:rsidR="00285DA3" w:rsidRPr="001708DB" w:rsidRDefault="00285DA3" w:rsidP="00DB1BFF">
      <w:pPr>
        <w:pStyle w:val="Tretekstu"/>
        <w:numPr>
          <w:ilvl w:val="0"/>
          <w:numId w:val="41"/>
        </w:numPr>
      </w:pPr>
      <w:r w:rsidRPr="001708DB">
        <w:t xml:space="preserve">karty </w:t>
      </w:r>
      <w:r w:rsidR="00B94C66">
        <w:t xml:space="preserve">BC </w:t>
      </w:r>
      <w:r w:rsidRPr="001708DB">
        <w:t>EAD przekazanej przez UWA lub dostarczonej przez zgłaszającego, lub</w:t>
      </w:r>
    </w:p>
    <w:p w14:paraId="5625B188" w14:textId="376B08FC" w:rsidR="00CE25C3" w:rsidRPr="001708DB" w:rsidRDefault="00285DA3" w:rsidP="00DB1BFF">
      <w:pPr>
        <w:pStyle w:val="Tretekstu"/>
        <w:numPr>
          <w:ilvl w:val="0"/>
          <w:numId w:val="41"/>
        </w:numPr>
      </w:pPr>
      <w:r w:rsidRPr="001708DB">
        <w:t xml:space="preserve">danych </w:t>
      </w:r>
      <w:r w:rsidR="0061340D" w:rsidRPr="001708DB">
        <w:t>zaczytan</w:t>
      </w:r>
      <w:r w:rsidR="0061340D">
        <w:t>ych</w:t>
      </w:r>
      <w:r w:rsidR="0061340D" w:rsidRPr="001708DB">
        <w:t xml:space="preserve"> </w:t>
      </w:r>
      <w:r w:rsidRPr="001708DB">
        <w:t>z KOMUNIKATORA+</w:t>
      </w:r>
      <w:r w:rsidR="00082102">
        <w:t>.</w:t>
      </w:r>
      <w:r w:rsidRPr="001708DB">
        <w:t xml:space="preserve"> </w:t>
      </w:r>
    </w:p>
    <w:p w14:paraId="15984AE4" w14:textId="025589BD" w:rsidR="00247DD4" w:rsidRDefault="00247DD4" w:rsidP="0018618E">
      <w:pPr>
        <w:widowControl/>
        <w:suppressAutoHyphens/>
        <w:autoSpaceDE/>
        <w:autoSpaceDN/>
        <w:adjustRightInd/>
        <w:spacing w:line="240" w:lineRule="auto"/>
        <w:rPr>
          <w:bCs/>
          <w:iCs/>
          <w:szCs w:val="24"/>
        </w:rPr>
      </w:pPr>
      <w:bookmarkStart w:id="347" w:name="__RefHeading__615_478844345"/>
      <w:bookmarkStart w:id="348" w:name="_Toc153884463"/>
      <w:bookmarkEnd w:id="347"/>
      <w:bookmarkEnd w:id="348"/>
      <w:r>
        <w:br w:type="page"/>
      </w:r>
    </w:p>
    <w:p w14:paraId="5BA12AA9" w14:textId="63982A2B" w:rsidR="00773293" w:rsidRPr="001708DB" w:rsidRDefault="00773293" w:rsidP="0018618E">
      <w:pPr>
        <w:pStyle w:val="Nagwek1"/>
        <w:widowControl/>
        <w:suppressAutoHyphens/>
      </w:pPr>
      <w:bookmarkStart w:id="349" w:name="__RefHeading__617_478844345"/>
      <w:bookmarkStart w:id="350" w:name="_Toc302372580"/>
      <w:bookmarkStart w:id="351" w:name="_Toc302380254"/>
      <w:bookmarkStart w:id="352" w:name="_Toc464479429"/>
      <w:bookmarkStart w:id="353" w:name="_Toc181005189"/>
      <w:bookmarkStart w:id="354" w:name="_Toc277156593"/>
      <w:bookmarkEnd w:id="349"/>
      <w:r w:rsidRPr="001708DB">
        <w:lastRenderedPageBreak/>
        <w:t>WYWOZOWA DEKLARACJA SKRÓCONA</w:t>
      </w:r>
      <w:r w:rsidR="00F21002" w:rsidRPr="001708DB">
        <w:t xml:space="preserve"> (WDS)</w:t>
      </w:r>
      <w:bookmarkEnd w:id="350"/>
      <w:bookmarkEnd w:id="351"/>
      <w:bookmarkEnd w:id="352"/>
      <w:bookmarkEnd w:id="353"/>
    </w:p>
    <w:p w14:paraId="50EE7347" w14:textId="57113EC3" w:rsidR="00773293" w:rsidRPr="001708DB" w:rsidRDefault="00F21002" w:rsidP="00F05B9E">
      <w:pPr>
        <w:pStyle w:val="Nagwek2"/>
        <w:widowControl/>
        <w:numPr>
          <w:ilvl w:val="0"/>
          <w:numId w:val="11"/>
        </w:numPr>
        <w:suppressAutoHyphens/>
      </w:pPr>
      <w:bookmarkStart w:id="355" w:name="_Toc302372581"/>
      <w:bookmarkStart w:id="356" w:name="_Toc302380255"/>
      <w:bookmarkStart w:id="357" w:name="_Toc464479430"/>
      <w:bookmarkStart w:id="358" w:name="_Toc181005190"/>
      <w:r w:rsidRPr="001708DB">
        <w:t>Informacje ogólne</w:t>
      </w:r>
      <w:bookmarkEnd w:id="355"/>
      <w:bookmarkEnd w:id="356"/>
      <w:bookmarkEnd w:id="357"/>
      <w:bookmarkEnd w:id="358"/>
    </w:p>
    <w:p w14:paraId="66C95B7C" w14:textId="5BBB039E" w:rsidR="006E685B" w:rsidRPr="001708DB" w:rsidRDefault="006E685B" w:rsidP="00BA078D">
      <w:pPr>
        <w:pStyle w:val="Tretekstu"/>
      </w:pPr>
      <w:r w:rsidRPr="001708DB">
        <w:t>WDS nie jest zgłoszeniem celny</w:t>
      </w:r>
      <w:r w:rsidR="00E7257D">
        <w:t>m, lecz</w:t>
      </w:r>
      <w:r w:rsidRPr="001708DB">
        <w:t xml:space="preserve"> instrumentem, służącym do przekazania organom celnym danych w zakresie bezpieczeństwa i ochrony.</w:t>
      </w:r>
    </w:p>
    <w:p w14:paraId="55C78514" w14:textId="20D72545" w:rsidR="00062B37" w:rsidRPr="001708DB" w:rsidRDefault="008F0DE7" w:rsidP="00BA078D">
      <w:pPr>
        <w:pStyle w:val="Tretekstu"/>
      </w:pPr>
      <w:r w:rsidRPr="001708DB">
        <w:t xml:space="preserve">Dane bezpieczeństwa mogą być składane wraz ze zgłoszeniem wywozowym lub tranzytowym, zgłoszeniem do powrotnego wywozu lub w formie wywozowej deklaracji skróconej. </w:t>
      </w:r>
    </w:p>
    <w:p w14:paraId="624932B8" w14:textId="77777777" w:rsidR="008F0DE7" w:rsidRPr="001708DB" w:rsidRDefault="008F0DE7" w:rsidP="00BA078D">
      <w:pPr>
        <w:pStyle w:val="Tretekstu"/>
      </w:pPr>
      <w:r w:rsidRPr="001708DB">
        <w:t xml:space="preserve">Katalog towarów zwolnionych z obowiązku podawania danych bezpieczeństwa określa art. 245 RD. </w:t>
      </w:r>
    </w:p>
    <w:p w14:paraId="2D2BB09C" w14:textId="78BD9983" w:rsidR="00773293" w:rsidRPr="001708DB" w:rsidRDefault="00773293" w:rsidP="00BA078D">
      <w:pPr>
        <w:pStyle w:val="Tretekstu"/>
      </w:pPr>
      <w:r w:rsidRPr="001708DB">
        <w:t>Składający WDS jest zobowiązany do podania danych aktualnych w d</w:t>
      </w:r>
      <w:r w:rsidR="00675B06" w:rsidRPr="001708DB">
        <w:t>niu</w:t>
      </w:r>
      <w:r w:rsidRPr="001708DB">
        <w:t xml:space="preserve"> jej złożenia. Późniejsza zmiana danych WDS może nastąpić w trybie sprostowania WDS lub przesłania nowego WDS.</w:t>
      </w:r>
    </w:p>
    <w:p w14:paraId="00231C81" w14:textId="19BAD79B" w:rsidR="00773293" w:rsidRPr="001708DB" w:rsidRDefault="00773293" w:rsidP="00BA078D">
      <w:pPr>
        <w:pStyle w:val="Tretekstu"/>
      </w:pPr>
      <w:r w:rsidRPr="001708DB">
        <w:t xml:space="preserve">WDS składana jest w </w:t>
      </w:r>
      <w:r w:rsidR="00C603AE" w:rsidRPr="001708DB">
        <w:t>UWA</w:t>
      </w:r>
      <w:r w:rsidRPr="001708DB">
        <w:t xml:space="preserve">, właściwym dla miejsca, w którym towary opuszczą </w:t>
      </w:r>
      <w:r w:rsidR="00A534F6" w:rsidRPr="001708DB">
        <w:t xml:space="preserve">obszar celny </w:t>
      </w:r>
      <w:r w:rsidR="003F31B9" w:rsidRPr="001708DB">
        <w:t>UE</w:t>
      </w:r>
      <w:r w:rsidR="00E12A1A">
        <w:t>. W</w:t>
      </w:r>
      <w:r w:rsidRPr="001708DB">
        <w:t xml:space="preserve"> przypadku transportu lotniczego, wodnego lub transportu kolejowego </w:t>
      </w:r>
      <w:r w:rsidR="00E12A1A">
        <w:t xml:space="preserve">WDS należy złożyć </w:t>
      </w:r>
      <w:r w:rsidRPr="001708DB">
        <w:t xml:space="preserve">w </w:t>
      </w:r>
      <w:r w:rsidR="00C603AE" w:rsidRPr="001708DB">
        <w:t>UWA</w:t>
      </w:r>
      <w:r w:rsidRPr="001708DB">
        <w:t xml:space="preserve"> właściwym dla miejsca załadowania towarów na statek, samolot lub pociąg, na którym towary opuszczą </w:t>
      </w:r>
      <w:r w:rsidR="00A534F6" w:rsidRPr="001708DB">
        <w:t xml:space="preserve">obszar celny </w:t>
      </w:r>
      <w:r w:rsidR="003F31B9" w:rsidRPr="001708DB">
        <w:t>UE</w:t>
      </w:r>
      <w:r w:rsidRPr="001708DB">
        <w:t>.</w:t>
      </w:r>
    </w:p>
    <w:p w14:paraId="5E092D72" w14:textId="692D9B42" w:rsidR="00773293" w:rsidRPr="001708DB" w:rsidRDefault="00773293" w:rsidP="00BA078D">
      <w:pPr>
        <w:pStyle w:val="Tretekstu"/>
      </w:pPr>
      <w:r w:rsidRPr="001708DB">
        <w:t xml:space="preserve">Złożenie WDS w polskiej aplikacji </w:t>
      </w:r>
      <w:r w:rsidR="002D5212" w:rsidRPr="001708DB">
        <w:t>AES</w:t>
      </w:r>
      <w:r w:rsidR="00FD03B3">
        <w:t>/ECS2</w:t>
      </w:r>
      <w:r w:rsidR="00FD03B3" w:rsidRPr="001708DB">
        <w:t xml:space="preserve"> </w:t>
      </w:r>
      <w:r w:rsidR="00FD03B3">
        <w:t>PLUS</w:t>
      </w:r>
      <w:r w:rsidR="00FD03B3" w:rsidRPr="001708DB">
        <w:t xml:space="preserve"> </w:t>
      </w:r>
      <w:r w:rsidRPr="001708DB">
        <w:t>jest możliwe:</w:t>
      </w:r>
    </w:p>
    <w:p w14:paraId="21214B2E" w14:textId="3BED8F3B" w:rsidR="00773293" w:rsidRPr="001708DB" w:rsidRDefault="00773293" w:rsidP="00DB1BFF">
      <w:pPr>
        <w:pStyle w:val="Akapitzlist0"/>
        <w:widowControl/>
        <w:numPr>
          <w:ilvl w:val="0"/>
          <w:numId w:val="42"/>
        </w:numPr>
        <w:suppressAutoHyphens/>
      </w:pPr>
      <w:r w:rsidRPr="001708DB">
        <w:t xml:space="preserve">dla towarów opuszczających obszar celny </w:t>
      </w:r>
      <w:r w:rsidR="002D5212" w:rsidRPr="001708DB">
        <w:t>UE</w:t>
      </w:r>
      <w:r w:rsidR="00DE5F62" w:rsidRPr="001708DB">
        <w:t xml:space="preserve"> </w:t>
      </w:r>
      <w:r w:rsidRPr="001708DB">
        <w:t>przez polski UWA</w:t>
      </w:r>
      <w:r w:rsidR="009910A7" w:rsidRPr="001708DB">
        <w:t>.</w:t>
      </w:r>
      <w:r w:rsidRPr="001708DB">
        <w:t xml:space="preserve"> W takim przypadku (w polskiej domenie </w:t>
      </w:r>
      <w:r w:rsidR="002D5212" w:rsidRPr="001708DB">
        <w:t>AES</w:t>
      </w:r>
      <w:r w:rsidR="00FD03B3">
        <w:t>/ECS2</w:t>
      </w:r>
      <w:r w:rsidR="00FD03B3" w:rsidRPr="001708DB">
        <w:t xml:space="preserve"> </w:t>
      </w:r>
      <w:r w:rsidR="00FD03B3">
        <w:t>PLUS</w:t>
      </w:r>
      <w:r w:rsidRPr="001708DB">
        <w:t>) występuje wyłącznie UWA, brak jest dla tej sytuacji Urzędu Złożenia (UZ), oraz</w:t>
      </w:r>
    </w:p>
    <w:p w14:paraId="42E22AD6" w14:textId="77777777" w:rsidR="00E12A1A" w:rsidRPr="00E12A1A" w:rsidRDefault="00773293" w:rsidP="00DB1BFF">
      <w:pPr>
        <w:pStyle w:val="Akapitzlist1"/>
        <w:widowControl/>
        <w:numPr>
          <w:ilvl w:val="0"/>
          <w:numId w:val="42"/>
        </w:numPr>
        <w:suppressAutoHyphens/>
      </w:pPr>
      <w:r w:rsidRPr="001708DB">
        <w:rPr>
          <w:rFonts w:ascii="Arial" w:hAnsi="Arial" w:cs="Arial"/>
        </w:rPr>
        <w:t xml:space="preserve">dla towarów które opuszczą </w:t>
      </w:r>
      <w:r w:rsidR="00A534F6" w:rsidRPr="001708DB">
        <w:rPr>
          <w:rFonts w:ascii="Arial" w:hAnsi="Arial" w:cs="Arial"/>
        </w:rPr>
        <w:t xml:space="preserve">obszar celny </w:t>
      </w:r>
      <w:r w:rsidR="002D5212" w:rsidRPr="001708DB">
        <w:rPr>
          <w:rFonts w:ascii="Arial" w:hAnsi="Arial" w:cs="Arial"/>
        </w:rPr>
        <w:t>UE</w:t>
      </w:r>
      <w:r w:rsidRPr="001708DB">
        <w:rPr>
          <w:rFonts w:ascii="Arial" w:hAnsi="Arial" w:cs="Arial"/>
        </w:rPr>
        <w:t xml:space="preserve"> poprzez UWA znajdujący się w jednym z krajów, które wdrożyły funkcjonalność Urzędu Złożenia. W takim przypadku WDS może być złożone w polskim urzędzie celnym, który dla tej operacji będzie miał status UZ. </w:t>
      </w:r>
    </w:p>
    <w:p w14:paraId="4B490FC9" w14:textId="59A70D80" w:rsidR="00773293" w:rsidRPr="001708DB" w:rsidRDefault="00E12A1A" w:rsidP="00DB1BFF">
      <w:pPr>
        <w:pStyle w:val="Akapitzlist1"/>
        <w:widowControl/>
        <w:numPr>
          <w:ilvl w:val="0"/>
          <w:numId w:val="42"/>
        </w:numPr>
        <w:suppressAutoHyphens/>
      </w:pPr>
      <w:r>
        <w:t>d</w:t>
      </w:r>
      <w:r w:rsidR="00773293" w:rsidRPr="001708DB">
        <w:t xml:space="preserve">la UWA znajdujących się w krajach, które nie zaimplementowały funkcjonalności </w:t>
      </w:r>
      <w:r w:rsidR="0092508C" w:rsidRPr="001708DB">
        <w:t>UZ</w:t>
      </w:r>
      <w:r w:rsidR="00773293" w:rsidRPr="001708DB">
        <w:t xml:space="preserve"> brak jest możliwości złożenia WDS </w:t>
      </w:r>
      <w:r>
        <w:t>w polskim AES</w:t>
      </w:r>
      <w:r w:rsidR="00FD03B3">
        <w:t>/ECS2</w:t>
      </w:r>
      <w:r w:rsidR="00FD03B3" w:rsidRPr="001708DB">
        <w:t xml:space="preserve"> </w:t>
      </w:r>
      <w:r w:rsidR="00FD03B3">
        <w:lastRenderedPageBreak/>
        <w:t>PLUS</w:t>
      </w:r>
      <w:r>
        <w:t xml:space="preserve"> </w:t>
      </w:r>
      <w:r w:rsidR="00773293" w:rsidRPr="001708DB">
        <w:t xml:space="preserve">- w takim przypadku </w:t>
      </w:r>
      <w:r w:rsidR="004B7DB8" w:rsidRPr="001708DB">
        <w:t>P</w:t>
      </w:r>
      <w:r w:rsidR="00773293" w:rsidRPr="001708DB">
        <w:t xml:space="preserve">odmiot powinien złożyć WDS w kraju, w którym znajduje się UWA. W polskim </w:t>
      </w:r>
      <w:r w:rsidR="00A72F22" w:rsidRPr="001708DB">
        <w:t>System</w:t>
      </w:r>
      <w:r w:rsidR="00773293" w:rsidRPr="001708DB">
        <w:t xml:space="preserve">ie </w:t>
      </w:r>
      <w:r w:rsidR="002D5212" w:rsidRPr="001708DB">
        <w:t>AES</w:t>
      </w:r>
      <w:r w:rsidR="00FD03B3">
        <w:t>/ECS2</w:t>
      </w:r>
      <w:r w:rsidR="00FD03B3" w:rsidRPr="001708DB">
        <w:t xml:space="preserve"> </w:t>
      </w:r>
      <w:r w:rsidR="00FD03B3">
        <w:t>PLUS</w:t>
      </w:r>
      <w:r w:rsidR="00FD03B3" w:rsidRPr="001708DB">
        <w:t xml:space="preserve"> </w:t>
      </w:r>
      <w:r w:rsidR="00773293" w:rsidRPr="001708DB">
        <w:t>jest założony algorytm uniemożliwiający wysłanie WDS do krajów, które nie wdrożyły funkcjonalności UZ.</w:t>
      </w:r>
    </w:p>
    <w:p w14:paraId="55685AA7" w14:textId="2E62D77C" w:rsidR="00773293" w:rsidRPr="001708DB" w:rsidRDefault="00773293" w:rsidP="0018618E">
      <w:pPr>
        <w:pStyle w:val="Nagwek2"/>
        <w:widowControl/>
        <w:suppressAutoHyphens/>
      </w:pPr>
      <w:bookmarkStart w:id="359" w:name="_Toc153884467"/>
      <w:bookmarkStart w:id="360" w:name="_Toc153884468"/>
      <w:bookmarkStart w:id="361" w:name="_Toc302372582"/>
      <w:bookmarkStart w:id="362" w:name="_Toc302380256"/>
      <w:bookmarkStart w:id="363" w:name="_Toc464479431"/>
      <w:bookmarkStart w:id="364" w:name="_Toc181005191"/>
      <w:bookmarkEnd w:id="359"/>
      <w:bookmarkEnd w:id="360"/>
      <w:r w:rsidRPr="001708DB">
        <w:t>Osoba</w:t>
      </w:r>
      <w:r w:rsidR="00F21002" w:rsidRPr="001708DB">
        <w:t xml:space="preserve"> odpowiedzialna za złożenie WDS</w:t>
      </w:r>
      <w:bookmarkEnd w:id="361"/>
      <w:bookmarkEnd w:id="362"/>
      <w:bookmarkEnd w:id="363"/>
      <w:bookmarkEnd w:id="364"/>
    </w:p>
    <w:p w14:paraId="1F6A9F66" w14:textId="41292140" w:rsidR="00773293" w:rsidRPr="001708DB" w:rsidRDefault="00F21002" w:rsidP="00DB1BFF">
      <w:pPr>
        <w:pStyle w:val="Tretekstu"/>
        <w:numPr>
          <w:ilvl w:val="0"/>
          <w:numId w:val="43"/>
        </w:numPr>
      </w:pPr>
      <w:r w:rsidRPr="001708DB">
        <w:t>Przewoźnik</w:t>
      </w:r>
    </w:p>
    <w:p w14:paraId="5871C0A7" w14:textId="77777777" w:rsidR="00773293" w:rsidRPr="001708DB" w:rsidRDefault="00773293" w:rsidP="00BA078D">
      <w:pPr>
        <w:pStyle w:val="Tretekstu"/>
      </w:pPr>
      <w:r w:rsidRPr="001708DB">
        <w:t xml:space="preserve">Zasadą jest, iż WDS składa przewoźnik. Dla potrzeb WDS „przewoźnikiem” jest osoba przewożąca towary lub osoba odpowiedzialna za przewóz towarów poza obszar celny </w:t>
      </w:r>
      <w:r w:rsidR="002D5212" w:rsidRPr="001708DB">
        <w:t>UE</w:t>
      </w:r>
      <w:r w:rsidRPr="001708DB">
        <w:t>. Jednakże:</w:t>
      </w:r>
    </w:p>
    <w:p w14:paraId="1EF8B424" w14:textId="1C3C8686" w:rsidR="00773293" w:rsidRPr="001708DB" w:rsidRDefault="00773293" w:rsidP="00DB1BFF">
      <w:pPr>
        <w:pStyle w:val="Akapitzlist0"/>
        <w:widowControl/>
        <w:numPr>
          <w:ilvl w:val="0"/>
          <w:numId w:val="44"/>
        </w:numPr>
        <w:suppressAutoHyphens/>
      </w:pPr>
      <w:r w:rsidRPr="001708DB">
        <w:t xml:space="preserve">dla transportu kombinowanego, gdzie opuszczający obszar celny </w:t>
      </w:r>
      <w:r w:rsidR="00C603AE" w:rsidRPr="001708DB">
        <w:t xml:space="preserve">UE </w:t>
      </w:r>
      <w:r w:rsidRPr="001708DB">
        <w:t xml:space="preserve">aktywny środek transportu jedynie przewozi inny środek transportu, który po przybyciu aktywnego środka transportu do miejsca przeznaczenia, będzie poruszał się samodzielnie jako aktywny środek transportu „przewoźnikiem” jest osoba obsługująca środek transportu, który będzie poruszał się samodzielnie po opuszczeniu obszaru celnego </w:t>
      </w:r>
      <w:r w:rsidR="00C603AE" w:rsidRPr="001708DB">
        <w:t xml:space="preserve">UE </w:t>
      </w:r>
      <w:r w:rsidRPr="001708DB">
        <w:t>przez aktywny środek transportu,</w:t>
      </w:r>
    </w:p>
    <w:p w14:paraId="5C98EC4C" w14:textId="7218E99E" w:rsidR="00863DB7" w:rsidRPr="001708DB" w:rsidRDefault="00773293" w:rsidP="00DB1BFF">
      <w:pPr>
        <w:pStyle w:val="Akapitzlist0"/>
        <w:widowControl/>
        <w:numPr>
          <w:ilvl w:val="0"/>
          <w:numId w:val="44"/>
        </w:numPr>
        <w:suppressAutoHyphens/>
      </w:pPr>
      <w:r w:rsidRPr="001708DB">
        <w:t xml:space="preserve">w transporcie morskim i lotniczym, gdy istnieją uzgodnienia dotyczące współużytkowania lub zakontraktowania statku wodnego lub powietrznego lub podobnej umowy, „przewoźnikiem” jest osoba, która podpisała umowę oraz wystawiła konosament lub lotniczy list przewozowy na rzeczywisty przewóz towarów poza </w:t>
      </w:r>
      <w:r w:rsidR="00A534F6" w:rsidRPr="001708DB">
        <w:t xml:space="preserve">obszar celny </w:t>
      </w:r>
      <w:r w:rsidR="00C603AE" w:rsidRPr="001708DB">
        <w:t>UE</w:t>
      </w:r>
      <w:r w:rsidRPr="001708DB">
        <w:t>.</w:t>
      </w:r>
    </w:p>
    <w:p w14:paraId="71AE0343" w14:textId="237824D8" w:rsidR="00773293" w:rsidRPr="001708DB" w:rsidRDefault="00773293" w:rsidP="00DB1BFF">
      <w:pPr>
        <w:pStyle w:val="Tretekstu"/>
        <w:numPr>
          <w:ilvl w:val="0"/>
          <w:numId w:val="43"/>
        </w:numPr>
      </w:pPr>
      <w:r w:rsidRPr="001708DB">
        <w:t xml:space="preserve">Inne </w:t>
      </w:r>
      <w:r w:rsidR="00027121" w:rsidRPr="001708DB">
        <w:t>P</w:t>
      </w:r>
      <w:r w:rsidRPr="001708DB">
        <w:t>odmioty</w:t>
      </w:r>
    </w:p>
    <w:p w14:paraId="1FAABA9F" w14:textId="319BF741" w:rsidR="006A01C0" w:rsidRPr="001708DB" w:rsidRDefault="00773293" w:rsidP="00BA078D">
      <w:pPr>
        <w:pStyle w:val="Tretekstu"/>
      </w:pPr>
      <w:r w:rsidRPr="001708DB">
        <w:t xml:space="preserve">WDS może także złożyć posiadacz magazynu czasowego składowania lub </w:t>
      </w:r>
      <w:r w:rsidR="003D6344" w:rsidRPr="001708DB">
        <w:t xml:space="preserve">składu wolnocłowego </w:t>
      </w:r>
      <w:r w:rsidRPr="001708DB">
        <w:t xml:space="preserve">lub inna osoba przedstawiająca towar. Organ celny przyjmuje WDS złożoną przez te </w:t>
      </w:r>
      <w:r w:rsidR="00027121" w:rsidRPr="001708DB">
        <w:t>P</w:t>
      </w:r>
      <w:r w:rsidRPr="001708DB">
        <w:t xml:space="preserve">odmioty, o ile nie ma dowodów wskazujących na brak umocowania tych </w:t>
      </w:r>
      <w:r w:rsidR="00027121" w:rsidRPr="001708DB">
        <w:t>P</w:t>
      </w:r>
      <w:r w:rsidRPr="001708DB">
        <w:t>odmiotów przez przewoźnika do złożenia WDS – w tej sytuacji istnieje więc domniemanie udzielenia upoważnienia przez przewoźnika.</w:t>
      </w:r>
    </w:p>
    <w:p w14:paraId="526C7EEB" w14:textId="04233165" w:rsidR="00773293" w:rsidRPr="001708DB" w:rsidRDefault="00773293" w:rsidP="0018618E">
      <w:pPr>
        <w:pStyle w:val="Nagwek2"/>
        <w:widowControl/>
        <w:suppressAutoHyphens/>
      </w:pPr>
      <w:bookmarkStart w:id="365" w:name="_Toc302372583"/>
      <w:bookmarkStart w:id="366" w:name="_Toc302380257"/>
      <w:bookmarkStart w:id="367" w:name="_Toc464479432"/>
      <w:bookmarkStart w:id="368" w:name="_Toc181005192"/>
      <w:r w:rsidRPr="001708DB">
        <w:lastRenderedPageBreak/>
        <w:t>Terminy do zło</w:t>
      </w:r>
      <w:r w:rsidR="00F21002" w:rsidRPr="001708DB">
        <w:t>żenia WDS</w:t>
      </w:r>
      <w:bookmarkEnd w:id="365"/>
      <w:bookmarkEnd w:id="366"/>
      <w:bookmarkEnd w:id="367"/>
      <w:bookmarkEnd w:id="368"/>
    </w:p>
    <w:p w14:paraId="712ED9D0" w14:textId="6565D714" w:rsidR="00773293" w:rsidRPr="001708DB" w:rsidRDefault="00773293" w:rsidP="00BA078D">
      <w:pPr>
        <w:pStyle w:val="Tretekstu"/>
      </w:pPr>
      <w:r w:rsidRPr="001708DB">
        <w:t xml:space="preserve">WDS </w:t>
      </w:r>
      <w:r w:rsidR="009910A7" w:rsidRPr="001708DB">
        <w:t>składa się</w:t>
      </w:r>
      <w:r w:rsidRPr="001708DB">
        <w:t xml:space="preserve"> w terminie wynikającym z art. </w:t>
      </w:r>
      <w:r w:rsidR="00A05546" w:rsidRPr="001708DB">
        <w:t>244 RD</w:t>
      </w:r>
      <w:r w:rsidRPr="001708DB">
        <w:t xml:space="preserve">. </w:t>
      </w:r>
      <w:r w:rsidR="00E12A1A">
        <w:t>T</w:t>
      </w:r>
      <w:r w:rsidRPr="001708DB">
        <w:t>erminy</w:t>
      </w:r>
      <w:r w:rsidR="00E12A1A">
        <w:t xml:space="preserve"> te</w:t>
      </w:r>
      <w:r w:rsidRPr="001708DB">
        <w:t xml:space="preserve"> mają charakter terminów minimalnych</w:t>
      </w:r>
      <w:r w:rsidR="00AF54AF" w:rsidRPr="001708DB">
        <w:t>,</w:t>
      </w:r>
      <w:r w:rsidRPr="001708DB">
        <w:t xml:space="preserve"> co oznacza możliwość złożenia WDS wcześniej.</w:t>
      </w:r>
    </w:p>
    <w:p w14:paraId="2D66E56B" w14:textId="77777777" w:rsidR="00773293" w:rsidRPr="001708DB" w:rsidRDefault="00773293" w:rsidP="00BA078D">
      <w:pPr>
        <w:pStyle w:val="Tretekstu"/>
      </w:pPr>
      <w:r w:rsidRPr="001708DB">
        <w:t>Złożenie WDS w tych terminach daje organowi celnemu możliwość przeprowadzenia uprzedniej analizy ryzyka, przed fizycznym przybyciem towaru na granicę.</w:t>
      </w:r>
    </w:p>
    <w:p w14:paraId="5F7C003A" w14:textId="7D4A194E" w:rsidR="00773293" w:rsidRPr="001708DB" w:rsidRDefault="00773293" w:rsidP="00BA078D">
      <w:pPr>
        <w:pStyle w:val="Tretekstu"/>
      </w:pPr>
      <w:r w:rsidRPr="001708DB">
        <w:rPr>
          <w:b/>
        </w:rPr>
        <w:t>Uwaga</w:t>
      </w:r>
      <w:r w:rsidR="002C659D" w:rsidRPr="001708DB">
        <w:rPr>
          <w:b/>
        </w:rPr>
        <w:t>:</w:t>
      </w:r>
      <w:r w:rsidRPr="001708DB">
        <w:t xml:space="preserve"> W sytuacji</w:t>
      </w:r>
      <w:r w:rsidR="00F537F2" w:rsidRPr="001708DB">
        <w:t>,</w:t>
      </w:r>
      <w:r w:rsidRPr="001708DB">
        <w:t xml:space="preserve"> gdy towary przeznaczone do wyprowadzenia z obszaru celnego </w:t>
      </w:r>
      <w:r w:rsidR="00D857F1" w:rsidRPr="001708DB">
        <w:t>UE</w:t>
      </w:r>
      <w:r w:rsidRPr="001708DB">
        <w:t>, dla których wymagana jest WDS, nie zostały objęte taką deklaracją w ww. terminach, osoba która wyprowadza towary lub osoba</w:t>
      </w:r>
      <w:r w:rsidR="009910A7" w:rsidRPr="001708DB">
        <w:t>,</w:t>
      </w:r>
      <w:r w:rsidRPr="001708DB">
        <w:t xml:space="preserve"> które przejmuje odpowiedzialność za wyprowadzenie towarów z obszaru celnego </w:t>
      </w:r>
      <w:r w:rsidR="00D857F1" w:rsidRPr="001708DB">
        <w:t>UE</w:t>
      </w:r>
      <w:r w:rsidRPr="001708DB">
        <w:t>, jest obowiązana złożyć WDS bezzwłocznie, najpóźniej w momencie przedstawienia towarów do wyprowadzenia.</w:t>
      </w:r>
    </w:p>
    <w:p w14:paraId="3321A06A" w14:textId="21E9E896" w:rsidR="008F0DE7" w:rsidRPr="001708DB" w:rsidRDefault="00F537F2" w:rsidP="00BA078D">
      <w:pPr>
        <w:pStyle w:val="Tretekstu"/>
      </w:pPr>
      <w:r w:rsidRPr="001708DB">
        <w:t>K</w:t>
      </w:r>
      <w:r w:rsidR="00773293" w:rsidRPr="001708DB">
        <w:t xml:space="preserve">onsekwencją braku złożenia WDS lub nieterminowego złożenia będzie konieczność oczekiwania w </w:t>
      </w:r>
      <w:r w:rsidR="00C603AE" w:rsidRPr="001708DB">
        <w:t>UWA</w:t>
      </w:r>
      <w:r w:rsidR="00773293" w:rsidRPr="001708DB">
        <w:t xml:space="preserve"> do czasu przeprowadzenia analizy ryzyka pod kątem bezpieczeństwa i ochrony. </w:t>
      </w:r>
    </w:p>
    <w:p w14:paraId="758BE8D2" w14:textId="5F1FC9B1" w:rsidR="00773293" w:rsidRPr="001708DB" w:rsidRDefault="00773293" w:rsidP="0018618E">
      <w:pPr>
        <w:pStyle w:val="Nagwek2"/>
        <w:widowControl/>
        <w:suppressAutoHyphens/>
      </w:pPr>
      <w:bookmarkStart w:id="369" w:name="_Toc153884471"/>
      <w:bookmarkStart w:id="370" w:name="_Toc153884472"/>
      <w:bookmarkStart w:id="371" w:name="_Toc153884473"/>
      <w:bookmarkStart w:id="372" w:name="_Toc181005193"/>
      <w:bookmarkStart w:id="373" w:name="_Toc302372584"/>
      <w:bookmarkStart w:id="374" w:name="_Toc302380258"/>
      <w:bookmarkStart w:id="375" w:name="_Toc464479433"/>
      <w:bookmarkEnd w:id="369"/>
      <w:bookmarkEnd w:id="370"/>
      <w:bookmarkEnd w:id="371"/>
      <w:r w:rsidRPr="001708DB">
        <w:t xml:space="preserve">Obsługa WDS w </w:t>
      </w:r>
      <w:r w:rsidR="00DB4E86" w:rsidRPr="001708DB">
        <w:t>S</w:t>
      </w:r>
      <w:r w:rsidRPr="001708DB">
        <w:t>ystemie</w:t>
      </w:r>
      <w:bookmarkEnd w:id="372"/>
      <w:r w:rsidRPr="001708DB">
        <w:t xml:space="preserve"> </w:t>
      </w:r>
      <w:bookmarkEnd w:id="373"/>
      <w:bookmarkEnd w:id="374"/>
      <w:bookmarkEnd w:id="375"/>
    </w:p>
    <w:p w14:paraId="136FACDD" w14:textId="62E7B228" w:rsidR="00773293" w:rsidRPr="001708DB" w:rsidRDefault="00006D65" w:rsidP="00691442">
      <w:pPr>
        <w:pStyle w:val="Nagwek3"/>
        <w:ind w:left="0"/>
      </w:pPr>
      <w:bookmarkStart w:id="376" w:name="_Toc302372585"/>
      <w:bookmarkStart w:id="377" w:name="_Toc302380259"/>
      <w:bookmarkStart w:id="378" w:name="_Toc464479434"/>
      <w:bookmarkStart w:id="379" w:name="_Toc181005194"/>
      <w:r>
        <w:t xml:space="preserve">4.1 </w:t>
      </w:r>
      <w:r w:rsidR="00773293" w:rsidRPr="001708DB">
        <w:t>Złożenie i walidacja systemowa WDS</w:t>
      </w:r>
      <w:bookmarkEnd w:id="376"/>
      <w:bookmarkEnd w:id="377"/>
      <w:bookmarkEnd w:id="378"/>
      <w:bookmarkEnd w:id="379"/>
    </w:p>
    <w:p w14:paraId="3E475567" w14:textId="7F23428C" w:rsidR="00773293" w:rsidRPr="001708DB" w:rsidRDefault="00FA37F7" w:rsidP="00BA078D">
      <w:pPr>
        <w:pStyle w:val="Tretekstu"/>
      </w:pPr>
      <w:r w:rsidRPr="001708DB">
        <w:t>Wymogi i kanały złożenia WDS stosuje się analogicznie zgodnie z zasad</w:t>
      </w:r>
      <w:r w:rsidR="004665DF" w:rsidRPr="001708DB">
        <w:t>a</w:t>
      </w:r>
      <w:r w:rsidRPr="001708DB">
        <w:t>mi i kanałami dla zgłoszeń wywozowych</w:t>
      </w:r>
      <w:r w:rsidR="004665DF" w:rsidRPr="001708DB">
        <w:t>.</w:t>
      </w:r>
    </w:p>
    <w:p w14:paraId="51A43652" w14:textId="384FE617" w:rsidR="00773293" w:rsidRPr="001708DB" w:rsidRDefault="00FA37F7" w:rsidP="00BA078D">
      <w:pPr>
        <w:pStyle w:val="Tretekstu"/>
      </w:pPr>
      <w:r w:rsidRPr="001708DB">
        <w:rPr>
          <w:b/>
        </w:rPr>
        <w:t>Uwaga:</w:t>
      </w:r>
      <w:r w:rsidRPr="001708DB">
        <w:t xml:space="preserve"> </w:t>
      </w:r>
      <w:r w:rsidR="000B4AD1" w:rsidRPr="001708DB">
        <w:t xml:space="preserve">W sytuacji </w:t>
      </w:r>
      <w:r w:rsidR="00E12A1A">
        <w:t xml:space="preserve">braku </w:t>
      </w:r>
      <w:r w:rsidR="000B4AD1" w:rsidRPr="001708DB">
        <w:t xml:space="preserve">unikalności numeru własnego komunikatu </w:t>
      </w:r>
      <w:r w:rsidR="00040DEC" w:rsidRPr="001708DB">
        <w:t>CC</w:t>
      </w:r>
      <w:r w:rsidR="000B4AD1" w:rsidRPr="001708DB">
        <w:t>615</w:t>
      </w:r>
      <w:r w:rsidR="00040DEC" w:rsidRPr="001708DB">
        <w:t>C</w:t>
      </w:r>
      <w:r w:rsidR="000B4AD1" w:rsidRPr="001708DB">
        <w:t xml:space="preserve"> wysłany zostanie komunikat </w:t>
      </w:r>
      <w:r w:rsidR="000139BB" w:rsidRPr="001708DB">
        <w:t xml:space="preserve">nie-UPO. </w:t>
      </w:r>
    </w:p>
    <w:p w14:paraId="09CDDC71" w14:textId="77777777" w:rsidR="00E12A1A" w:rsidRDefault="00773293" w:rsidP="00BA078D">
      <w:pPr>
        <w:pStyle w:val="Tretekstu"/>
      </w:pPr>
      <w:r w:rsidRPr="001708DB">
        <w:t>W sytuacji, gdy procedura wywozu dokonywana jest w cał</w:t>
      </w:r>
      <w:r w:rsidR="00DD7765" w:rsidRPr="001708DB">
        <w:t>ości w Polsce (UWU i UWA krajowe</w:t>
      </w:r>
      <w:r w:rsidRPr="001708DB">
        <w:t xml:space="preserve">) WDS składa się bezpośrednio do UWA. </w:t>
      </w:r>
      <w:bookmarkStart w:id="380" w:name="_Toc302372586"/>
      <w:bookmarkStart w:id="381" w:name="_Toc302380260"/>
      <w:bookmarkStart w:id="382" w:name="_Toc464479435"/>
    </w:p>
    <w:bookmarkEnd w:id="380"/>
    <w:bookmarkEnd w:id="381"/>
    <w:bookmarkEnd w:id="382"/>
    <w:p w14:paraId="380854FF" w14:textId="32B18664" w:rsidR="00EC5336" w:rsidRDefault="00EC5336" w:rsidP="00BA078D">
      <w:pPr>
        <w:pStyle w:val="Tretekstu"/>
      </w:pPr>
      <w:r>
        <w:t>Celem p</w:t>
      </w:r>
      <w:r w:rsidR="00773293" w:rsidRPr="001708DB">
        <w:t>rzedstawieni</w:t>
      </w:r>
      <w:r>
        <w:t>a</w:t>
      </w:r>
      <w:r w:rsidR="00773293" w:rsidRPr="001708DB">
        <w:t xml:space="preserve"> towaru w UWA </w:t>
      </w:r>
      <w:r>
        <w:t xml:space="preserve">Podmiot </w:t>
      </w:r>
      <w:r w:rsidR="00773293" w:rsidRPr="001708DB">
        <w:t>(przewoźnik, agencj</w:t>
      </w:r>
      <w:r>
        <w:t>a</w:t>
      </w:r>
      <w:r w:rsidR="00773293" w:rsidRPr="001708DB">
        <w:t xml:space="preserve"> celn</w:t>
      </w:r>
      <w:r>
        <w:t>a</w:t>
      </w:r>
      <w:r w:rsidR="00773293" w:rsidRPr="001708DB">
        <w:t xml:space="preserve">, spedytor) </w:t>
      </w:r>
      <w:r>
        <w:t xml:space="preserve">wysyła </w:t>
      </w:r>
      <w:r w:rsidR="00773293" w:rsidRPr="001708DB">
        <w:t>komunikat</w:t>
      </w:r>
      <w:r w:rsidR="00CC750F" w:rsidRPr="001708DB">
        <w:t xml:space="preserve"> </w:t>
      </w:r>
      <w:r w:rsidR="00C75EE5" w:rsidRPr="001708DB">
        <w:t>CC</w:t>
      </w:r>
      <w:r w:rsidR="00773293" w:rsidRPr="001708DB">
        <w:t>507</w:t>
      </w:r>
      <w:r w:rsidR="00C75EE5" w:rsidRPr="001708DB">
        <w:t>C</w:t>
      </w:r>
      <w:r w:rsidR="00C84809" w:rsidRPr="001708DB">
        <w:t>,</w:t>
      </w:r>
    </w:p>
    <w:p w14:paraId="600EED2C" w14:textId="6BE129AA" w:rsidR="00CE244A" w:rsidRPr="001708DB" w:rsidRDefault="00CE244A" w:rsidP="00BA078D">
      <w:pPr>
        <w:pStyle w:val="Tretekstu"/>
      </w:pPr>
      <w:r w:rsidRPr="001708DB">
        <w:lastRenderedPageBreak/>
        <w:t>Obsługa WDS w UWA kończy się w momencie:</w:t>
      </w:r>
    </w:p>
    <w:p w14:paraId="37AD8B0D" w14:textId="75FDC4FE" w:rsidR="00773293" w:rsidRPr="001708DB" w:rsidRDefault="002E0946" w:rsidP="00C33C89">
      <w:pPr>
        <w:pStyle w:val="Akapitzlist0"/>
        <w:widowControl/>
        <w:numPr>
          <w:ilvl w:val="0"/>
          <w:numId w:val="7"/>
        </w:numPr>
        <w:suppressAutoHyphens/>
      </w:pPr>
      <w:r w:rsidRPr="001708DB">
        <w:t xml:space="preserve">zwolnienia towaru do wyprowadzenia </w:t>
      </w:r>
      <w:r w:rsidR="00773293" w:rsidRPr="001708DB">
        <w:t xml:space="preserve">(A1, </w:t>
      </w:r>
      <w:r w:rsidR="00EC5336">
        <w:t xml:space="preserve">Podmiot otrzymuje </w:t>
      </w:r>
      <w:r w:rsidR="00C75EE5" w:rsidRPr="001708DB">
        <w:t>CC</w:t>
      </w:r>
      <w:r w:rsidR="00773293" w:rsidRPr="001708DB">
        <w:t>525</w:t>
      </w:r>
      <w:r w:rsidR="00C75EE5" w:rsidRPr="001708DB">
        <w:t>C</w:t>
      </w:r>
      <w:r w:rsidR="00773293" w:rsidRPr="001708DB">
        <w:t>), albo</w:t>
      </w:r>
    </w:p>
    <w:p w14:paraId="17BC31F0" w14:textId="3811C7E5" w:rsidR="00773293" w:rsidRPr="001708DB" w:rsidRDefault="00773293" w:rsidP="00C33C89">
      <w:pPr>
        <w:pStyle w:val="Akapitzlist0"/>
        <w:widowControl/>
        <w:numPr>
          <w:ilvl w:val="0"/>
          <w:numId w:val="7"/>
        </w:numPr>
        <w:suppressAutoHyphens/>
      </w:pPr>
      <w:r w:rsidRPr="001708DB">
        <w:t xml:space="preserve">odmowy zwolnienia (B1, </w:t>
      </w:r>
      <w:r w:rsidR="00EC5336">
        <w:t>Podmiot otrzymuje</w:t>
      </w:r>
      <w:r w:rsidRPr="001708DB">
        <w:t xml:space="preserve"> </w:t>
      </w:r>
      <w:r w:rsidR="00C75EE5" w:rsidRPr="001708DB">
        <w:t>CC</w:t>
      </w:r>
      <w:r w:rsidRPr="001708DB">
        <w:t>522</w:t>
      </w:r>
      <w:r w:rsidR="00C75EE5" w:rsidRPr="001708DB">
        <w:t>C</w:t>
      </w:r>
      <w:r w:rsidRPr="001708DB">
        <w:t>).</w:t>
      </w:r>
    </w:p>
    <w:p w14:paraId="29D49137" w14:textId="6A6DC92D" w:rsidR="009E50AC" w:rsidRPr="001708DB" w:rsidRDefault="00773293" w:rsidP="00BA078D">
      <w:pPr>
        <w:pStyle w:val="Tretekstu"/>
      </w:pPr>
      <w:r w:rsidRPr="001708DB">
        <w:t>System nie generuje komunikatów zwrotnych</w:t>
      </w:r>
      <w:r w:rsidR="00CC750F" w:rsidRPr="001708DB">
        <w:t xml:space="preserve"> -</w:t>
      </w:r>
      <w:r w:rsidRPr="001708DB">
        <w:t xml:space="preserve"> „wynik</w:t>
      </w:r>
      <w:r w:rsidR="00CC750F" w:rsidRPr="001708DB">
        <w:t>ów</w:t>
      </w:r>
      <w:r w:rsidRPr="001708DB">
        <w:t xml:space="preserve"> kontroli w urzędzie wyprowadzenia” do UZ</w:t>
      </w:r>
      <w:r w:rsidR="000139BB" w:rsidRPr="001708DB">
        <w:t xml:space="preserve"> oraz </w:t>
      </w:r>
      <w:r w:rsidR="00C75EE5" w:rsidRPr="001708DB">
        <w:t>CC</w:t>
      </w:r>
      <w:r w:rsidR="000139BB" w:rsidRPr="001708DB">
        <w:t>599</w:t>
      </w:r>
      <w:r w:rsidR="00C75EE5" w:rsidRPr="001708DB">
        <w:t>C</w:t>
      </w:r>
      <w:r w:rsidR="000139BB" w:rsidRPr="001708DB">
        <w:t xml:space="preserve"> (potwierdzenie wywozu).</w:t>
      </w:r>
    </w:p>
    <w:p w14:paraId="73C624A0" w14:textId="7A9C154F" w:rsidR="006A01C0" w:rsidRPr="001708DB" w:rsidRDefault="00773293" w:rsidP="00BA078D">
      <w:pPr>
        <w:pStyle w:val="Tretekstu"/>
      </w:pPr>
      <w:r w:rsidRPr="001708DB">
        <w:rPr>
          <w:b/>
        </w:rPr>
        <w:t>Uwaga</w:t>
      </w:r>
      <w:r w:rsidR="002E0946" w:rsidRPr="001708DB">
        <w:rPr>
          <w:b/>
        </w:rPr>
        <w:t>:</w:t>
      </w:r>
      <w:r w:rsidRPr="001708DB">
        <w:t xml:space="preserve"> Jeżeli na podstawie przeprowadzonej kontroli nastąpiła odmowa zwolnienia (</w:t>
      </w:r>
      <w:r w:rsidR="006A6916" w:rsidRPr="001708DB">
        <w:t>tj.</w:t>
      </w:r>
      <w:r w:rsidRPr="001708DB">
        <w:t xml:space="preserve"> wysłano komunikat </w:t>
      </w:r>
      <w:r w:rsidR="00C75EE5" w:rsidRPr="001708DB">
        <w:t>CC</w:t>
      </w:r>
      <w:r w:rsidRPr="001708DB">
        <w:t>522</w:t>
      </w:r>
      <w:r w:rsidR="00C75EE5" w:rsidRPr="001708DB">
        <w:t>C</w:t>
      </w:r>
      <w:r w:rsidRPr="001708DB">
        <w:t xml:space="preserve"> z kodem B1), </w:t>
      </w:r>
      <w:r w:rsidR="00CC750F" w:rsidRPr="001708DB">
        <w:t xml:space="preserve">funkcjonariusz </w:t>
      </w:r>
      <w:r w:rsidRPr="001708DB">
        <w:t xml:space="preserve">ma obowiązek również powiadomić osobę przedstawiającą towar (osobę odpowiedzialną za wyprowadzenie towaru), że towary nie zostaną zwolnione do wyprowadzenia. Powiadomienie to odbywa się poza </w:t>
      </w:r>
      <w:r w:rsidR="00DB4E86" w:rsidRPr="001708DB">
        <w:t>S</w:t>
      </w:r>
      <w:r w:rsidRPr="001708DB">
        <w:t xml:space="preserve">ystemem. </w:t>
      </w:r>
    </w:p>
    <w:p w14:paraId="07A01012" w14:textId="5E918B5D" w:rsidR="00773293" w:rsidRPr="001708DB" w:rsidRDefault="00006D65" w:rsidP="00691442">
      <w:pPr>
        <w:pStyle w:val="Nagwek3"/>
        <w:ind w:left="0"/>
      </w:pPr>
      <w:bookmarkStart w:id="383" w:name="_Toc302372587"/>
      <w:bookmarkStart w:id="384" w:name="_Toc302380261"/>
      <w:bookmarkStart w:id="385" w:name="_Toc464479436"/>
      <w:bookmarkStart w:id="386" w:name="_Toc181005195"/>
      <w:r>
        <w:t xml:space="preserve">4.2 </w:t>
      </w:r>
      <w:r w:rsidR="00773293" w:rsidRPr="001708DB">
        <w:t>Sprostowanie WDS</w:t>
      </w:r>
      <w:bookmarkEnd w:id="383"/>
      <w:bookmarkEnd w:id="384"/>
      <w:bookmarkEnd w:id="385"/>
      <w:bookmarkEnd w:id="386"/>
    </w:p>
    <w:p w14:paraId="22953711" w14:textId="77777777" w:rsidR="00773293" w:rsidRPr="001708DB" w:rsidRDefault="00773293" w:rsidP="00BA078D">
      <w:pPr>
        <w:pStyle w:val="Tretekstu"/>
      </w:pPr>
      <w:r w:rsidRPr="001708DB">
        <w:t xml:space="preserve">W UWA sprostowanie WDS przez składającego deklarację może nastąpić: </w:t>
      </w:r>
    </w:p>
    <w:p w14:paraId="516E4750" w14:textId="50EA6ACA" w:rsidR="00773293" w:rsidRPr="001708DB" w:rsidRDefault="00773293" w:rsidP="00BA078D">
      <w:pPr>
        <w:pStyle w:val="Tretekstu"/>
        <w:numPr>
          <w:ilvl w:val="0"/>
          <w:numId w:val="8"/>
        </w:numPr>
      </w:pPr>
      <w:r w:rsidRPr="001708DB">
        <w:t xml:space="preserve">na skutek przesłanego przez składającego </w:t>
      </w:r>
      <w:r w:rsidR="000139BB" w:rsidRPr="001708DB">
        <w:t xml:space="preserve">(lub przedstawiciela </w:t>
      </w:r>
      <w:r w:rsidR="00027121" w:rsidRPr="001708DB">
        <w:t>P</w:t>
      </w:r>
      <w:r w:rsidR="000139BB" w:rsidRPr="001708DB">
        <w:t xml:space="preserve">odmiotu wskazanego w komunikacie </w:t>
      </w:r>
      <w:r w:rsidR="00C75EE5" w:rsidRPr="001708DB">
        <w:t>CC</w:t>
      </w:r>
      <w:r w:rsidR="000139BB" w:rsidRPr="001708DB">
        <w:t>615</w:t>
      </w:r>
      <w:r w:rsidR="00C75EE5" w:rsidRPr="001708DB">
        <w:t>C</w:t>
      </w:r>
      <w:r w:rsidR="000139BB" w:rsidRPr="001708DB">
        <w:t>)</w:t>
      </w:r>
      <w:r w:rsidRPr="001708DB">
        <w:t xml:space="preserve"> komunikatu </w:t>
      </w:r>
      <w:r w:rsidR="00C75EE5" w:rsidRPr="001708DB">
        <w:t>CC</w:t>
      </w:r>
      <w:r w:rsidRPr="001708DB">
        <w:t>613</w:t>
      </w:r>
      <w:r w:rsidR="00C75EE5" w:rsidRPr="001708DB">
        <w:t>C</w:t>
      </w:r>
      <w:r w:rsidRPr="001708DB">
        <w:t>, lub</w:t>
      </w:r>
    </w:p>
    <w:p w14:paraId="0EB2B47D" w14:textId="3CB4184D" w:rsidR="00773293" w:rsidRPr="001708DB" w:rsidRDefault="00E420CB" w:rsidP="00BA078D">
      <w:pPr>
        <w:pStyle w:val="Tretekstu"/>
        <w:numPr>
          <w:ilvl w:val="0"/>
          <w:numId w:val="8"/>
        </w:numPr>
      </w:pPr>
      <w:r w:rsidRPr="001708DB">
        <w:t xml:space="preserve">manualnie </w:t>
      </w:r>
      <w:r w:rsidR="00773293" w:rsidRPr="001708DB">
        <w:t xml:space="preserve">przez </w:t>
      </w:r>
      <w:r w:rsidR="00521BC7" w:rsidRPr="001708DB">
        <w:t>użytkownika</w:t>
      </w:r>
      <w:r w:rsidR="00773293" w:rsidRPr="001708DB">
        <w:t xml:space="preserve"> na podstawie informacji przekazywanych przez </w:t>
      </w:r>
      <w:r w:rsidR="007826B3" w:rsidRPr="001708DB">
        <w:t>P</w:t>
      </w:r>
      <w:r w:rsidR="00773293" w:rsidRPr="001708DB">
        <w:t>odmiot (</w:t>
      </w:r>
      <w:r w:rsidR="00EC5336">
        <w:t xml:space="preserve">lub </w:t>
      </w:r>
      <w:r w:rsidR="00773293" w:rsidRPr="001708DB">
        <w:t>osobę przez niego upoważnioną).</w:t>
      </w:r>
    </w:p>
    <w:p w14:paraId="78C2CC84" w14:textId="36A9069C" w:rsidR="00773293" w:rsidRPr="001708DB" w:rsidRDefault="00773293" w:rsidP="00BA078D">
      <w:pPr>
        <w:pStyle w:val="Tretekstu"/>
      </w:pPr>
      <w:r w:rsidRPr="001708DB">
        <w:t>Sprostowanie w UZ może nastąpić wyłącznie w trybie przesłania nowego</w:t>
      </w:r>
      <w:r w:rsidR="00586FFD" w:rsidRPr="001708DB">
        <w:t xml:space="preserve"> </w:t>
      </w:r>
      <w:r w:rsidR="00C75EE5" w:rsidRPr="001708DB">
        <w:t>CC</w:t>
      </w:r>
      <w:r w:rsidRPr="001708DB">
        <w:t>615</w:t>
      </w:r>
      <w:r w:rsidR="00C75EE5" w:rsidRPr="001708DB">
        <w:t>C</w:t>
      </w:r>
      <w:r w:rsidRPr="001708DB">
        <w:t xml:space="preserve">. </w:t>
      </w:r>
    </w:p>
    <w:p w14:paraId="642CCB21" w14:textId="77777777" w:rsidR="005F0204" w:rsidRPr="001708DB" w:rsidRDefault="006E685B" w:rsidP="00BA078D">
      <w:pPr>
        <w:pStyle w:val="Tretekstu"/>
      </w:pPr>
      <w:r w:rsidRPr="001708DB">
        <w:t>Zgodnie z art. 272 ust. 1 UKC sprostowanie WDS nie jest możliwe, jeżeli organy celne:</w:t>
      </w:r>
    </w:p>
    <w:p w14:paraId="25798F7A" w14:textId="36317C4F" w:rsidR="005F0204" w:rsidRPr="001708DB" w:rsidRDefault="006E685B" w:rsidP="00DB1BFF">
      <w:pPr>
        <w:pStyle w:val="Tretekstu"/>
        <w:numPr>
          <w:ilvl w:val="0"/>
          <w:numId w:val="45"/>
        </w:numPr>
      </w:pPr>
      <w:r w:rsidRPr="001708DB">
        <w:t>poinformowały osobę, która złożyła wywozową deklarację skróconą, o zamiarze przeprowadzenia rewizji towarów;</w:t>
      </w:r>
      <w:r w:rsidRPr="001708DB" w:rsidDel="006E685B">
        <w:t xml:space="preserve"> </w:t>
      </w:r>
    </w:p>
    <w:p w14:paraId="4381F0AB" w14:textId="237AAE61" w:rsidR="005F0204" w:rsidRPr="001708DB" w:rsidRDefault="006E685B" w:rsidP="00DB1BFF">
      <w:pPr>
        <w:pStyle w:val="Tretekstu"/>
        <w:numPr>
          <w:ilvl w:val="0"/>
          <w:numId w:val="45"/>
        </w:numPr>
      </w:pPr>
      <w:r w:rsidRPr="001708DB">
        <w:t>stwierdziły w co najmniej jednym przypadku nieprawidłowość lub niekompletność danych zawartych w wywozowej deklaracji skróconej;</w:t>
      </w:r>
    </w:p>
    <w:p w14:paraId="2F39FE50" w14:textId="34808440" w:rsidR="00AD4945" w:rsidRPr="001708DB" w:rsidRDefault="006E685B" w:rsidP="00DB1BFF">
      <w:pPr>
        <w:pStyle w:val="Tretekstu"/>
        <w:numPr>
          <w:ilvl w:val="0"/>
          <w:numId w:val="45"/>
        </w:numPr>
      </w:pPr>
      <w:r w:rsidRPr="001708DB">
        <w:lastRenderedPageBreak/>
        <w:t>wyraziły już zgodę na zwolnienie towarów do wyprowadzenia.</w:t>
      </w:r>
    </w:p>
    <w:p w14:paraId="714C15AC" w14:textId="645A7024" w:rsidR="00B362A3" w:rsidRPr="001708DB" w:rsidRDefault="00006D65" w:rsidP="00691442">
      <w:pPr>
        <w:pStyle w:val="Nagwek3"/>
        <w:ind w:left="0"/>
      </w:pPr>
      <w:bookmarkStart w:id="387" w:name="_Toc181005196"/>
      <w:bookmarkStart w:id="388" w:name="_Toc302372588"/>
      <w:bookmarkStart w:id="389" w:name="_Toc302380262"/>
      <w:bookmarkStart w:id="390" w:name="_Toc464479437"/>
      <w:r>
        <w:t xml:space="preserve">4.3 </w:t>
      </w:r>
      <w:r w:rsidR="00B362A3" w:rsidRPr="001708DB">
        <w:t>Unieważnienie WDS</w:t>
      </w:r>
      <w:bookmarkEnd w:id="387"/>
    </w:p>
    <w:p w14:paraId="0EE860F2" w14:textId="0D6F685D" w:rsidR="00B362A3" w:rsidRPr="001708DB" w:rsidRDefault="00793274" w:rsidP="00BA078D">
      <w:pPr>
        <w:pStyle w:val="Tretekstu"/>
      </w:pPr>
      <w:r w:rsidRPr="001708DB">
        <w:t>Jeśli</w:t>
      </w:r>
      <w:r w:rsidR="00B362A3" w:rsidRPr="001708DB">
        <w:t xml:space="preserve"> towar objęty WDS nie zostanie wyprowadzony w terminie 150 dni od złożenia deklaracji, WDS należy unieważnić z urzędu. Istnieje też możliwość unieważnienia na wniosek zgłaszającego (art. 272 ust. 2 UKC).</w:t>
      </w:r>
    </w:p>
    <w:p w14:paraId="266C8BC6" w14:textId="4C691FC1" w:rsidR="00B362A3" w:rsidRPr="001708DB" w:rsidRDefault="00B362A3" w:rsidP="00BA078D">
      <w:pPr>
        <w:pStyle w:val="Tretekstu"/>
      </w:pPr>
      <w:r w:rsidRPr="001708DB">
        <w:t>System umożliwia unieważnienie WDS w UWA</w:t>
      </w:r>
      <w:r w:rsidR="00793274" w:rsidRPr="001708DB">
        <w:t>,</w:t>
      </w:r>
      <w:r w:rsidRPr="001708DB">
        <w:t xml:space="preserve"> gdy WDS znajduje się w statusie „Awizacja”.</w:t>
      </w:r>
    </w:p>
    <w:p w14:paraId="00EBFAEF" w14:textId="2751AC54" w:rsidR="002A763B" w:rsidRPr="001708DB" w:rsidRDefault="00B362A3" w:rsidP="00BA078D">
      <w:pPr>
        <w:pStyle w:val="Tretekstu"/>
      </w:pPr>
      <w:r w:rsidRPr="001708DB">
        <w:t xml:space="preserve">Podmiot może </w:t>
      </w:r>
      <w:r w:rsidR="002A763B" w:rsidRPr="001708DB">
        <w:t>wystąpić z wnioskiem o unieważnienie</w:t>
      </w:r>
      <w:r w:rsidRPr="001708DB">
        <w:t xml:space="preserve"> WDS przesyłając komunikat </w:t>
      </w:r>
      <w:r w:rsidR="002A763B" w:rsidRPr="001708DB">
        <w:t>CC614C</w:t>
      </w:r>
      <w:r w:rsidRPr="001708DB">
        <w:t xml:space="preserve">. </w:t>
      </w:r>
    </w:p>
    <w:p w14:paraId="2D3AF9AE" w14:textId="78BDD26B" w:rsidR="00B362A3" w:rsidRPr="001708DB" w:rsidRDefault="00B362A3" w:rsidP="00BA078D">
      <w:pPr>
        <w:pStyle w:val="Tretekstu"/>
      </w:pPr>
      <w:r w:rsidRPr="001708DB">
        <w:t xml:space="preserve">Jeżeli wynik walidacji i weryfikacji </w:t>
      </w:r>
      <w:r w:rsidR="002A763B" w:rsidRPr="001708DB">
        <w:t>wniosku jest</w:t>
      </w:r>
      <w:r w:rsidRPr="001708DB">
        <w:t xml:space="preserve"> pozytywny, to AES</w:t>
      </w:r>
      <w:r w:rsidR="00FD03B3">
        <w:t>/ECS2</w:t>
      </w:r>
      <w:r w:rsidR="00FD03B3" w:rsidRPr="001708DB">
        <w:t xml:space="preserve"> </w:t>
      </w:r>
      <w:r w:rsidR="00FD03B3">
        <w:t>PLUS</w:t>
      </w:r>
      <w:r w:rsidRPr="001708DB">
        <w:t xml:space="preserve"> wysyła do </w:t>
      </w:r>
      <w:r w:rsidR="00027121" w:rsidRPr="001708DB">
        <w:t>P</w:t>
      </w:r>
      <w:r w:rsidRPr="001708DB">
        <w:t xml:space="preserve">odmiotu komunikat </w:t>
      </w:r>
      <w:r w:rsidR="004B56ED" w:rsidRPr="001708DB">
        <w:t>CC609C</w:t>
      </w:r>
      <w:r w:rsidRPr="001708DB">
        <w:t xml:space="preserve"> </w:t>
      </w:r>
      <w:r w:rsidR="004B56ED" w:rsidRPr="001708DB">
        <w:t xml:space="preserve">o unieważnieniu WDS. </w:t>
      </w:r>
      <w:r w:rsidRPr="001708DB">
        <w:t>WDS zmienia status na „Deklaracja Unieważniona”.</w:t>
      </w:r>
    </w:p>
    <w:p w14:paraId="164EDD71" w14:textId="64151358" w:rsidR="00B362A3" w:rsidRPr="001708DB" w:rsidRDefault="00B362A3" w:rsidP="00BA078D">
      <w:pPr>
        <w:pStyle w:val="Tretekstu"/>
      </w:pPr>
      <w:r w:rsidRPr="001708DB">
        <w:t xml:space="preserve">W </w:t>
      </w:r>
      <w:r w:rsidR="00DB4E86" w:rsidRPr="001708DB">
        <w:t>S</w:t>
      </w:r>
      <w:r w:rsidRPr="001708DB">
        <w:t xml:space="preserve">ystemie istnieje funkcjonalność automatycznego unieważnienia WDS po upływie terminu na przedstawienie towarów (150 dni od dnia złożenia WDS). Podmiot jest informowany o unieważnieniu automatycznie wysyłanym komunikatem </w:t>
      </w:r>
      <w:r w:rsidR="004B56ED" w:rsidRPr="001708DB">
        <w:t>CC609C</w:t>
      </w:r>
      <w:r w:rsidRPr="001708DB">
        <w:t>.</w:t>
      </w:r>
    </w:p>
    <w:p w14:paraId="6A91F3EB" w14:textId="202BA1AD" w:rsidR="00B362A3" w:rsidRPr="001708DB" w:rsidRDefault="00006D65" w:rsidP="00691442">
      <w:pPr>
        <w:pStyle w:val="Nagwek3"/>
        <w:ind w:left="0"/>
      </w:pPr>
      <w:bookmarkStart w:id="391" w:name="_Toc181005197"/>
      <w:r>
        <w:t xml:space="preserve">4.4 </w:t>
      </w:r>
      <w:r w:rsidR="00B362A3" w:rsidRPr="001708DB">
        <w:t>Anulowanie WDS</w:t>
      </w:r>
      <w:bookmarkEnd w:id="391"/>
    </w:p>
    <w:p w14:paraId="19FA021D" w14:textId="2B60799F" w:rsidR="00B362A3" w:rsidRPr="001708DB" w:rsidRDefault="00EC5336" w:rsidP="00BA078D">
      <w:pPr>
        <w:pStyle w:val="Tretekstu"/>
      </w:pPr>
      <w:r>
        <w:t>WDS</w:t>
      </w:r>
      <w:r w:rsidR="00793274" w:rsidRPr="001708DB">
        <w:t xml:space="preserve"> można</w:t>
      </w:r>
      <w:r w:rsidR="00B362A3" w:rsidRPr="001708DB">
        <w:t xml:space="preserve"> anulowa</w:t>
      </w:r>
      <w:r w:rsidR="00793274" w:rsidRPr="001708DB">
        <w:t>ć</w:t>
      </w:r>
      <w:r w:rsidR="00B362A3" w:rsidRPr="001708DB">
        <w:t xml:space="preserve">. Operacja jest dostępna w statusach „Towar przedstawiony” lub „Oczekiwanie na wyprowadzenie”. W przypadku potwierdzenia operacji przez organ celny </w:t>
      </w:r>
      <w:r w:rsidR="00A717EE" w:rsidRPr="001708DB">
        <w:t>j</w:t>
      </w:r>
      <w:r w:rsidR="00B362A3" w:rsidRPr="001708DB">
        <w:t xml:space="preserve">ej status w </w:t>
      </w:r>
      <w:r w:rsidR="00DB4E86" w:rsidRPr="001708DB">
        <w:t>S</w:t>
      </w:r>
      <w:r w:rsidR="00B362A3" w:rsidRPr="001708DB">
        <w:t>ystemie zostaje zmieniony na „Deklaracja anulowana”.</w:t>
      </w:r>
    </w:p>
    <w:p w14:paraId="75A2E5D9" w14:textId="5B7025EE" w:rsidR="00773293" w:rsidRPr="001708DB" w:rsidRDefault="00773293" w:rsidP="0018618E">
      <w:pPr>
        <w:pStyle w:val="Nagwek2"/>
        <w:widowControl/>
        <w:suppressAutoHyphens/>
      </w:pPr>
      <w:bookmarkStart w:id="392" w:name="_Toc153884478"/>
      <w:bookmarkStart w:id="393" w:name="_Toc153884479"/>
      <w:bookmarkStart w:id="394" w:name="_Toc153884480"/>
      <w:bookmarkStart w:id="395" w:name="_Toc302372590"/>
      <w:bookmarkStart w:id="396" w:name="_Toc302380264"/>
      <w:bookmarkStart w:id="397" w:name="_Toc464479439"/>
      <w:bookmarkStart w:id="398" w:name="_Toc181005198"/>
      <w:bookmarkEnd w:id="388"/>
      <w:bookmarkEnd w:id="389"/>
      <w:bookmarkEnd w:id="390"/>
      <w:bookmarkEnd w:id="392"/>
      <w:bookmarkEnd w:id="393"/>
      <w:bookmarkEnd w:id="394"/>
      <w:r w:rsidRPr="001708DB">
        <w:t>Procedura awaryjna dla WDS</w:t>
      </w:r>
      <w:bookmarkEnd w:id="395"/>
      <w:bookmarkEnd w:id="396"/>
      <w:bookmarkEnd w:id="397"/>
      <w:bookmarkEnd w:id="398"/>
    </w:p>
    <w:p w14:paraId="0558A448" w14:textId="5EADE204" w:rsidR="00CB69C5" w:rsidRPr="001708DB" w:rsidRDefault="007347FC" w:rsidP="00BA078D">
      <w:pPr>
        <w:pStyle w:val="Tretekstu"/>
      </w:pPr>
      <w:r w:rsidRPr="001708DB">
        <w:t>Stosuje się zasady procedury awaryjnej jak dla zgłoszenia celnego w przypadku awarii po stronie zgłaszającego</w:t>
      </w:r>
      <w:r w:rsidR="00793274" w:rsidRPr="001708DB">
        <w:t xml:space="preserve">, </w:t>
      </w:r>
      <w:r w:rsidR="00E6607F" w:rsidRPr="001708DB">
        <w:t>z uwzględnieniem zmian wynikających ze specyfiki WDS</w:t>
      </w:r>
      <w:r w:rsidR="00773293" w:rsidRPr="001708DB">
        <w:t xml:space="preserve">. </w:t>
      </w:r>
    </w:p>
    <w:p w14:paraId="42B7C261" w14:textId="4E1AF734" w:rsidR="00773293" w:rsidRPr="001708DB" w:rsidRDefault="00773293" w:rsidP="00DB1BFF">
      <w:pPr>
        <w:pStyle w:val="Nagwek3"/>
        <w:numPr>
          <w:ilvl w:val="1"/>
          <w:numId w:val="81"/>
        </w:numPr>
      </w:pPr>
      <w:bookmarkStart w:id="399" w:name="_Toc153884482"/>
      <w:bookmarkStart w:id="400" w:name="_Toc153884483"/>
      <w:bookmarkStart w:id="401" w:name="_Toc181005199"/>
      <w:bookmarkEnd w:id="399"/>
      <w:bookmarkEnd w:id="400"/>
      <w:r w:rsidRPr="001708DB">
        <w:lastRenderedPageBreak/>
        <w:t>Awaria w polskim UZ</w:t>
      </w:r>
      <w:bookmarkEnd w:id="401"/>
    </w:p>
    <w:p w14:paraId="1EA8EBC4" w14:textId="39E97A9F" w:rsidR="00773293" w:rsidRPr="001708DB" w:rsidRDefault="00773293" w:rsidP="00BA078D">
      <w:pPr>
        <w:pStyle w:val="Tretekstu"/>
      </w:pPr>
      <w:r w:rsidRPr="001708DB">
        <w:t xml:space="preserve">Nie ma możliwości awaryjnego zarejestrowania WDS w UZ. Podmiot w takim przypadku wstrzymuje się z przesłaniem komunikatu </w:t>
      </w:r>
      <w:r w:rsidR="003D04F5" w:rsidRPr="001708DB">
        <w:t>CC</w:t>
      </w:r>
      <w:r w:rsidRPr="001708DB">
        <w:t>615</w:t>
      </w:r>
      <w:r w:rsidR="003D04F5" w:rsidRPr="001708DB">
        <w:t>C</w:t>
      </w:r>
      <w:r w:rsidRPr="001708DB">
        <w:t xml:space="preserve"> do czasu </w:t>
      </w:r>
      <w:r w:rsidR="000139BB" w:rsidRPr="001708DB">
        <w:t xml:space="preserve">usunięcia </w:t>
      </w:r>
      <w:r w:rsidRPr="001708DB">
        <w:t>awarii, albo składa WDS w UWA w innym kraju.</w:t>
      </w:r>
    </w:p>
    <w:p w14:paraId="51698097" w14:textId="7921AA6A" w:rsidR="00773293" w:rsidRPr="001708DB" w:rsidRDefault="00773293" w:rsidP="00BA078D">
      <w:pPr>
        <w:pStyle w:val="Tretekstu"/>
      </w:pPr>
      <w:r w:rsidRPr="001708DB">
        <w:rPr>
          <w:b/>
        </w:rPr>
        <w:t>Uwaga:</w:t>
      </w:r>
      <w:r w:rsidRPr="001708DB">
        <w:t xml:space="preserve"> W przypadku zadeklarowania polskiego UZ w komunikacie </w:t>
      </w:r>
      <w:r w:rsidR="003D04F5" w:rsidRPr="001708DB">
        <w:t>CC</w:t>
      </w:r>
      <w:r w:rsidRPr="001708DB">
        <w:t>615</w:t>
      </w:r>
      <w:r w:rsidR="003D04F5" w:rsidRPr="001708DB">
        <w:t>C</w:t>
      </w:r>
      <w:r w:rsidRPr="001708DB">
        <w:t xml:space="preserve">, </w:t>
      </w:r>
      <w:r w:rsidR="00C603AE" w:rsidRPr="001708DB">
        <w:t>UWA</w:t>
      </w:r>
      <w:r w:rsidRPr="001708DB">
        <w:t xml:space="preserve"> musi być zawsze placówka w innym kraju.</w:t>
      </w:r>
    </w:p>
    <w:p w14:paraId="5776F825" w14:textId="1986B7CF" w:rsidR="00773293" w:rsidRPr="001708DB" w:rsidRDefault="00006D65" w:rsidP="00691442">
      <w:pPr>
        <w:pStyle w:val="Nagwek3"/>
        <w:ind w:left="0"/>
      </w:pPr>
      <w:bookmarkStart w:id="402" w:name="_Toc181005200"/>
      <w:r>
        <w:t xml:space="preserve">5.2 </w:t>
      </w:r>
      <w:r w:rsidR="00773293" w:rsidRPr="001708DB">
        <w:t>Awaria w polskim UWA</w:t>
      </w:r>
      <w:bookmarkEnd w:id="402"/>
    </w:p>
    <w:p w14:paraId="0A1A94BD" w14:textId="77777777" w:rsidR="00773293" w:rsidRPr="001708DB" w:rsidRDefault="00773293" w:rsidP="00BA078D">
      <w:pPr>
        <w:pStyle w:val="Tretekstu"/>
      </w:pPr>
      <w:r w:rsidRPr="001708DB">
        <w:t xml:space="preserve">W przypadku kiedy UWA jest urzędem polskim dane deklaracji wywozowej w trybie awaryjnym składane są bezpośrednio do tego urzędu. </w:t>
      </w:r>
    </w:p>
    <w:p w14:paraId="38C8BC5A" w14:textId="78FEEA5D" w:rsidR="00773293" w:rsidRPr="001708DB" w:rsidRDefault="00773293" w:rsidP="00BA078D">
      <w:pPr>
        <w:pStyle w:val="Tretekstu"/>
      </w:pPr>
      <w:r w:rsidRPr="001708DB">
        <w:t xml:space="preserve">Jeśli nie jest możliwe przesłanie komunikatu </w:t>
      </w:r>
      <w:r w:rsidR="009D3008" w:rsidRPr="001708DB">
        <w:t>CC</w:t>
      </w:r>
      <w:r w:rsidRPr="001708DB">
        <w:t>615</w:t>
      </w:r>
      <w:r w:rsidR="009D3008" w:rsidRPr="001708DB">
        <w:t>C</w:t>
      </w:r>
      <w:r w:rsidRPr="001708DB">
        <w:t xml:space="preserve"> WDS </w:t>
      </w:r>
      <w:r w:rsidR="00793274" w:rsidRPr="001708DB">
        <w:t>należy</w:t>
      </w:r>
      <w:r w:rsidRPr="001708DB">
        <w:t xml:space="preserve"> złoż</w:t>
      </w:r>
      <w:r w:rsidR="00793274" w:rsidRPr="001708DB">
        <w:t>yć</w:t>
      </w:r>
      <w:r w:rsidRPr="001708DB">
        <w:t xml:space="preserve"> w formie p</w:t>
      </w:r>
      <w:r w:rsidR="00E6607F" w:rsidRPr="001708DB">
        <w:t>isemnej</w:t>
      </w:r>
      <w:r w:rsidRPr="001708DB">
        <w:t xml:space="preserve"> przy użyciu Dokumentu Bezpieczeństwo i Ochrona - SSD, zgodnego ze wzorem określonym w </w:t>
      </w:r>
      <w:r w:rsidR="008C0EF6" w:rsidRPr="001708DB">
        <w:t xml:space="preserve">Dodatku J1 </w:t>
      </w:r>
      <w:r w:rsidR="00BF47A6" w:rsidRPr="001708DB">
        <w:t>P</w:t>
      </w:r>
      <w:r w:rsidR="008C0EF6" w:rsidRPr="001708DB">
        <w:t>R</w:t>
      </w:r>
      <w:r w:rsidR="00BF47A6" w:rsidRPr="001708DB">
        <w:t>D</w:t>
      </w:r>
      <w:r w:rsidRPr="001708DB">
        <w:t xml:space="preserve">. </w:t>
      </w:r>
    </w:p>
    <w:p w14:paraId="07EE8A30" w14:textId="77777777" w:rsidR="00773293" w:rsidRPr="001708DB" w:rsidRDefault="00773293" w:rsidP="00BA078D">
      <w:pPr>
        <w:pStyle w:val="Tretekstu"/>
      </w:pPr>
      <w:r w:rsidRPr="001708DB">
        <w:t>Jeżeli przesyłka, dla której sporządza się WDS, składa się z więcej niż jednej pozycji towarowej,</w:t>
      </w:r>
      <w:r w:rsidRPr="001708DB">
        <w:rPr>
          <w:color w:val="FF0000"/>
        </w:rPr>
        <w:t xml:space="preserve"> </w:t>
      </w:r>
      <w:r w:rsidRPr="001708DB">
        <w:t>Dokument Bezpieczeństwo i Ochrona uzupełnia się o wykaz pozycji zgodny ze wzorem</w:t>
      </w:r>
      <w:r w:rsidRPr="001708DB">
        <w:rPr>
          <w:color w:val="FF0000"/>
        </w:rPr>
        <w:t xml:space="preserve"> </w:t>
      </w:r>
      <w:r w:rsidRPr="001708DB">
        <w:t>określonym w</w:t>
      </w:r>
      <w:r w:rsidR="008C0EF6" w:rsidRPr="001708DB">
        <w:t xml:space="preserve"> Dodatku J2 </w:t>
      </w:r>
      <w:r w:rsidR="00BF47A6" w:rsidRPr="001708DB">
        <w:t>P</w:t>
      </w:r>
      <w:r w:rsidR="008C0EF6" w:rsidRPr="001708DB">
        <w:t>R</w:t>
      </w:r>
      <w:r w:rsidR="00BF47A6" w:rsidRPr="001708DB">
        <w:t>D</w:t>
      </w:r>
      <w:r w:rsidRPr="001708DB">
        <w:t>. Wykaz pozycji stanowi integralną</w:t>
      </w:r>
      <w:r w:rsidRPr="001708DB">
        <w:rPr>
          <w:color w:val="FF0000"/>
        </w:rPr>
        <w:t xml:space="preserve"> </w:t>
      </w:r>
      <w:r w:rsidRPr="001708DB">
        <w:t xml:space="preserve">część Dokumentu Bezpieczeństwo i Ochrona. </w:t>
      </w:r>
    </w:p>
    <w:p w14:paraId="0D5BC9D6" w14:textId="253E5ACB" w:rsidR="007347FC" w:rsidRPr="001708DB" w:rsidRDefault="00EC5336" w:rsidP="00BA078D">
      <w:pPr>
        <w:pStyle w:val="Tretekstu"/>
      </w:pPr>
      <w:r>
        <w:t xml:space="preserve">Po uruchomieniu aplikacji awaryjne WDS jest rejestrowane </w:t>
      </w:r>
      <w:r w:rsidR="00773293" w:rsidRPr="001708DB">
        <w:t xml:space="preserve">w </w:t>
      </w:r>
      <w:r w:rsidR="006A6916" w:rsidRPr="001708DB">
        <w:t>AES</w:t>
      </w:r>
      <w:r w:rsidR="00FD03B3">
        <w:t>/ECS2</w:t>
      </w:r>
      <w:r w:rsidR="00FD03B3" w:rsidRPr="001708DB">
        <w:t xml:space="preserve"> </w:t>
      </w:r>
      <w:r w:rsidR="00FD03B3">
        <w:t>PLUS</w:t>
      </w:r>
      <w:r w:rsidR="006A6916" w:rsidRPr="001708DB">
        <w:t xml:space="preserve"> </w:t>
      </w:r>
      <w:r w:rsidR="00773293" w:rsidRPr="001708DB">
        <w:t>w trybie awaryjnym</w:t>
      </w:r>
      <w:r>
        <w:t>.</w:t>
      </w:r>
    </w:p>
    <w:p w14:paraId="5CB9A5DB" w14:textId="2260B2C9" w:rsidR="00773293" w:rsidRPr="001708DB" w:rsidRDefault="00F35274" w:rsidP="00F35274">
      <w:pPr>
        <w:pStyle w:val="Tretekstu"/>
      </w:pPr>
      <w:r>
        <w:t>G</w:t>
      </w:r>
      <w:r w:rsidR="00773293" w:rsidRPr="001708DB">
        <w:t xml:space="preserve">dy po przesłaniu komunikatu </w:t>
      </w:r>
      <w:r w:rsidR="00C46FA4" w:rsidRPr="001708DB">
        <w:t>CC</w:t>
      </w:r>
      <w:r w:rsidR="00773293" w:rsidRPr="001708DB">
        <w:t>615</w:t>
      </w:r>
      <w:r w:rsidR="00C46FA4" w:rsidRPr="001708DB">
        <w:t>C</w:t>
      </w:r>
      <w:r w:rsidR="00773293" w:rsidRPr="001708DB">
        <w:t xml:space="preserve"> nastąpiła awaria aplikacji zgłaszającego lub </w:t>
      </w:r>
      <w:r w:rsidR="00A72F22" w:rsidRPr="001708DB">
        <w:t>System</w:t>
      </w:r>
      <w:r w:rsidR="00773293" w:rsidRPr="001708DB">
        <w:t xml:space="preserve">u w </w:t>
      </w:r>
      <w:r w:rsidR="00C46FA4" w:rsidRPr="001708DB">
        <w:t>UWA przed przybyciem towaru</w:t>
      </w:r>
      <w:r>
        <w:t>, wówczas</w:t>
      </w:r>
      <w:r w:rsidR="00C46FA4" w:rsidRPr="001708DB">
        <w:t xml:space="preserve">: </w:t>
      </w:r>
    </w:p>
    <w:p w14:paraId="591CACBB" w14:textId="6321E5F1" w:rsidR="00773293" w:rsidRPr="001708DB" w:rsidRDefault="00773293" w:rsidP="00DB1BFF">
      <w:pPr>
        <w:pStyle w:val="Tretekstu"/>
        <w:numPr>
          <w:ilvl w:val="0"/>
          <w:numId w:val="46"/>
        </w:numPr>
      </w:pPr>
      <w:r w:rsidRPr="001708DB">
        <w:t xml:space="preserve">jeśli przedsiębiorca przed ogłoszeniem awarii </w:t>
      </w:r>
      <w:r w:rsidR="00A72F22" w:rsidRPr="001708DB">
        <w:t>System</w:t>
      </w:r>
      <w:r w:rsidRPr="001708DB">
        <w:t xml:space="preserve">u wysłał komunikat </w:t>
      </w:r>
      <w:r w:rsidR="00C46FA4" w:rsidRPr="001708DB">
        <w:t>CC</w:t>
      </w:r>
      <w:r w:rsidRPr="001708DB">
        <w:t>615</w:t>
      </w:r>
      <w:r w:rsidR="00C46FA4" w:rsidRPr="001708DB">
        <w:t>C</w:t>
      </w:r>
      <w:r w:rsidRPr="001708DB">
        <w:t xml:space="preserve"> i nie otrzymał zwrotnie </w:t>
      </w:r>
      <w:r w:rsidR="00F73C15" w:rsidRPr="001708DB">
        <w:t xml:space="preserve">UPP, UPO </w:t>
      </w:r>
      <w:r w:rsidRPr="001708DB">
        <w:t>lub</w:t>
      </w:r>
      <w:r w:rsidR="002018AA" w:rsidRPr="001708DB">
        <w:t xml:space="preserve"> </w:t>
      </w:r>
      <w:r w:rsidR="00C46FA4" w:rsidRPr="001708DB">
        <w:t>CC</w:t>
      </w:r>
      <w:r w:rsidRPr="001708DB">
        <w:t>628</w:t>
      </w:r>
      <w:r w:rsidR="00C46FA4" w:rsidRPr="001708DB">
        <w:t>C</w:t>
      </w:r>
      <w:r w:rsidRPr="001708DB">
        <w:t xml:space="preserve">, to </w:t>
      </w:r>
      <w:r w:rsidR="008253FA" w:rsidRPr="001708DB">
        <w:t>s</w:t>
      </w:r>
      <w:r w:rsidR="00DB4E86" w:rsidRPr="001708DB">
        <w:t>kł</w:t>
      </w:r>
      <w:r w:rsidR="008253FA" w:rsidRPr="001708DB">
        <w:t>ada</w:t>
      </w:r>
      <w:r w:rsidRPr="001708DB">
        <w:t xml:space="preserve"> </w:t>
      </w:r>
      <w:r w:rsidR="00C46FA4" w:rsidRPr="001708DB">
        <w:t xml:space="preserve">WDS </w:t>
      </w:r>
      <w:r w:rsidRPr="001708DB">
        <w:t xml:space="preserve">w postaci papierowego dokumentu </w:t>
      </w:r>
      <w:r w:rsidRPr="00951699">
        <w:t>SSD</w:t>
      </w:r>
      <w:r w:rsidRPr="001708DB">
        <w:t xml:space="preserve">. Jednocześnie z wystawieniem </w:t>
      </w:r>
      <w:r w:rsidRPr="00951699">
        <w:t>SSD</w:t>
      </w:r>
      <w:r w:rsidRPr="001708DB">
        <w:t xml:space="preserve"> powinien przesłać określony w Załączniku do Instrukcji wniosek o odrzucenie albo unieważnienie pierwotnego WDS, z powołaniem się na jego numer własny. </w:t>
      </w:r>
      <w:r w:rsidR="00C46FA4" w:rsidRPr="001708DB">
        <w:t xml:space="preserve"> </w:t>
      </w:r>
    </w:p>
    <w:p w14:paraId="02D2D321" w14:textId="377CA487" w:rsidR="00773293" w:rsidRPr="001708DB" w:rsidRDefault="00773293" w:rsidP="00DB1BFF">
      <w:pPr>
        <w:pStyle w:val="Tretekstu"/>
        <w:numPr>
          <w:ilvl w:val="0"/>
          <w:numId w:val="46"/>
        </w:numPr>
      </w:pPr>
      <w:r w:rsidRPr="001708DB">
        <w:lastRenderedPageBreak/>
        <w:t xml:space="preserve">jeśli przedsiębiorca przed ogłoszeniem awarii </w:t>
      </w:r>
      <w:r w:rsidR="00A72F22" w:rsidRPr="001708DB">
        <w:t>System</w:t>
      </w:r>
      <w:r w:rsidRPr="001708DB">
        <w:t xml:space="preserve">u wysłał komunikat </w:t>
      </w:r>
      <w:r w:rsidR="00C46FA4" w:rsidRPr="001708DB">
        <w:t>CC</w:t>
      </w:r>
      <w:r w:rsidRPr="001708DB">
        <w:t>615</w:t>
      </w:r>
      <w:r w:rsidR="00C46FA4" w:rsidRPr="001708DB">
        <w:t>C</w:t>
      </w:r>
      <w:r w:rsidRPr="001708DB">
        <w:t xml:space="preserve"> i otrzymał zwrotnie </w:t>
      </w:r>
      <w:r w:rsidR="00F73C15" w:rsidRPr="001708DB">
        <w:t xml:space="preserve">UPP, </w:t>
      </w:r>
      <w:r w:rsidR="0020619C" w:rsidRPr="001708DB">
        <w:t>UPO</w:t>
      </w:r>
      <w:r w:rsidRPr="001708DB">
        <w:t xml:space="preserve"> lub </w:t>
      </w:r>
      <w:r w:rsidR="00C46FA4" w:rsidRPr="001708DB">
        <w:t>CC</w:t>
      </w:r>
      <w:r w:rsidRPr="001708DB">
        <w:t>628</w:t>
      </w:r>
      <w:r w:rsidR="00C46FA4" w:rsidRPr="001708DB">
        <w:t>C</w:t>
      </w:r>
      <w:r w:rsidR="008253FA" w:rsidRPr="001708DB">
        <w:t>, czyli</w:t>
      </w:r>
      <w:r w:rsidRPr="001708DB">
        <w:t xml:space="preserve"> doszło do skutecznego złożenia WDS w </w:t>
      </w:r>
      <w:r w:rsidR="00A72F22" w:rsidRPr="001708DB">
        <w:t>System</w:t>
      </w:r>
      <w:r w:rsidRPr="001708DB">
        <w:t>ie</w:t>
      </w:r>
      <w:r w:rsidR="008253FA" w:rsidRPr="001708DB">
        <w:t xml:space="preserve">, </w:t>
      </w:r>
      <w:r w:rsidRPr="001708DB">
        <w:t>przedsiębiorca nie jest zobowiązany przechodzić na tryb postępowania awaryjnego. Dalsze postępowanie przebiega odpowiednio:</w:t>
      </w:r>
    </w:p>
    <w:p w14:paraId="6CFA45CB" w14:textId="70597259" w:rsidR="00773293" w:rsidRPr="001708DB" w:rsidRDefault="00A5445B" w:rsidP="00DB1BFF">
      <w:pPr>
        <w:pStyle w:val="Tretekstu"/>
        <w:numPr>
          <w:ilvl w:val="0"/>
          <w:numId w:val="47"/>
        </w:numPr>
      </w:pPr>
      <w:r w:rsidRPr="001708DB">
        <w:t>j</w:t>
      </w:r>
      <w:r w:rsidR="00773293" w:rsidRPr="001708DB">
        <w:t xml:space="preserve">eśli awaria </w:t>
      </w:r>
      <w:r w:rsidR="00811600">
        <w:t>Systemu</w:t>
      </w:r>
      <w:r w:rsidR="0020619C" w:rsidRPr="001708DB">
        <w:t xml:space="preserve"> </w:t>
      </w:r>
      <w:r w:rsidR="00773293" w:rsidRPr="001708DB">
        <w:t xml:space="preserve">została usunięta przed przybyciem środka transportu do PL UWA – po poinformowaniu organu celnego o przybyciu towaru i podaniu MRN obsługa WDS przebiegać będzie w </w:t>
      </w:r>
      <w:r w:rsidR="00A72F22" w:rsidRPr="001708DB">
        <w:t>System</w:t>
      </w:r>
      <w:r w:rsidR="00773293" w:rsidRPr="001708DB">
        <w:t>ie</w:t>
      </w:r>
      <w:r w:rsidR="0020619C" w:rsidRPr="001708DB">
        <w:t xml:space="preserve"> </w:t>
      </w:r>
      <w:r w:rsidR="00773293" w:rsidRPr="001708DB">
        <w:t>standardowo</w:t>
      </w:r>
      <w:r w:rsidR="00A011EF" w:rsidRPr="001708DB">
        <w:t>;</w:t>
      </w:r>
    </w:p>
    <w:p w14:paraId="09068FC6" w14:textId="1E2063C7" w:rsidR="00247DD4" w:rsidRPr="00712D87" w:rsidRDefault="00A5445B" w:rsidP="00DB1BFF">
      <w:pPr>
        <w:pStyle w:val="Tretekstu"/>
        <w:numPr>
          <w:ilvl w:val="0"/>
          <w:numId w:val="47"/>
        </w:numPr>
      </w:pPr>
      <w:r w:rsidRPr="001708DB">
        <w:t>j</w:t>
      </w:r>
      <w:r w:rsidR="00773293" w:rsidRPr="001708DB">
        <w:t xml:space="preserve">eśli awaria </w:t>
      </w:r>
      <w:r w:rsidR="00811600">
        <w:t>Systemu</w:t>
      </w:r>
      <w:r w:rsidR="0020619C" w:rsidRPr="001708DB">
        <w:t xml:space="preserve"> </w:t>
      </w:r>
      <w:r w:rsidR="00773293" w:rsidRPr="001708DB">
        <w:t>nie zostanie usunięta przed przybyciem środka transportu do PL UWA, przedstawiający towar powinien poinformować organ celny o przybyciu środka transportu</w:t>
      </w:r>
      <w:r w:rsidR="00F508FB">
        <w:t xml:space="preserve"> składając</w:t>
      </w:r>
      <w:r w:rsidR="00773293" w:rsidRPr="001708DB">
        <w:t xml:space="preserve"> w formie wydruku jede</w:t>
      </w:r>
      <w:r w:rsidR="00F508FB">
        <w:t>n</w:t>
      </w:r>
      <w:r w:rsidR="00773293" w:rsidRPr="001708DB">
        <w:t xml:space="preserve"> z następujących komunikatów: </w:t>
      </w:r>
      <w:r w:rsidR="00F73C15" w:rsidRPr="001708DB">
        <w:t>UPO </w:t>
      </w:r>
      <w:r w:rsidR="00773293" w:rsidRPr="001708DB">
        <w:t>/</w:t>
      </w:r>
      <w:r w:rsidR="007F6E0B" w:rsidRPr="001708DB">
        <w:t> </w:t>
      </w:r>
      <w:r w:rsidR="00C46FA4" w:rsidRPr="001708DB">
        <w:t>CC</w:t>
      </w:r>
      <w:r w:rsidR="00773293" w:rsidRPr="001708DB">
        <w:t>628</w:t>
      </w:r>
      <w:r w:rsidR="00C46FA4" w:rsidRPr="001708DB">
        <w:t>C</w:t>
      </w:r>
      <w:r w:rsidR="007F6E0B" w:rsidRPr="001708DB">
        <w:t> </w:t>
      </w:r>
      <w:r w:rsidR="00773293" w:rsidRPr="001708DB">
        <w:t>/</w:t>
      </w:r>
      <w:r w:rsidR="007F6E0B" w:rsidRPr="001708DB">
        <w:t> </w:t>
      </w:r>
      <w:r w:rsidR="00C46FA4" w:rsidRPr="001708DB">
        <w:t>CC</w:t>
      </w:r>
      <w:r w:rsidR="00773293" w:rsidRPr="001708DB">
        <w:t>507</w:t>
      </w:r>
      <w:r w:rsidR="00C46FA4" w:rsidRPr="001708DB">
        <w:t>C</w:t>
      </w:r>
      <w:r w:rsidR="00773293" w:rsidRPr="001708DB">
        <w:t>.</w:t>
      </w:r>
      <w:r w:rsidR="00247DD4">
        <w:br w:type="page"/>
      </w:r>
    </w:p>
    <w:p w14:paraId="64E68845" w14:textId="2093A259" w:rsidR="00835707" w:rsidRPr="001708DB" w:rsidRDefault="007D2EB4" w:rsidP="00082102">
      <w:pPr>
        <w:pStyle w:val="Nagwek1"/>
      </w:pPr>
      <w:bookmarkStart w:id="403" w:name="_Toc277156630"/>
      <w:bookmarkStart w:id="404" w:name="_Toc302372593"/>
      <w:bookmarkStart w:id="405" w:name="_Toc302380267"/>
      <w:bookmarkStart w:id="406" w:name="_Toc464479442"/>
      <w:bookmarkStart w:id="407" w:name="_Toc181005201"/>
      <w:bookmarkEnd w:id="354"/>
      <w:r w:rsidRPr="001708DB">
        <w:lastRenderedPageBreak/>
        <w:t>ZAŁĄCZNIKI</w:t>
      </w:r>
      <w:r w:rsidR="00773293" w:rsidRPr="001708DB">
        <w:t>:</w:t>
      </w:r>
      <w:bookmarkStart w:id="408" w:name="_Toc277156514"/>
      <w:bookmarkEnd w:id="403"/>
      <w:bookmarkEnd w:id="404"/>
      <w:bookmarkEnd w:id="405"/>
      <w:bookmarkEnd w:id="406"/>
      <w:bookmarkEnd w:id="407"/>
    </w:p>
    <w:p w14:paraId="634D4FCC" w14:textId="4E35CBA3" w:rsidR="00E808A1" w:rsidRPr="001708DB" w:rsidRDefault="00E808A1" w:rsidP="00F05B9E">
      <w:pPr>
        <w:pStyle w:val="Nagwek2"/>
        <w:widowControl/>
        <w:numPr>
          <w:ilvl w:val="0"/>
          <w:numId w:val="14"/>
        </w:numPr>
        <w:suppressAutoHyphens/>
      </w:pPr>
      <w:bookmarkStart w:id="409" w:name="__RefHeading__631_478844345"/>
      <w:bookmarkStart w:id="410" w:name="_Toc181005202"/>
      <w:bookmarkStart w:id="411" w:name="_Toc277156636"/>
      <w:bookmarkEnd w:id="409"/>
      <w:r w:rsidRPr="001708DB">
        <w:t xml:space="preserve">Załącznik nr </w:t>
      </w:r>
      <w:r w:rsidR="008121D2">
        <w:t>1</w:t>
      </w:r>
      <w:r w:rsidRPr="001708DB">
        <w:t xml:space="preserve"> do Instrukcji AES</w:t>
      </w:r>
      <w:r w:rsidR="00FD03B3">
        <w:t>/ECS2</w:t>
      </w:r>
      <w:r w:rsidR="00FD03B3" w:rsidRPr="001708DB">
        <w:t xml:space="preserve"> </w:t>
      </w:r>
      <w:r w:rsidR="00FD03B3">
        <w:t>PLUS</w:t>
      </w:r>
      <w:bookmarkEnd w:id="410"/>
    </w:p>
    <w:p w14:paraId="27FB3FD8" w14:textId="29204200" w:rsidR="00835707" w:rsidRPr="001708DB" w:rsidRDefault="00835707" w:rsidP="00BA078D">
      <w:pPr>
        <w:pStyle w:val="Tretekstu"/>
      </w:pPr>
      <w:r w:rsidRPr="001708DB">
        <w:t xml:space="preserve">Zasadnicze elementy związane z obsługą zgłoszenia wywozowego w odniesieniu do przepisów prawa unijnego obowiązującego od dnia 1 maja 2016 r. w świetle nowych zasad postępowania administracyjnego, w tym definicji „decyzji” w rozumieniu art. 5 ust. 39 UKC, w kontekście obsługi zgłoszenia wywozowego w </w:t>
      </w:r>
      <w:r w:rsidR="00A72F22" w:rsidRPr="001708DB">
        <w:t>System</w:t>
      </w:r>
      <w:r w:rsidRPr="001708DB">
        <w:t>ie.</w:t>
      </w:r>
    </w:p>
    <w:p w14:paraId="6CCD092C" w14:textId="6333F6D6" w:rsidR="00835707" w:rsidRPr="001708DB" w:rsidRDefault="00835707" w:rsidP="00DB1BFF">
      <w:pPr>
        <w:pStyle w:val="Tretekstu"/>
        <w:numPr>
          <w:ilvl w:val="0"/>
          <w:numId w:val="48"/>
        </w:numPr>
      </w:pPr>
      <w:r w:rsidRPr="001708DB">
        <w:t xml:space="preserve">Obowiązek poinformowania zgłaszającego o wynikach weryfikacji (art. 243 ust. 2 rozporządzenia wykonawczego) </w:t>
      </w:r>
    </w:p>
    <w:p w14:paraId="2F18CBE6" w14:textId="0D116520" w:rsidR="00835707" w:rsidRPr="001708DB" w:rsidRDefault="00835707" w:rsidP="00BA078D">
      <w:pPr>
        <w:pStyle w:val="Tretekstu"/>
      </w:pPr>
      <w:r w:rsidRPr="001708DB">
        <w:t xml:space="preserve">Organ celny ma obowiązek poinformowania zgłaszającego o wynikach weryfikacji zgłoszenia celnego w przypadku przeprowadzenia takiej weryfikacji (art. 243 ust. 2 rozporządzenia wykonawczego). </w:t>
      </w:r>
    </w:p>
    <w:p w14:paraId="3C783D95" w14:textId="5590BA4A" w:rsidR="00835707" w:rsidRPr="001708DB" w:rsidRDefault="00835707" w:rsidP="00BA078D">
      <w:pPr>
        <w:pStyle w:val="Tretekstu"/>
      </w:pPr>
      <w:r w:rsidRPr="001708DB">
        <w:t xml:space="preserve">Jeżeli wyniki weryfikacji nie prowadzą do wydania decyzji niekorzystnej dla </w:t>
      </w:r>
      <w:r w:rsidR="00C57505">
        <w:t>Podmiotu</w:t>
      </w:r>
      <w:r w:rsidRPr="001708DB">
        <w:t>, ani nie ma zastosowania tryb „</w:t>
      </w:r>
      <w:r w:rsidR="00811600">
        <w:t>K</w:t>
      </w:r>
      <w:r w:rsidRPr="001708DB">
        <w:t>orekty zgłoszenia”, to organ celny informuje zgła</w:t>
      </w:r>
      <w:r w:rsidR="005E2362" w:rsidRPr="001708DB">
        <w:t xml:space="preserve">szającego </w:t>
      </w:r>
      <w:r w:rsidR="00082102">
        <w:t xml:space="preserve">komunikatem </w:t>
      </w:r>
      <w:r w:rsidR="005E2362" w:rsidRPr="001708DB">
        <w:t>o pozytywnym wyniku we</w:t>
      </w:r>
      <w:r w:rsidRPr="001708DB">
        <w:t>ryfikacji</w:t>
      </w:r>
      <w:r w:rsidR="00082102">
        <w:t>.</w:t>
      </w:r>
    </w:p>
    <w:p w14:paraId="6BDF547E" w14:textId="2C477CE1" w:rsidR="00835707" w:rsidRPr="001708DB" w:rsidRDefault="00835707" w:rsidP="00BA078D">
      <w:pPr>
        <w:pStyle w:val="Tretekstu"/>
      </w:pPr>
      <w:r w:rsidRPr="001708DB">
        <w:t>W przeciwnym razie obowiązek poinformowania zgłaszającego o wynikach weryfikacji realizowany jest w trybie postępowania właściwym do wydania decyzji niekorzystnej z prawem do wysłuchania, o którym mowa w art. 22 ust. 6 UKC, z uwzględnieniem opisanego poniżej trybu przewidzianego dla „</w:t>
      </w:r>
      <w:r w:rsidR="00811600">
        <w:t>K</w:t>
      </w:r>
      <w:r w:rsidRPr="001708DB">
        <w:t>orekty zgłoszenia”.</w:t>
      </w:r>
    </w:p>
    <w:p w14:paraId="71B95E08" w14:textId="1020AB49" w:rsidR="00835707" w:rsidRPr="001708DB" w:rsidRDefault="00835707" w:rsidP="00DB1BFF">
      <w:pPr>
        <w:pStyle w:val="Tretekstu"/>
        <w:numPr>
          <w:ilvl w:val="0"/>
          <w:numId w:val="48"/>
        </w:numPr>
      </w:pPr>
      <w:r w:rsidRPr="001708DB">
        <w:t>Korekta zgłoszenia wywozowego przed zwolnieniem towaru do wywozu</w:t>
      </w:r>
    </w:p>
    <w:p w14:paraId="6F594746" w14:textId="155F2AC1" w:rsidR="00835707" w:rsidRPr="001708DB" w:rsidRDefault="00835707" w:rsidP="00BA078D">
      <w:pPr>
        <w:pStyle w:val="Tretekstu"/>
      </w:pPr>
      <w:r w:rsidRPr="001708DB">
        <w:t xml:space="preserve">Korekta zgłoszenia wywozowego możliwa jest wyłącznie w odniesieniu do elementów zgłoszenia celnego nieistotnych z punktu widzenia zastosowania procedury np. nieprawidłowości w elementach branych pod uwagę w statystyce handlu zagranicznego, mających wpływ na dane raportowe przekazywane do Komisji Europejskiej lub innych organów </w:t>
      </w:r>
      <w:r w:rsidR="00D81DBE" w:rsidRPr="001708DB">
        <w:t xml:space="preserve">unijnych </w:t>
      </w:r>
      <w:r w:rsidRPr="001708DB">
        <w:t xml:space="preserve">i krajowych albo ważnych z punktu widzenia </w:t>
      </w:r>
      <w:r w:rsidR="00DB4E86" w:rsidRPr="001708DB">
        <w:t>S</w:t>
      </w:r>
      <w:r w:rsidRPr="001708DB">
        <w:t>ystemu analizy ryzyka: zwykłe omyłki pisarskie w adresie lub nazwie zgłaszającego, w nazwie lub numerze identyfikacyjnym środka transportu, itp.</w:t>
      </w:r>
    </w:p>
    <w:p w14:paraId="4F1037B3" w14:textId="77777777" w:rsidR="00835707" w:rsidRPr="001708DB" w:rsidRDefault="00835707" w:rsidP="00BA078D">
      <w:pPr>
        <w:pStyle w:val="Tretekstu"/>
      </w:pPr>
      <w:r w:rsidRPr="001708DB">
        <w:lastRenderedPageBreak/>
        <w:t>Obecnie w odniesieniu do korekty zgłoszenia celnego zastosowanie mają przepisy odnoszące się do trybu wydawania decyzji korzystnych i niekorzystnych.</w:t>
      </w:r>
    </w:p>
    <w:p w14:paraId="3C359DD4" w14:textId="262CFBCB" w:rsidR="00835707" w:rsidRPr="001708DB" w:rsidRDefault="00835707" w:rsidP="00BA078D">
      <w:pPr>
        <w:pStyle w:val="Tretekstu"/>
      </w:pPr>
      <w:r w:rsidRPr="001708DB">
        <w:t>Ponieważ w wyniku korekty zgłoszenia wywozowego</w:t>
      </w:r>
      <w:r w:rsidR="009B13CB" w:rsidRPr="001708DB">
        <w:t xml:space="preserve"> organ celny „z urzędu”</w:t>
      </w:r>
      <w:r w:rsidRPr="001708DB">
        <w:t xml:space="preserve"> zmienia dane zadeklarowane przez zgłaszającego, to konieczne jest zastosowanie trybu przewidzianego dla decyzji niekorzystnej, tj. z prawem do złożenia wyjaśnień, o którym mowa w art. 22 ust. 6 UKC, z wykorzystaniem szczególnej procedury dotyczącej prawa do bycia wysłuchanym, o której mowa w art. 9 </w:t>
      </w:r>
      <w:r w:rsidR="009B13CB" w:rsidRPr="001708DB">
        <w:t>RW</w:t>
      </w:r>
      <w:r w:rsidRPr="001708DB">
        <w:t>, która będzie realizowana odmiennie w zależności od tego, czy korekta dokonywana jest w obecności zgłaszającego, czy też nie.</w:t>
      </w:r>
    </w:p>
    <w:p w14:paraId="6FF492A6" w14:textId="7EF7FBB3" w:rsidR="00835707" w:rsidRPr="001708DB" w:rsidRDefault="00835707" w:rsidP="00BA078D">
      <w:pPr>
        <w:pStyle w:val="Tretekstu"/>
      </w:pPr>
      <w:r w:rsidRPr="001708DB">
        <w:t xml:space="preserve">W przypadku korekty zaakceptowanej przez zgłaszającego jest ona obsługiwana wyłącznie w </w:t>
      </w:r>
      <w:r w:rsidR="00A72F22" w:rsidRPr="001708DB">
        <w:t>System</w:t>
      </w:r>
      <w:r w:rsidRPr="001708DB">
        <w:t xml:space="preserve">ie. W przypadku korekty niezaakceptowanej przez zgłaszającego konieczne jest procedowanie i wydanie rozstrzygnięcia poza </w:t>
      </w:r>
      <w:r w:rsidR="00DB4E86" w:rsidRPr="001708DB">
        <w:t>S</w:t>
      </w:r>
      <w:r w:rsidRPr="001708DB">
        <w:t xml:space="preserve">ystemem operacyjnym. </w:t>
      </w:r>
    </w:p>
    <w:p w14:paraId="14AAD2D5" w14:textId="4601E86A" w:rsidR="00835707" w:rsidRPr="001708DB" w:rsidRDefault="00835707" w:rsidP="00DB1BFF">
      <w:pPr>
        <w:pStyle w:val="Tretekstu"/>
        <w:numPr>
          <w:ilvl w:val="0"/>
          <w:numId w:val="49"/>
        </w:numPr>
      </w:pPr>
      <w:r w:rsidRPr="001708DB">
        <w:t>Korekta zgłoszenia wywozowego bez obecności zgłaszającego</w:t>
      </w:r>
    </w:p>
    <w:p w14:paraId="37B12E46" w14:textId="4992BD81" w:rsidR="0044096A" w:rsidRPr="001708DB" w:rsidRDefault="00835707" w:rsidP="00BA078D">
      <w:pPr>
        <w:pStyle w:val="Tretekstu"/>
      </w:pPr>
      <w:r w:rsidRPr="001708DB">
        <w:t xml:space="preserve">Jeżeli organ celny stwierdzi w zgłoszeniu nieprawidłowości, które kwalifikują się do korekty w trybie „Korekty rozbieżności”, to wysyła </w:t>
      </w:r>
      <w:r w:rsidR="0044096A" w:rsidRPr="001708DB">
        <w:t xml:space="preserve">CC560C z informacją </w:t>
      </w:r>
      <w:r w:rsidRPr="001708DB">
        <w:t xml:space="preserve">o planowanej korekcie zgłoszenia, wskazując jakie dane </w:t>
      </w:r>
      <w:r w:rsidR="009B13CB" w:rsidRPr="001708DB">
        <w:t>należy</w:t>
      </w:r>
      <w:r w:rsidRPr="001708DB">
        <w:t xml:space="preserve"> zmieni</w:t>
      </w:r>
      <w:r w:rsidR="009B13CB" w:rsidRPr="001708DB">
        <w:t>ć</w:t>
      </w:r>
      <w:r w:rsidRPr="001708DB">
        <w:t xml:space="preserve"> z jednoczesnym wskazaniem propozycji tych zmian. W powiadomieniu tym organ celny umieszcza również informację o możliwości zażądania przez zgłaszającego wystosowania powiadomienia zgodnie z wymogami określonymi w art. 8 </w:t>
      </w:r>
      <w:r w:rsidR="009B13CB" w:rsidRPr="001708DB">
        <w:t>RW</w:t>
      </w:r>
      <w:r w:rsidRPr="001708DB">
        <w:t xml:space="preserve">. </w:t>
      </w:r>
      <w:r w:rsidR="0044096A" w:rsidRPr="001708DB">
        <w:t xml:space="preserve">CC560C wskazuje też termin na wypowiedzenie się zgłaszającego co do planowanej korekty zgłoszenia. W odpowiedzi </w:t>
      </w:r>
      <w:r w:rsidR="007826B3" w:rsidRPr="001708DB">
        <w:t>P</w:t>
      </w:r>
      <w:r w:rsidR="0044096A" w:rsidRPr="001708DB">
        <w:t>odmiot wysyła CC566C z informacją o zgodzie na korektę lub z uzasadnieniem od jej odstąpienia.</w:t>
      </w:r>
    </w:p>
    <w:p w14:paraId="01F2CA1C" w14:textId="5C0A1442" w:rsidR="00835707" w:rsidRPr="001708DB" w:rsidRDefault="00835707" w:rsidP="00BA078D">
      <w:pPr>
        <w:pStyle w:val="Tretekstu"/>
      </w:pPr>
      <w:r w:rsidRPr="001708DB">
        <w:t xml:space="preserve">Wyrażenie takiej zgody </w:t>
      </w:r>
      <w:r w:rsidR="001C3B14">
        <w:t xml:space="preserve">(tj. CC566C z informacją o zgodzie na korektę lub brak odpowiedzi podmiotu w terminie 120 godzin) </w:t>
      </w:r>
      <w:r w:rsidRPr="001708DB">
        <w:t xml:space="preserve">oznacza uruchomienie ścieżki zmierzającej do wydania decyzji korzystnej dla zgłaszającego (i tym samym korekta jest dokonywana wyłącznie w </w:t>
      </w:r>
      <w:r w:rsidR="00A72F22" w:rsidRPr="001708DB">
        <w:t>System</w:t>
      </w:r>
      <w:r w:rsidRPr="001708DB">
        <w:t>ie operacyjnym).</w:t>
      </w:r>
    </w:p>
    <w:p w14:paraId="5A40482C" w14:textId="1DC95660" w:rsidR="00835707" w:rsidRPr="001708DB" w:rsidRDefault="00835707" w:rsidP="00BA078D">
      <w:pPr>
        <w:pStyle w:val="Tretekstu"/>
      </w:pPr>
      <w:r w:rsidRPr="001708DB">
        <w:lastRenderedPageBreak/>
        <w:t xml:space="preserve">Brak zgody na korektę nie wymaga już zastosowania art. 8 </w:t>
      </w:r>
      <w:r w:rsidR="009B13CB" w:rsidRPr="001708DB">
        <w:t>RW</w:t>
      </w:r>
      <w:r w:rsidRPr="001708DB">
        <w:t xml:space="preserve">, bowiem poinformowanie przez stronę o braku zgody na korektę jest równoznaczne z wykorzystaniem prawa </w:t>
      </w:r>
      <w:r w:rsidR="00C57505">
        <w:t>Podmiotu</w:t>
      </w:r>
      <w:r w:rsidRPr="001708DB">
        <w:t xml:space="preserve"> do wypowiedzenia się</w:t>
      </w:r>
      <w:r w:rsidR="00C60A88">
        <w:t>,</w:t>
      </w:r>
      <w:r w:rsidRPr="001708DB">
        <w:t xml:space="preserve"> </w:t>
      </w:r>
      <w:r w:rsidR="00F837C6" w:rsidRPr="001708DB">
        <w:t xml:space="preserve">o ile </w:t>
      </w:r>
      <w:r w:rsidR="007826B3" w:rsidRPr="001708DB">
        <w:t>P</w:t>
      </w:r>
      <w:r w:rsidR="00F837C6" w:rsidRPr="001708DB">
        <w:t xml:space="preserve">odmiot nie wystąpił z </w:t>
      </w:r>
      <w:r w:rsidRPr="001708DB">
        <w:t>żądani</w:t>
      </w:r>
      <w:r w:rsidR="00F837C6" w:rsidRPr="001708DB">
        <w:t xml:space="preserve">em zastosowania trybu powiadomienia z art. 8 </w:t>
      </w:r>
      <w:r w:rsidR="009B13CB" w:rsidRPr="001708DB">
        <w:t>RW</w:t>
      </w:r>
      <w:r w:rsidR="00F837C6" w:rsidRPr="001708DB">
        <w:t>.</w:t>
      </w:r>
    </w:p>
    <w:p w14:paraId="6F1D9C12" w14:textId="4B0914EF" w:rsidR="00835707" w:rsidRPr="001708DB" w:rsidRDefault="001C3B14" w:rsidP="00BA078D">
      <w:pPr>
        <w:pStyle w:val="Tretekstu"/>
      </w:pPr>
      <w:r>
        <w:t>CC566C z uzasadnienie o odstąpienie od korekty lub ż</w:t>
      </w:r>
      <w:r w:rsidR="00835707" w:rsidRPr="001708DB">
        <w:t xml:space="preserve">ądanie zastosowania trybu powiadomienia określonego w art. 8 </w:t>
      </w:r>
      <w:r w:rsidR="009B13CB" w:rsidRPr="001708DB">
        <w:t>RW</w:t>
      </w:r>
      <w:r w:rsidR="00835707" w:rsidRPr="001708DB">
        <w:t xml:space="preserve"> </w:t>
      </w:r>
      <w:r w:rsidR="00C60A88">
        <w:t xml:space="preserve">oznacza </w:t>
      </w:r>
      <w:r w:rsidR="00835707" w:rsidRPr="001708DB">
        <w:t>uruchomi</w:t>
      </w:r>
      <w:r w:rsidR="00C60A88">
        <w:t>enie</w:t>
      </w:r>
      <w:r w:rsidR="00835707" w:rsidRPr="001708DB">
        <w:t xml:space="preserve"> ścieżki zmierzającej do wydania decyzji niekorzystnej dla zgłaszającego. </w:t>
      </w:r>
      <w:r w:rsidR="00C60A88">
        <w:t>Należy</w:t>
      </w:r>
      <w:r w:rsidR="00835707" w:rsidRPr="001708DB">
        <w:t xml:space="preserve"> wystosow</w:t>
      </w:r>
      <w:r w:rsidR="00C60A88">
        <w:t>ać</w:t>
      </w:r>
      <w:r w:rsidR="00835707" w:rsidRPr="001708DB">
        <w:t xml:space="preserve"> powiadomienia zgodne z wymogami określonymi w art. 8 </w:t>
      </w:r>
      <w:r w:rsidR="009B13CB" w:rsidRPr="001708DB">
        <w:t>RW,</w:t>
      </w:r>
      <w:r w:rsidR="00835707" w:rsidRPr="001708DB">
        <w:t xml:space="preserve"> a decyzja organu celnego powinna zawierać podstawy, na których ją oparto oraz pouczenie o prawie do wniesienia odwołania, o którym mowa w art. 44 unijnego kodeksu celnego (art. 22 ust. 7 UKC). </w:t>
      </w:r>
    </w:p>
    <w:p w14:paraId="5DF95872" w14:textId="0063E906" w:rsidR="00835707" w:rsidRPr="001708DB" w:rsidRDefault="00835707" w:rsidP="00DB1BFF">
      <w:pPr>
        <w:pStyle w:val="Tretekstu"/>
        <w:numPr>
          <w:ilvl w:val="0"/>
          <w:numId w:val="49"/>
        </w:numPr>
      </w:pPr>
      <w:r w:rsidRPr="001708DB">
        <w:t>Korekta zgłoszenia celnego w obecności zgłaszającego</w:t>
      </w:r>
    </w:p>
    <w:p w14:paraId="41C2FBA2" w14:textId="38BAB530" w:rsidR="00835707" w:rsidRPr="001708DB" w:rsidRDefault="00835707" w:rsidP="00BA078D">
      <w:pPr>
        <w:pStyle w:val="Tretekstu"/>
      </w:pPr>
      <w:r w:rsidRPr="001708DB">
        <w:t>Jeżeli organ celny stwierdzi w zgłoszeniu nieprawidłowości, które kwalifikują się do korekty w trybie „Korekty rozbieżności”, informuje na bieżąco zgłaszającego o planowanych zmianach i przyjmując wyjaśnienia (stanowisko) zgłaszającego odnośnie poszczególnych korekt, koryguje on „</w:t>
      </w:r>
      <w:r w:rsidR="00E420CB" w:rsidRPr="001708DB">
        <w:t>manualnie</w:t>
      </w:r>
      <w:r w:rsidRPr="001708DB">
        <w:t xml:space="preserve">” zgłoszenie w </w:t>
      </w:r>
      <w:r w:rsidR="00A72F22" w:rsidRPr="001708DB">
        <w:t>System</w:t>
      </w:r>
      <w:r w:rsidRPr="001708DB">
        <w:t>ie. Wprowadzane są tylko takie zmiany, na które zgłaszający wyraził zgodę. Powyższe wyczerpuje obowiązek wystosowania powiadomienia, o którym mowa w art. 22 ust. 6 UKC.</w:t>
      </w:r>
    </w:p>
    <w:p w14:paraId="703C571B" w14:textId="2C90DDCE" w:rsidR="00835707" w:rsidRPr="001708DB" w:rsidRDefault="00835707" w:rsidP="00BA078D">
      <w:pPr>
        <w:pStyle w:val="Tretekstu"/>
      </w:pPr>
      <w:r w:rsidRPr="001708DB">
        <w:t xml:space="preserve">Brak zgody na korektę nie wymaga już zastosowania art. 8 </w:t>
      </w:r>
      <w:r w:rsidR="009B13CB" w:rsidRPr="001708DB">
        <w:t>RW</w:t>
      </w:r>
      <w:r w:rsidRPr="001708DB">
        <w:t xml:space="preserve">, bowiem poinformowanie przez stronę o braku zgody na korektę jest równoznaczne z wykorzystaniem prawa strony do wypowiedzenia się przy jednoczesnym braku żądania </w:t>
      </w:r>
      <w:r w:rsidR="00C57505">
        <w:t>Podmiotu</w:t>
      </w:r>
      <w:r w:rsidRPr="001708DB">
        <w:t xml:space="preserve"> co do zastosowania ww. art. 8.</w:t>
      </w:r>
    </w:p>
    <w:p w14:paraId="0B4EBF1A" w14:textId="1320CF12" w:rsidR="00863DB7" w:rsidRPr="001708DB" w:rsidRDefault="00835707" w:rsidP="00BA078D">
      <w:pPr>
        <w:pStyle w:val="Tretekstu"/>
      </w:pPr>
      <w:r w:rsidRPr="001708DB">
        <w:t xml:space="preserve">Natomiast żądanie zastosowania trybu powiadomienia określonego w art. 8 </w:t>
      </w:r>
      <w:r w:rsidR="009B13CB" w:rsidRPr="001708DB">
        <w:t xml:space="preserve">RW </w:t>
      </w:r>
      <w:r w:rsidRPr="001708DB">
        <w:t xml:space="preserve">(organ celny ma obowiązek poinformować zgłaszającego o możliwości żądania zastosowania art. 8 </w:t>
      </w:r>
      <w:r w:rsidR="009B13CB" w:rsidRPr="001708DB">
        <w:t>RW</w:t>
      </w:r>
      <w:r w:rsidRPr="001708DB">
        <w:t xml:space="preserve">) powoduje uruchomienie ścieżki zmierzającej do wydania decyzji niekorzystnej dla zgłaszającego. Oznacza to konieczność wystosowania powiadomienia zgodnego z wymogami określonymi w art. 8 </w:t>
      </w:r>
      <w:r w:rsidR="009B13CB" w:rsidRPr="001708DB">
        <w:t>RW</w:t>
      </w:r>
      <w:r w:rsidRPr="001708DB">
        <w:t xml:space="preserve">,  a w przypadku </w:t>
      </w:r>
      <w:r w:rsidRPr="001708DB">
        <w:lastRenderedPageBreak/>
        <w:t>wydania decyzji niekorzystanej powinna ona zawierać podstawy na których ją oparto i zawierać pouczenie o prawie do wniesienia odwołania, o którym mowa w art. 44 unijnego kodeksu celnego (art. 22 ust. 7 UKC)</w:t>
      </w:r>
      <w:r w:rsidR="00863DB7" w:rsidRPr="001708DB">
        <w:t>.</w:t>
      </w:r>
    </w:p>
    <w:p w14:paraId="6705F600" w14:textId="43407364" w:rsidR="00835707" w:rsidRPr="001708DB" w:rsidRDefault="00835707" w:rsidP="00DB1BFF">
      <w:pPr>
        <w:pStyle w:val="Tretekstu"/>
        <w:numPr>
          <w:ilvl w:val="0"/>
          <w:numId w:val="48"/>
        </w:numPr>
      </w:pPr>
      <w:r w:rsidRPr="001708DB">
        <w:t>Sprostowanie zgłoszenia celnego po zwolnieniu towarów do procedury</w:t>
      </w:r>
    </w:p>
    <w:p w14:paraId="2DDDE7CF" w14:textId="571668DC" w:rsidR="00835707" w:rsidRPr="001708DB" w:rsidRDefault="00C60A88" w:rsidP="00BA078D">
      <w:pPr>
        <w:pStyle w:val="Tretekstu"/>
      </w:pPr>
      <w:r>
        <w:t>P</w:t>
      </w:r>
      <w:r w:rsidR="00835707" w:rsidRPr="001708DB">
        <w:t xml:space="preserve">odstawą sprostowania zgłoszenia celnego po zwolnieniu towaru na wniosek strony jest art. 173 ust. 3 UKC, zgodnie z którym warunkiem dokonania </w:t>
      </w:r>
      <w:r w:rsidR="00803D79">
        <w:t xml:space="preserve">takiego </w:t>
      </w:r>
      <w:r w:rsidR="00835707" w:rsidRPr="001708DB">
        <w:t>sprostowania, jest złożenie takiego wniosku przez zgłaszającego w terminie trzech lat od daty przyjęcia zgłoszenia celnego. Organ celny może wyrazić zgodę na sprostowanie zgłoszenia celnego, które to sprostowanie umożliwi zgłaszającemu spełnienie obowiązków wynikających z objęcia towarów daną procedurą celną.</w:t>
      </w:r>
    </w:p>
    <w:p w14:paraId="3512C731" w14:textId="4AB80199" w:rsidR="00835707" w:rsidRPr="001708DB" w:rsidRDefault="00835707" w:rsidP="00BA078D">
      <w:pPr>
        <w:pStyle w:val="Tretekstu"/>
      </w:pPr>
      <w:r w:rsidRPr="001708DB">
        <w:t xml:space="preserve">W art. 176 akapit pierwszy lit. c) UKC zawarta jest delegacja dla Komisji Europejskiej do określenia w drodze aktu wykonawczego przepisów proceduralnych dotyczących sprostowania zgłoszenia celnego po zwolnieniu towarów zgodnie z art. 173 ust. 3 UKC, jednakże delegacja ta nie została zrealizowana przez KE. Dlatego podstawą zastosowania instytucji „sprostowania zgłoszenia celnego na wniosek </w:t>
      </w:r>
      <w:r w:rsidR="00C57505">
        <w:t>Podmiotu</w:t>
      </w:r>
      <w:r w:rsidRPr="001708DB">
        <w:t xml:space="preserve"> po zwolnieniu towarów” jest wyłącznie zakres przepisu zawartego w art. 173 ust. 3 UKC.</w:t>
      </w:r>
    </w:p>
    <w:p w14:paraId="2C707838" w14:textId="4F05F38A" w:rsidR="00835707" w:rsidRPr="001708DB" w:rsidRDefault="00835707" w:rsidP="00BA078D">
      <w:pPr>
        <w:pStyle w:val="Tretekstu"/>
      </w:pPr>
      <w:r w:rsidRPr="001708DB">
        <w:t>Dla potrzeb stosowania ww. art. 173 ust. 3 zastosowanie mają ogólne reguły odnoszące się do wydania decyzji korzystnej lub niekorzystnej wynikające z przepisów UKC oraz rozporządzeń: delegowanego i wykonawczego</w:t>
      </w:r>
      <w:r w:rsidR="00803D79">
        <w:t>.</w:t>
      </w:r>
    </w:p>
    <w:p w14:paraId="27DD5EB9" w14:textId="77777777" w:rsidR="00803D79" w:rsidRDefault="00835707" w:rsidP="00BA078D">
      <w:pPr>
        <w:pStyle w:val="Tretekstu"/>
      </w:pPr>
      <w:r w:rsidRPr="001708DB">
        <w:t xml:space="preserve">Po zwolnieniu do procedury wniosek o sprostowanie składany jest poza </w:t>
      </w:r>
      <w:r w:rsidR="00A72F22" w:rsidRPr="001708DB">
        <w:t>System</w:t>
      </w:r>
      <w:r w:rsidRPr="001708DB">
        <w:t>em</w:t>
      </w:r>
      <w:r w:rsidR="00803D79">
        <w:t>.</w:t>
      </w:r>
    </w:p>
    <w:p w14:paraId="0E4D1618" w14:textId="33BE555B" w:rsidR="00835707" w:rsidRPr="001708DB" w:rsidRDefault="00835707" w:rsidP="00BA078D">
      <w:pPr>
        <w:pStyle w:val="Tretekstu"/>
      </w:pPr>
      <w:r w:rsidRPr="001708DB">
        <w:t>Unieważnienie zgłoszenia celnego</w:t>
      </w:r>
    </w:p>
    <w:p w14:paraId="3E554EFE" w14:textId="68FB40EC" w:rsidR="00835707" w:rsidRPr="001708DB" w:rsidRDefault="00835707" w:rsidP="00DB1BFF">
      <w:pPr>
        <w:pStyle w:val="Tretekstu"/>
        <w:numPr>
          <w:ilvl w:val="0"/>
          <w:numId w:val="50"/>
        </w:numPr>
      </w:pPr>
      <w:r w:rsidRPr="001708DB">
        <w:t>Unieważnienie przed zwolnieniem towarów</w:t>
      </w:r>
    </w:p>
    <w:p w14:paraId="69C4298F" w14:textId="6074A111" w:rsidR="00835707" w:rsidRPr="001708DB" w:rsidRDefault="00835707" w:rsidP="00BA078D">
      <w:pPr>
        <w:pStyle w:val="Tretekstu"/>
      </w:pPr>
      <w:r w:rsidRPr="001708DB">
        <w:t xml:space="preserve">Przesłanki do unieważnienia zgłoszenia celnego przed zwolnieniem towarów zostały określone w art. 174 UKC i w swej istocie są zbieżne z przesłankami określonymi w art. 66 WKC. Unieważnienie przed zwolnieniem towarów do procedury jest możliwe </w:t>
      </w:r>
      <w:r w:rsidRPr="001708DB">
        <w:lastRenderedPageBreak/>
        <w:t xml:space="preserve">wyłącznie na wniosek zgłaszającego. Obsługa unieważnienia przebiega wyłącznie w </w:t>
      </w:r>
      <w:r w:rsidR="00A72F22" w:rsidRPr="001708DB">
        <w:t>System</w:t>
      </w:r>
      <w:r w:rsidRPr="001708DB">
        <w:t>ie operacyjnym.</w:t>
      </w:r>
    </w:p>
    <w:p w14:paraId="257B3123" w14:textId="5F5888F6" w:rsidR="00835707" w:rsidRPr="001708DB" w:rsidRDefault="00835707" w:rsidP="00DB1BFF">
      <w:pPr>
        <w:pStyle w:val="Tretekstu"/>
        <w:numPr>
          <w:ilvl w:val="0"/>
          <w:numId w:val="50"/>
        </w:numPr>
      </w:pPr>
      <w:r w:rsidRPr="001708DB">
        <w:t>Unieważnienie po zwolnieniu towarów</w:t>
      </w:r>
    </w:p>
    <w:p w14:paraId="0218CB8F" w14:textId="4A60038A" w:rsidR="00835707" w:rsidRPr="001708DB" w:rsidRDefault="00835707" w:rsidP="00BA078D">
      <w:pPr>
        <w:pStyle w:val="Tretekstu"/>
      </w:pPr>
      <w:r w:rsidRPr="001708DB">
        <w:t xml:space="preserve">Przesłanki do unieważnienia zgłoszenia wywozowego po zwolnieniu towarów określone są w art. 148, art. 248 </w:t>
      </w:r>
      <w:r w:rsidR="005B3506" w:rsidRPr="001708DB">
        <w:t>RD</w:t>
      </w:r>
      <w:r w:rsidRPr="001708DB">
        <w:t>.</w:t>
      </w:r>
    </w:p>
    <w:p w14:paraId="0C45D723" w14:textId="75540481" w:rsidR="00835707" w:rsidRPr="001708DB" w:rsidRDefault="00835707" w:rsidP="00BA078D">
      <w:pPr>
        <w:pStyle w:val="Tretekstu"/>
      </w:pPr>
      <w:r w:rsidRPr="001708DB">
        <w:t>Do postępowania w sprawie unieważnienia zgłoszenia celnego zastosowanie mają zasady zawarte w UKC stosowane wobec decyzji korzystnych i niekorzystnych.</w:t>
      </w:r>
    </w:p>
    <w:p w14:paraId="379A0802" w14:textId="26FA4590" w:rsidR="00835707" w:rsidRPr="001708DB" w:rsidRDefault="00835707" w:rsidP="00BA078D">
      <w:pPr>
        <w:pStyle w:val="Tretekstu"/>
      </w:pPr>
      <w:r w:rsidRPr="001708DB">
        <w:t xml:space="preserve">Przepisy unijnego prawa celnego przewidują w art. 22 ust. 7 UKC, że tylko decyzja niekorzystna dla </w:t>
      </w:r>
      <w:r w:rsidR="00C57505">
        <w:t>Podmiotu</w:t>
      </w:r>
      <w:r w:rsidRPr="001708DB">
        <w:t xml:space="preserve"> określa podstawy, na których ją oparto i zawiera pouczenie o prawie do wniesienia odwołania, o którym mowa w art. 44 UKC. A contrario decyzje korzystne, a do takich należy decyzja o unieważnieniu zgłoszenia zgodna z wnioskiem </w:t>
      </w:r>
      <w:r w:rsidR="00C57505">
        <w:t>Podmiotu</w:t>
      </w:r>
      <w:r w:rsidRPr="001708DB">
        <w:t>, jest realizowana bez takiego sformalizowania, a podstawą takiego podejścia jest definicja „decyzji” zawarta w art. 5 pkt 39 UKC.</w:t>
      </w:r>
    </w:p>
    <w:p w14:paraId="2B320906" w14:textId="51A2318F" w:rsidR="00835707" w:rsidRPr="001708DB" w:rsidRDefault="00B4457E" w:rsidP="00BA078D">
      <w:pPr>
        <w:pStyle w:val="Tretekstu"/>
      </w:pPr>
      <w:r>
        <w:t>P</w:t>
      </w:r>
      <w:r w:rsidR="00835707" w:rsidRPr="001708DB">
        <w:t xml:space="preserve">ostępowanie w sprawie unieważnienia </w:t>
      </w:r>
      <w:r>
        <w:t>elektronicznego zgłoszenia celnego</w:t>
      </w:r>
      <w:r w:rsidR="00835707" w:rsidRPr="001708DB">
        <w:t xml:space="preserve"> jest dokonywan</w:t>
      </w:r>
      <w:r>
        <w:t>e</w:t>
      </w:r>
      <w:r w:rsidR="00835707" w:rsidRPr="001708DB">
        <w:t xml:space="preserve"> w </w:t>
      </w:r>
      <w:r w:rsidR="00A72F22" w:rsidRPr="001708DB">
        <w:t>System</w:t>
      </w:r>
      <w:r w:rsidR="00835707" w:rsidRPr="001708DB">
        <w:t xml:space="preserve">ie przez wymianę komunikatów elektronicznych, zawierających w sobie informację o unieważnieniu zgłoszenia celnego i przyczynach takiego unieważnienia. </w:t>
      </w:r>
    </w:p>
    <w:p w14:paraId="3990EBEB" w14:textId="0CE025C4" w:rsidR="00835707" w:rsidRPr="001708DB" w:rsidRDefault="00835707" w:rsidP="00BA078D">
      <w:pPr>
        <w:pStyle w:val="Tretekstu"/>
      </w:pPr>
      <w:r w:rsidRPr="001708DB">
        <w:t xml:space="preserve">Jeżeli inicjatorem postępowania w sprawie unieważnienia zgłoszenia celnego jest organ celny albo postępowanie prowadzone na wniosek </w:t>
      </w:r>
      <w:r w:rsidR="00027121" w:rsidRPr="001708DB">
        <w:t>P</w:t>
      </w:r>
      <w:r w:rsidRPr="001708DB">
        <w:t xml:space="preserve">odmiotu nie umożliwi unieważnienia zgłoszenia celnego, to konieczne będzie wydanie decyzji niekorzystnej. Takie działanie wynika odpowiednio z art. 29 UKC albo z art. 22 ust. 7 UKC, których stosowanie powoduje, że w decyzji niekorzystnej określa się podstawy na których ją oparto i  poucza o prawie do wniesienia odwołania, o którym mowa w art. 44 UKC. W takim przypadku decyzja w postaci komunikatu </w:t>
      </w:r>
      <w:r w:rsidR="00B4457E">
        <w:t>CC</w:t>
      </w:r>
      <w:r w:rsidRPr="001708DB">
        <w:t>509</w:t>
      </w:r>
      <w:r w:rsidR="00B4457E">
        <w:t>C</w:t>
      </w:r>
      <w:r w:rsidRPr="001708DB">
        <w:t xml:space="preserve"> (z informacją o unieważnieniu lub o odmowie unieważnienia), powinna zawierać w adnotacjach podstawę prawną, uzasadnienie jej wydania oraz pouczenie o prawie do wniesienia odwołania, o którym mowa w art. 44 UKC (art. 22 ust. 7 UKC), zaś jej wydanie powinno być poprzedzone zachowaniem trybu właściwego dla wydania </w:t>
      </w:r>
      <w:r w:rsidRPr="001708DB">
        <w:lastRenderedPageBreak/>
        <w:t xml:space="preserve">decyzji niekorzystnej. Ewentualne postępowanie odwoławcze będzie toczyć się poza </w:t>
      </w:r>
      <w:r w:rsidR="00DB4E86" w:rsidRPr="001708DB">
        <w:t>S</w:t>
      </w:r>
      <w:r w:rsidRPr="001708DB">
        <w:t xml:space="preserve">ystemem operacyjnym a jego wyniki będą odpowiednio odzwierciedlone w </w:t>
      </w:r>
      <w:r w:rsidR="00DB4E86" w:rsidRPr="001708DB">
        <w:t>S</w:t>
      </w:r>
      <w:r w:rsidRPr="001708DB">
        <w:t>ystemie operacyjnym.</w:t>
      </w:r>
    </w:p>
    <w:p w14:paraId="07B76DD1" w14:textId="033042B3" w:rsidR="00835707" w:rsidRPr="001708DB" w:rsidRDefault="00835707" w:rsidP="00DB1BFF">
      <w:pPr>
        <w:pStyle w:val="Tretekstu"/>
        <w:numPr>
          <w:ilvl w:val="0"/>
          <w:numId w:val="48"/>
        </w:numPr>
      </w:pPr>
      <w:r w:rsidRPr="001708DB">
        <w:t>Zmiana zgłoszenia celnego po zakończeniu procedury wywozu</w:t>
      </w:r>
    </w:p>
    <w:p w14:paraId="22FC9D6E" w14:textId="587C9862" w:rsidR="00835707" w:rsidRPr="001708DB" w:rsidRDefault="00835707" w:rsidP="00BA078D">
      <w:pPr>
        <w:pStyle w:val="Tretekstu"/>
      </w:pPr>
      <w:r w:rsidRPr="001708DB">
        <w:t xml:space="preserve">Organ celny może wydać decyzję zmieniającą zgłoszenie celne z urzędu na podstawie art. 48 UKC. W artykule tym został wskazany zakres kontroli zgłoszenia celnego po zwolnieniu towarów, w wyniku której może być wydana z urzędu decyzja zmieniająca zgłoszenie celne. </w:t>
      </w:r>
    </w:p>
    <w:p w14:paraId="2562F7F3" w14:textId="72B789D4" w:rsidR="00263F9D" w:rsidRDefault="00835707" w:rsidP="00BA078D">
      <w:pPr>
        <w:pStyle w:val="Tretekstu"/>
      </w:pPr>
      <w:r w:rsidRPr="001708DB">
        <w:t>Dla potrzeb art. 48 UKC zastosowanie mają ogólne reguły odnoszące się do wydania decyzji korzystnej lub niekorzystnej wynikające z przepisów UKC oraz rozporządzeń: delegowanego i wykonawczego</w:t>
      </w:r>
      <w:r w:rsidR="00B4457E">
        <w:t xml:space="preserve">. </w:t>
      </w:r>
      <w:r w:rsidRPr="001708DB">
        <w:t xml:space="preserve">Postępowanie w tym zakresie toczy się poza </w:t>
      </w:r>
      <w:r w:rsidR="00DB4E86" w:rsidRPr="001708DB">
        <w:t>S</w:t>
      </w:r>
      <w:r w:rsidRPr="001708DB">
        <w:t>ystemem operacyjnym.</w:t>
      </w:r>
    </w:p>
    <w:p w14:paraId="062F8ECB" w14:textId="7E3A0075" w:rsidR="00F35274" w:rsidRDefault="00F35274" w:rsidP="00BA078D">
      <w:pPr>
        <w:pStyle w:val="Tretekstu"/>
      </w:pPr>
    </w:p>
    <w:p w14:paraId="1230730E" w14:textId="305274FD" w:rsidR="00F35274" w:rsidRDefault="00F35274" w:rsidP="00BA078D">
      <w:pPr>
        <w:pStyle w:val="Tretekstu"/>
      </w:pPr>
    </w:p>
    <w:p w14:paraId="665ED8FC" w14:textId="77318B4E" w:rsidR="00F35274" w:rsidRDefault="00F35274" w:rsidP="00BA078D">
      <w:pPr>
        <w:pStyle w:val="Tretekstu"/>
      </w:pPr>
    </w:p>
    <w:p w14:paraId="42BA3216" w14:textId="30C1FEC6" w:rsidR="00F35274" w:rsidRDefault="00F35274" w:rsidP="00BA078D">
      <w:pPr>
        <w:pStyle w:val="Tretekstu"/>
      </w:pPr>
    </w:p>
    <w:p w14:paraId="1D57B179" w14:textId="76DB8844" w:rsidR="00F35274" w:rsidRDefault="00F35274" w:rsidP="00BA078D">
      <w:pPr>
        <w:pStyle w:val="Tretekstu"/>
      </w:pPr>
    </w:p>
    <w:p w14:paraId="5F07978E" w14:textId="7F8CA0EA" w:rsidR="00F35274" w:rsidRDefault="00F35274" w:rsidP="00BA078D">
      <w:pPr>
        <w:pStyle w:val="Tretekstu"/>
      </w:pPr>
    </w:p>
    <w:p w14:paraId="5106382D" w14:textId="739A255C" w:rsidR="00F35274" w:rsidRDefault="00F35274" w:rsidP="00BA078D">
      <w:pPr>
        <w:pStyle w:val="Tretekstu"/>
      </w:pPr>
    </w:p>
    <w:p w14:paraId="7B98414A" w14:textId="0FD73AC5" w:rsidR="00F35274" w:rsidRDefault="00F35274" w:rsidP="00BA078D">
      <w:pPr>
        <w:pStyle w:val="Tretekstu"/>
      </w:pPr>
    </w:p>
    <w:p w14:paraId="4EF65E00" w14:textId="63123365" w:rsidR="00F35274" w:rsidRDefault="00F35274" w:rsidP="00BA078D">
      <w:pPr>
        <w:pStyle w:val="Tretekstu"/>
      </w:pPr>
    </w:p>
    <w:p w14:paraId="4C4A9FDA" w14:textId="77777777" w:rsidR="00F35274" w:rsidRPr="001708DB" w:rsidRDefault="00F35274" w:rsidP="00BA078D">
      <w:pPr>
        <w:pStyle w:val="Tretekstu"/>
      </w:pPr>
    </w:p>
    <w:p w14:paraId="3446ADFC" w14:textId="15616BB3" w:rsidR="00773293" w:rsidRPr="001708DB" w:rsidRDefault="00773293" w:rsidP="00F05B9E">
      <w:pPr>
        <w:pStyle w:val="Nagwek2"/>
        <w:widowControl/>
        <w:numPr>
          <w:ilvl w:val="0"/>
          <w:numId w:val="14"/>
        </w:numPr>
        <w:suppressAutoHyphens/>
      </w:pPr>
      <w:bookmarkStart w:id="412" w:name="_Toc241301065"/>
      <w:bookmarkStart w:id="413" w:name="_Toc302372595"/>
      <w:bookmarkStart w:id="414" w:name="_Toc464479444"/>
      <w:bookmarkStart w:id="415" w:name="_Toc181005203"/>
      <w:bookmarkStart w:id="416" w:name="_Hlk157087137"/>
      <w:bookmarkStart w:id="417" w:name="_Toc172700647"/>
      <w:bookmarkStart w:id="418" w:name="_Toc277156639"/>
      <w:bookmarkEnd w:id="411"/>
      <w:r w:rsidRPr="001708DB">
        <w:lastRenderedPageBreak/>
        <w:t xml:space="preserve">Załącznik nr </w:t>
      </w:r>
      <w:r w:rsidR="008121D2">
        <w:t>2</w:t>
      </w:r>
      <w:r w:rsidRPr="001708DB">
        <w:t xml:space="preserve"> do Instrukcji </w:t>
      </w:r>
      <w:bookmarkEnd w:id="412"/>
      <w:bookmarkEnd w:id="413"/>
      <w:r w:rsidR="0020619C" w:rsidRPr="001708DB">
        <w:t>AES</w:t>
      </w:r>
      <w:bookmarkEnd w:id="414"/>
      <w:r w:rsidR="00FD03B3">
        <w:t>/ECS2</w:t>
      </w:r>
      <w:r w:rsidR="00FD03B3" w:rsidRPr="001708DB">
        <w:t xml:space="preserve"> </w:t>
      </w:r>
      <w:r w:rsidR="00FD03B3">
        <w:t>PLUS</w:t>
      </w:r>
      <w:bookmarkEnd w:id="415"/>
    </w:p>
    <w:bookmarkEnd w:id="416"/>
    <w:p w14:paraId="47A837D1" w14:textId="3D5F9DF0" w:rsidR="00773293" w:rsidRPr="001708DB" w:rsidRDefault="00773293" w:rsidP="00BA078D">
      <w:pPr>
        <w:pStyle w:val="Tretekstu"/>
      </w:pPr>
      <w:r w:rsidRPr="001708DB">
        <w:t>Wniosek o zgodę na procedurę awaryjną (dla zgłoszeń celnych i WDS)</w:t>
      </w:r>
    </w:p>
    <w:tbl>
      <w:tblPr>
        <w:tblW w:w="9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0"/>
        <w:gridCol w:w="4204"/>
      </w:tblGrid>
      <w:tr w:rsidR="00773293" w:rsidRPr="001708DB" w14:paraId="008FDAF6" w14:textId="77777777" w:rsidTr="00773293">
        <w:trPr>
          <w:cantSplit/>
        </w:trPr>
        <w:tc>
          <w:tcPr>
            <w:tcW w:w="9494" w:type="dxa"/>
            <w:gridSpan w:val="2"/>
            <w:tcBorders>
              <w:top w:val="single" w:sz="18" w:space="0" w:color="auto"/>
              <w:left w:val="single" w:sz="18" w:space="0" w:color="auto"/>
              <w:bottom w:val="nil"/>
              <w:right w:val="single" w:sz="18" w:space="0" w:color="auto"/>
            </w:tcBorders>
          </w:tcPr>
          <w:p w14:paraId="1B721A08" w14:textId="77777777" w:rsidR="00773293" w:rsidRPr="001708DB" w:rsidRDefault="00773293" w:rsidP="0018618E">
            <w:pPr>
              <w:widowControl/>
              <w:suppressAutoHyphens/>
            </w:pPr>
            <w:r w:rsidRPr="001708DB">
              <w:t>Nazwa wnioskodawcy:</w:t>
            </w:r>
          </w:p>
          <w:p w14:paraId="035D54DD" w14:textId="77777777" w:rsidR="00773293" w:rsidRPr="001708DB" w:rsidRDefault="00773293" w:rsidP="0018618E">
            <w:pPr>
              <w:widowControl/>
              <w:suppressAutoHyphens/>
            </w:pPr>
          </w:p>
          <w:p w14:paraId="2E8D5F5A" w14:textId="77777777" w:rsidR="00773293" w:rsidRPr="001708DB" w:rsidRDefault="00773293" w:rsidP="0018618E">
            <w:pPr>
              <w:widowControl/>
              <w:suppressAutoHyphens/>
            </w:pPr>
          </w:p>
        </w:tc>
      </w:tr>
      <w:tr w:rsidR="00773293" w:rsidRPr="001708DB" w14:paraId="43943EB4" w14:textId="77777777" w:rsidTr="00773293">
        <w:trPr>
          <w:cantSplit/>
        </w:trPr>
        <w:tc>
          <w:tcPr>
            <w:tcW w:w="9494" w:type="dxa"/>
            <w:gridSpan w:val="2"/>
            <w:tcBorders>
              <w:top w:val="nil"/>
              <w:left w:val="single" w:sz="18" w:space="0" w:color="auto"/>
              <w:bottom w:val="single" w:sz="4" w:space="0" w:color="auto"/>
              <w:right w:val="single" w:sz="18" w:space="0" w:color="auto"/>
            </w:tcBorders>
          </w:tcPr>
          <w:p w14:paraId="29CFCBFC" w14:textId="77777777" w:rsidR="00773293" w:rsidRPr="001708DB" w:rsidRDefault="00773293" w:rsidP="0018618E">
            <w:pPr>
              <w:widowControl/>
              <w:suppressAutoHyphens/>
            </w:pPr>
            <w:r w:rsidRPr="001708DB">
              <w:t>Adres wnioskodawcy:</w:t>
            </w:r>
          </w:p>
          <w:p w14:paraId="23D15A5E" w14:textId="77777777" w:rsidR="00773293" w:rsidRPr="001708DB" w:rsidRDefault="00773293" w:rsidP="0018618E">
            <w:pPr>
              <w:widowControl/>
              <w:suppressAutoHyphens/>
            </w:pPr>
          </w:p>
          <w:p w14:paraId="318482A2" w14:textId="77777777" w:rsidR="00773293" w:rsidRPr="001708DB" w:rsidRDefault="00773293" w:rsidP="0018618E">
            <w:pPr>
              <w:widowControl/>
              <w:suppressAutoHyphens/>
            </w:pPr>
          </w:p>
        </w:tc>
      </w:tr>
      <w:tr w:rsidR="00773293" w:rsidRPr="001708DB" w14:paraId="4F088CD4" w14:textId="77777777" w:rsidTr="00773293">
        <w:tc>
          <w:tcPr>
            <w:tcW w:w="5290" w:type="dxa"/>
            <w:tcBorders>
              <w:top w:val="single" w:sz="4" w:space="0" w:color="auto"/>
              <w:left w:val="single" w:sz="18" w:space="0" w:color="auto"/>
              <w:bottom w:val="single" w:sz="18" w:space="0" w:color="auto"/>
            </w:tcBorders>
          </w:tcPr>
          <w:p w14:paraId="29366A47" w14:textId="77777777" w:rsidR="00773293" w:rsidRPr="001708DB" w:rsidRDefault="00773293" w:rsidP="0018618E">
            <w:pPr>
              <w:widowControl/>
              <w:suppressAutoHyphens/>
            </w:pPr>
            <w:r w:rsidRPr="001708DB">
              <w:t>EORI/TIN</w:t>
            </w:r>
            <w:r w:rsidRPr="001708DB">
              <w:rPr>
                <w:vertAlign w:val="superscript"/>
              </w:rPr>
              <w:t>1</w:t>
            </w:r>
            <w:r w:rsidRPr="001708DB">
              <w:t>:</w:t>
            </w:r>
          </w:p>
          <w:p w14:paraId="2797F0B9" w14:textId="77777777" w:rsidR="00773293" w:rsidRPr="001708DB" w:rsidRDefault="00773293" w:rsidP="0018618E">
            <w:pPr>
              <w:widowControl/>
              <w:suppressAutoHyphens/>
            </w:pPr>
          </w:p>
        </w:tc>
        <w:tc>
          <w:tcPr>
            <w:tcW w:w="4204" w:type="dxa"/>
            <w:tcBorders>
              <w:top w:val="single" w:sz="4" w:space="0" w:color="auto"/>
              <w:bottom w:val="single" w:sz="18" w:space="0" w:color="auto"/>
              <w:right w:val="single" w:sz="18" w:space="0" w:color="auto"/>
            </w:tcBorders>
          </w:tcPr>
          <w:p w14:paraId="0AFAB543" w14:textId="77777777" w:rsidR="00773293" w:rsidRPr="001708DB" w:rsidRDefault="00773293" w:rsidP="0018618E">
            <w:pPr>
              <w:widowControl/>
              <w:suppressAutoHyphens/>
              <w:rPr>
                <w:lang w:val="en-US"/>
              </w:rPr>
            </w:pPr>
            <w:r w:rsidRPr="001708DB">
              <w:rPr>
                <w:lang w:val="en-US"/>
              </w:rPr>
              <w:t>Data:</w:t>
            </w:r>
          </w:p>
        </w:tc>
      </w:tr>
      <w:tr w:rsidR="00773293" w:rsidRPr="001708DB" w14:paraId="3F6C939A" w14:textId="77777777" w:rsidTr="00773293">
        <w:tc>
          <w:tcPr>
            <w:tcW w:w="5290" w:type="dxa"/>
            <w:tcBorders>
              <w:top w:val="single" w:sz="18" w:space="0" w:color="auto"/>
              <w:left w:val="single" w:sz="18" w:space="0" w:color="auto"/>
              <w:bottom w:val="nil"/>
              <w:right w:val="single" w:sz="2" w:space="0" w:color="auto"/>
            </w:tcBorders>
          </w:tcPr>
          <w:p w14:paraId="160F716B" w14:textId="77777777" w:rsidR="00773293" w:rsidRPr="001708DB" w:rsidRDefault="00773293" w:rsidP="0018618E">
            <w:pPr>
              <w:widowControl/>
              <w:suppressAutoHyphens/>
              <w:rPr>
                <w:lang w:val="en-US"/>
              </w:rPr>
            </w:pPr>
            <w:proofErr w:type="spellStart"/>
            <w:r w:rsidRPr="001708DB">
              <w:rPr>
                <w:lang w:val="en-US"/>
              </w:rPr>
              <w:t>Adres</w:t>
            </w:r>
            <w:proofErr w:type="spellEnd"/>
            <w:r w:rsidRPr="001708DB">
              <w:rPr>
                <w:lang w:val="en-US"/>
              </w:rPr>
              <w:t xml:space="preserve"> Email:</w:t>
            </w:r>
          </w:p>
        </w:tc>
        <w:tc>
          <w:tcPr>
            <w:tcW w:w="4204" w:type="dxa"/>
            <w:tcBorders>
              <w:top w:val="single" w:sz="18" w:space="0" w:color="auto"/>
              <w:left w:val="single" w:sz="2" w:space="0" w:color="auto"/>
              <w:right w:val="single" w:sz="18" w:space="0" w:color="auto"/>
            </w:tcBorders>
          </w:tcPr>
          <w:p w14:paraId="697EC586" w14:textId="77777777" w:rsidR="00773293" w:rsidRPr="001708DB" w:rsidRDefault="00773293" w:rsidP="0018618E">
            <w:pPr>
              <w:widowControl/>
              <w:suppressAutoHyphens/>
            </w:pPr>
            <w:r w:rsidRPr="001708DB">
              <w:t>Tel. :</w:t>
            </w:r>
          </w:p>
        </w:tc>
      </w:tr>
      <w:tr w:rsidR="00773293" w:rsidRPr="001708DB" w14:paraId="216E978B" w14:textId="77777777" w:rsidTr="00773293">
        <w:tc>
          <w:tcPr>
            <w:tcW w:w="5290" w:type="dxa"/>
            <w:tcBorders>
              <w:top w:val="nil"/>
              <w:left w:val="single" w:sz="18" w:space="0" w:color="auto"/>
              <w:bottom w:val="single" w:sz="18" w:space="0" w:color="auto"/>
              <w:right w:val="single" w:sz="2" w:space="0" w:color="auto"/>
            </w:tcBorders>
          </w:tcPr>
          <w:p w14:paraId="43674054" w14:textId="77777777" w:rsidR="00773293" w:rsidRPr="001708DB" w:rsidRDefault="00773293" w:rsidP="0018618E">
            <w:pPr>
              <w:widowControl/>
              <w:suppressAutoHyphens/>
            </w:pPr>
          </w:p>
        </w:tc>
        <w:tc>
          <w:tcPr>
            <w:tcW w:w="4204" w:type="dxa"/>
            <w:tcBorders>
              <w:left w:val="single" w:sz="2" w:space="0" w:color="auto"/>
              <w:bottom w:val="single" w:sz="18" w:space="0" w:color="auto"/>
              <w:right w:val="single" w:sz="18" w:space="0" w:color="auto"/>
            </w:tcBorders>
          </w:tcPr>
          <w:p w14:paraId="6B1BB7FF" w14:textId="77777777" w:rsidR="00773293" w:rsidRPr="001708DB" w:rsidRDefault="00773293" w:rsidP="0018618E">
            <w:pPr>
              <w:widowControl/>
              <w:suppressAutoHyphens/>
            </w:pPr>
            <w:r w:rsidRPr="001708DB">
              <w:t>Fax:</w:t>
            </w:r>
          </w:p>
        </w:tc>
      </w:tr>
      <w:tr w:rsidR="00773293" w:rsidRPr="001708DB" w14:paraId="56B6C8F8" w14:textId="77777777" w:rsidTr="00773293">
        <w:tc>
          <w:tcPr>
            <w:tcW w:w="9494" w:type="dxa"/>
            <w:gridSpan w:val="2"/>
            <w:tcBorders>
              <w:top w:val="single" w:sz="18" w:space="0" w:color="auto"/>
              <w:left w:val="single" w:sz="18" w:space="0" w:color="auto"/>
              <w:bottom w:val="nil"/>
              <w:right w:val="single" w:sz="18" w:space="0" w:color="auto"/>
            </w:tcBorders>
          </w:tcPr>
          <w:p w14:paraId="2AB8642C" w14:textId="77777777" w:rsidR="00773293" w:rsidRPr="001708DB" w:rsidRDefault="00773293" w:rsidP="0018618E">
            <w:pPr>
              <w:widowControl/>
              <w:suppressAutoHyphens/>
            </w:pPr>
            <w:r w:rsidRPr="001708DB">
              <w:t>Powód wniosku o procedurę awaryjną:</w:t>
            </w:r>
          </w:p>
          <w:p w14:paraId="7EE7BA0E" w14:textId="77777777" w:rsidR="00773293" w:rsidRPr="001708DB" w:rsidRDefault="00773293" w:rsidP="0018618E">
            <w:pPr>
              <w:widowControl/>
              <w:suppressAutoHyphens/>
            </w:pPr>
          </w:p>
          <w:p w14:paraId="1AD9B5A2" w14:textId="77777777" w:rsidR="00773293" w:rsidRPr="001708DB" w:rsidRDefault="00773293" w:rsidP="0018618E">
            <w:pPr>
              <w:widowControl/>
              <w:suppressAutoHyphens/>
            </w:pPr>
          </w:p>
          <w:p w14:paraId="2D19B5C9" w14:textId="77777777" w:rsidR="00773293" w:rsidRPr="001708DB" w:rsidRDefault="00773293" w:rsidP="0018618E">
            <w:pPr>
              <w:widowControl/>
              <w:suppressAutoHyphens/>
            </w:pPr>
          </w:p>
          <w:p w14:paraId="4E5FA0C2" w14:textId="77777777" w:rsidR="00773293" w:rsidRPr="001708DB" w:rsidRDefault="00773293" w:rsidP="0018618E">
            <w:pPr>
              <w:widowControl/>
              <w:suppressAutoHyphens/>
            </w:pPr>
          </w:p>
          <w:p w14:paraId="45A709EB" w14:textId="77777777" w:rsidR="00773293" w:rsidRPr="001708DB" w:rsidRDefault="00773293" w:rsidP="0018618E">
            <w:pPr>
              <w:widowControl/>
              <w:suppressAutoHyphens/>
            </w:pPr>
          </w:p>
          <w:p w14:paraId="3434553D" w14:textId="77777777" w:rsidR="00773293" w:rsidRPr="001708DB" w:rsidRDefault="00773293" w:rsidP="0018618E">
            <w:pPr>
              <w:widowControl/>
              <w:suppressAutoHyphens/>
            </w:pPr>
          </w:p>
        </w:tc>
      </w:tr>
      <w:tr w:rsidR="00773293" w:rsidRPr="001708DB" w14:paraId="2A2F0805" w14:textId="77777777" w:rsidTr="00773293">
        <w:trPr>
          <w:cantSplit/>
        </w:trPr>
        <w:tc>
          <w:tcPr>
            <w:tcW w:w="9494" w:type="dxa"/>
            <w:gridSpan w:val="2"/>
            <w:tcBorders>
              <w:top w:val="single" w:sz="18" w:space="0" w:color="auto"/>
              <w:left w:val="single" w:sz="18" w:space="0" w:color="auto"/>
              <w:bottom w:val="single" w:sz="2" w:space="0" w:color="auto"/>
              <w:right w:val="single" w:sz="18" w:space="0" w:color="auto"/>
            </w:tcBorders>
          </w:tcPr>
          <w:p w14:paraId="3D48BAB2" w14:textId="77777777" w:rsidR="00773293" w:rsidRPr="001708DB" w:rsidRDefault="00773293" w:rsidP="0018618E">
            <w:pPr>
              <w:widowControl/>
              <w:suppressAutoHyphens/>
            </w:pPr>
            <w:r w:rsidRPr="001708DB">
              <w:t>Osoba sporządzająca wniosek (</w:t>
            </w:r>
            <w:r w:rsidR="001A03D8" w:rsidRPr="001708DB">
              <w:t>jedna z osób fizycznych zarejestrowana w SISC jako osoba upoważniona</w:t>
            </w:r>
            <w:r w:rsidRPr="001708DB">
              <w:t>)</w:t>
            </w:r>
          </w:p>
        </w:tc>
      </w:tr>
      <w:tr w:rsidR="00773293" w:rsidRPr="001708DB" w14:paraId="5CFB9182" w14:textId="77777777" w:rsidTr="00773293">
        <w:trPr>
          <w:cantSplit/>
        </w:trPr>
        <w:tc>
          <w:tcPr>
            <w:tcW w:w="9494" w:type="dxa"/>
            <w:gridSpan w:val="2"/>
            <w:tcBorders>
              <w:top w:val="single" w:sz="2" w:space="0" w:color="auto"/>
              <w:left w:val="single" w:sz="18" w:space="0" w:color="auto"/>
              <w:bottom w:val="single" w:sz="2" w:space="0" w:color="auto"/>
              <w:right w:val="single" w:sz="18" w:space="0" w:color="auto"/>
            </w:tcBorders>
          </w:tcPr>
          <w:p w14:paraId="69537AFC" w14:textId="77777777" w:rsidR="00773293" w:rsidRPr="001708DB" w:rsidRDefault="00773293" w:rsidP="0018618E">
            <w:pPr>
              <w:widowControl/>
              <w:suppressAutoHyphens/>
            </w:pPr>
            <w:r w:rsidRPr="001708DB">
              <w:t>Nazwisko i imię:</w:t>
            </w:r>
          </w:p>
          <w:p w14:paraId="42A20737" w14:textId="77777777" w:rsidR="00773293" w:rsidRPr="001708DB" w:rsidRDefault="00773293" w:rsidP="0018618E">
            <w:pPr>
              <w:widowControl/>
              <w:suppressAutoHyphens/>
            </w:pPr>
          </w:p>
        </w:tc>
      </w:tr>
      <w:tr w:rsidR="00773293" w:rsidRPr="001708DB" w14:paraId="4F851ADD" w14:textId="77777777" w:rsidTr="00773293">
        <w:trPr>
          <w:cantSplit/>
        </w:trPr>
        <w:tc>
          <w:tcPr>
            <w:tcW w:w="9494" w:type="dxa"/>
            <w:gridSpan w:val="2"/>
            <w:tcBorders>
              <w:top w:val="single" w:sz="2" w:space="0" w:color="auto"/>
              <w:left w:val="single" w:sz="18" w:space="0" w:color="auto"/>
              <w:bottom w:val="single" w:sz="2" w:space="0" w:color="auto"/>
              <w:right w:val="single" w:sz="18" w:space="0" w:color="auto"/>
            </w:tcBorders>
          </w:tcPr>
          <w:p w14:paraId="3A0A21D6" w14:textId="77777777" w:rsidR="00773293" w:rsidRPr="001708DB" w:rsidRDefault="00773293" w:rsidP="0018618E">
            <w:pPr>
              <w:widowControl/>
              <w:suppressAutoHyphens/>
            </w:pPr>
            <w:r w:rsidRPr="001708DB">
              <w:t>Adres Email</w:t>
            </w:r>
            <w:r w:rsidRPr="001708DB">
              <w:rPr>
                <w:vertAlign w:val="superscript"/>
              </w:rPr>
              <w:t>2</w:t>
            </w:r>
            <w:r w:rsidRPr="001708DB">
              <w:t>:</w:t>
            </w:r>
          </w:p>
          <w:p w14:paraId="31C0E104" w14:textId="77777777" w:rsidR="00773293" w:rsidRPr="001708DB" w:rsidRDefault="00773293" w:rsidP="0018618E">
            <w:pPr>
              <w:widowControl/>
              <w:suppressAutoHyphens/>
            </w:pPr>
          </w:p>
        </w:tc>
      </w:tr>
      <w:tr w:rsidR="00773293" w:rsidRPr="001708DB" w14:paraId="66598A07" w14:textId="77777777" w:rsidTr="00773293">
        <w:trPr>
          <w:cantSplit/>
          <w:trHeight w:val="275"/>
        </w:trPr>
        <w:tc>
          <w:tcPr>
            <w:tcW w:w="9494" w:type="dxa"/>
            <w:gridSpan w:val="2"/>
            <w:tcBorders>
              <w:top w:val="single" w:sz="2" w:space="0" w:color="auto"/>
              <w:left w:val="single" w:sz="18" w:space="0" w:color="auto"/>
              <w:bottom w:val="single" w:sz="2" w:space="0" w:color="auto"/>
              <w:right w:val="single" w:sz="18" w:space="0" w:color="auto"/>
            </w:tcBorders>
          </w:tcPr>
          <w:p w14:paraId="406463E8" w14:textId="77777777" w:rsidR="00773293" w:rsidRPr="001708DB" w:rsidRDefault="00773293" w:rsidP="0018618E">
            <w:pPr>
              <w:widowControl/>
              <w:suppressAutoHyphens/>
            </w:pPr>
            <w:r w:rsidRPr="001708DB">
              <w:t>Telefon</w:t>
            </w:r>
            <w:r w:rsidRPr="001708DB">
              <w:rPr>
                <w:vertAlign w:val="superscript"/>
              </w:rPr>
              <w:t>2</w:t>
            </w:r>
            <w:r w:rsidRPr="001708DB">
              <w:t>:</w:t>
            </w:r>
          </w:p>
        </w:tc>
      </w:tr>
      <w:tr w:rsidR="00773293" w:rsidRPr="001708DB" w14:paraId="71AE4D65" w14:textId="77777777" w:rsidTr="00773293">
        <w:trPr>
          <w:cantSplit/>
          <w:trHeight w:val="274"/>
        </w:trPr>
        <w:tc>
          <w:tcPr>
            <w:tcW w:w="9494" w:type="dxa"/>
            <w:gridSpan w:val="2"/>
            <w:tcBorders>
              <w:top w:val="single" w:sz="2" w:space="0" w:color="auto"/>
              <w:left w:val="single" w:sz="18" w:space="0" w:color="auto"/>
              <w:bottom w:val="single" w:sz="2" w:space="0" w:color="auto"/>
              <w:right w:val="single" w:sz="18" w:space="0" w:color="auto"/>
            </w:tcBorders>
          </w:tcPr>
          <w:p w14:paraId="14112B14" w14:textId="77777777" w:rsidR="00773293" w:rsidRPr="001708DB" w:rsidRDefault="00773293" w:rsidP="0018618E">
            <w:pPr>
              <w:widowControl/>
              <w:suppressAutoHyphens/>
            </w:pPr>
            <w:r w:rsidRPr="001708DB">
              <w:t>Fax</w:t>
            </w:r>
            <w:r w:rsidRPr="001708DB">
              <w:rPr>
                <w:vertAlign w:val="superscript"/>
              </w:rPr>
              <w:t>2</w:t>
            </w:r>
            <w:r w:rsidRPr="001708DB">
              <w:t>:</w:t>
            </w:r>
          </w:p>
        </w:tc>
      </w:tr>
      <w:tr w:rsidR="00773293" w:rsidRPr="001708DB" w14:paraId="46C1188D" w14:textId="77777777" w:rsidTr="00773293">
        <w:trPr>
          <w:cantSplit/>
        </w:trPr>
        <w:tc>
          <w:tcPr>
            <w:tcW w:w="9494" w:type="dxa"/>
            <w:gridSpan w:val="2"/>
            <w:tcBorders>
              <w:top w:val="single" w:sz="2" w:space="0" w:color="auto"/>
              <w:left w:val="single" w:sz="18" w:space="0" w:color="auto"/>
              <w:bottom w:val="single" w:sz="18" w:space="0" w:color="auto"/>
              <w:right w:val="single" w:sz="18" w:space="0" w:color="auto"/>
            </w:tcBorders>
          </w:tcPr>
          <w:p w14:paraId="46DBFF32" w14:textId="77777777" w:rsidR="00773293" w:rsidRPr="001708DB" w:rsidRDefault="00773293" w:rsidP="0018618E">
            <w:pPr>
              <w:widowControl/>
              <w:suppressAutoHyphens/>
            </w:pPr>
            <w:r w:rsidRPr="001708DB">
              <w:t>Podpis:</w:t>
            </w:r>
          </w:p>
          <w:p w14:paraId="00DA0366" w14:textId="77777777" w:rsidR="00773293" w:rsidRPr="001708DB" w:rsidRDefault="00773293" w:rsidP="0018618E">
            <w:pPr>
              <w:widowControl/>
              <w:suppressAutoHyphens/>
            </w:pPr>
          </w:p>
        </w:tc>
      </w:tr>
    </w:tbl>
    <w:p w14:paraId="78D7B169" w14:textId="77777777" w:rsidR="00773293" w:rsidRPr="001708DB" w:rsidRDefault="00773293" w:rsidP="0018618E">
      <w:pPr>
        <w:widowControl/>
        <w:suppressAutoHyphens/>
      </w:pPr>
      <w:r w:rsidRPr="001708DB">
        <w:rPr>
          <w:vertAlign w:val="superscript"/>
        </w:rPr>
        <w:lastRenderedPageBreak/>
        <w:t xml:space="preserve">1 </w:t>
      </w:r>
      <w:r w:rsidRPr="001708DB">
        <w:t>Podmiot nie posiadający numeru EORI podaje TIN</w:t>
      </w:r>
    </w:p>
    <w:p w14:paraId="05BE0CCC" w14:textId="5A012DAF" w:rsidR="00773293" w:rsidRPr="001708DB" w:rsidRDefault="00773293" w:rsidP="0018618E">
      <w:pPr>
        <w:widowControl/>
        <w:suppressAutoHyphens/>
      </w:pPr>
      <w:r w:rsidRPr="001708DB">
        <w:rPr>
          <w:vertAlign w:val="superscript"/>
        </w:rPr>
        <w:t xml:space="preserve">2 </w:t>
      </w:r>
      <w:r w:rsidRPr="001708DB">
        <w:t>Należy wypełnić, jeśli dane różnią się od danych kontaktowych podanych powyżej dla wnioskodawcy.</w:t>
      </w:r>
    </w:p>
    <w:p w14:paraId="66FDA721" w14:textId="77777777" w:rsidR="0090060B" w:rsidRPr="001708DB" w:rsidRDefault="0090060B" w:rsidP="0018618E">
      <w:pPr>
        <w:pStyle w:val="Nagwek2"/>
        <w:widowControl/>
        <w:suppressAutoHyphens/>
        <w:sectPr w:rsidR="0090060B" w:rsidRPr="001708DB" w:rsidSect="003B2B39">
          <w:headerReference w:type="even" r:id="rId24"/>
          <w:footerReference w:type="even" r:id="rId25"/>
          <w:footerReference w:type="default" r:id="rId26"/>
          <w:headerReference w:type="first" r:id="rId27"/>
          <w:footerReference w:type="first" r:id="rId28"/>
          <w:pgSz w:w="11906" w:h="16838" w:code="9"/>
          <w:pgMar w:top="1417" w:right="1417" w:bottom="1417" w:left="1417" w:header="567" w:footer="1701" w:gutter="0"/>
          <w:cols w:space="708"/>
          <w:titlePg/>
          <w:docGrid w:linePitch="360"/>
        </w:sectPr>
      </w:pPr>
      <w:bookmarkStart w:id="419" w:name="_Toc302372596"/>
    </w:p>
    <w:p w14:paraId="2C017F98" w14:textId="04291696" w:rsidR="00F21002" w:rsidRPr="001708DB" w:rsidRDefault="00773293" w:rsidP="0018618E">
      <w:pPr>
        <w:pStyle w:val="Nagwek2"/>
        <w:widowControl/>
        <w:suppressAutoHyphens/>
      </w:pPr>
      <w:bookmarkStart w:id="420" w:name="_Toc464479445"/>
      <w:bookmarkStart w:id="421" w:name="_Toc181005204"/>
      <w:r w:rsidRPr="001708DB">
        <w:lastRenderedPageBreak/>
        <w:t xml:space="preserve">Załącznik nr </w:t>
      </w:r>
      <w:r w:rsidR="008121D2">
        <w:t>3</w:t>
      </w:r>
      <w:r w:rsidRPr="001708DB">
        <w:t xml:space="preserve"> do Instrukcji </w:t>
      </w:r>
      <w:bookmarkEnd w:id="419"/>
      <w:r w:rsidR="0020619C" w:rsidRPr="001708DB">
        <w:t>AES</w:t>
      </w:r>
      <w:bookmarkEnd w:id="420"/>
      <w:r w:rsidR="00FD03B3">
        <w:t>/ECS2</w:t>
      </w:r>
      <w:r w:rsidR="00FD03B3" w:rsidRPr="001708DB">
        <w:t xml:space="preserve"> </w:t>
      </w:r>
      <w:r w:rsidR="00FD03B3">
        <w:t>PLUS</w:t>
      </w:r>
      <w:bookmarkEnd w:id="421"/>
    </w:p>
    <w:p w14:paraId="5088C58E" w14:textId="702F0D77" w:rsidR="00773293" w:rsidRPr="001708DB" w:rsidRDefault="00773293" w:rsidP="00BA078D">
      <w:pPr>
        <w:pStyle w:val="Tretekstu"/>
      </w:pPr>
      <w:r w:rsidRPr="001708DB">
        <w:t xml:space="preserve">Ewidencja zgłoszeń wywozowych wykorzystywana w UWU na potrzeby </w:t>
      </w:r>
      <w:r w:rsidR="00A83809" w:rsidRPr="001708DB">
        <w:t>rejestracji dokumentu</w:t>
      </w:r>
      <w:r w:rsidR="00006D65">
        <w:t xml:space="preserve"> BC</w:t>
      </w:r>
      <w:r w:rsidR="00D908E5">
        <w:t xml:space="preserve"> </w:t>
      </w:r>
      <w:r w:rsidR="00C14419" w:rsidRPr="001708DB">
        <w:t xml:space="preserve">EAD </w:t>
      </w:r>
      <w:r w:rsidR="00CF2CCA" w:rsidRPr="001708DB">
        <w:t>w procedurze awaryjnej</w:t>
      </w:r>
      <w:r w:rsidRPr="001708DB">
        <w:t>*</w:t>
      </w:r>
    </w:p>
    <w:tbl>
      <w:tblPr>
        <w:tblStyle w:val="Tabela-Siatka"/>
        <w:tblW w:w="0" w:type="auto"/>
        <w:tblLayout w:type="fixed"/>
        <w:tblLook w:val="01E0" w:firstRow="1" w:lastRow="1" w:firstColumn="1" w:lastColumn="1" w:noHBand="0" w:noVBand="0"/>
      </w:tblPr>
      <w:tblGrid>
        <w:gridCol w:w="468"/>
        <w:gridCol w:w="3420"/>
        <w:gridCol w:w="1834"/>
        <w:gridCol w:w="1586"/>
        <w:gridCol w:w="1978"/>
      </w:tblGrid>
      <w:tr w:rsidR="00773293" w:rsidRPr="001708DB" w14:paraId="15E460CD" w14:textId="77777777" w:rsidTr="00DB78E1">
        <w:trPr>
          <w:cantSplit/>
          <w:tblHeader/>
        </w:trPr>
        <w:tc>
          <w:tcPr>
            <w:tcW w:w="468" w:type="dxa"/>
          </w:tcPr>
          <w:p w14:paraId="2A0FC289" w14:textId="77777777" w:rsidR="00773293" w:rsidRPr="001708DB" w:rsidRDefault="00773293" w:rsidP="0018618E">
            <w:pPr>
              <w:widowControl/>
              <w:suppressAutoHyphens/>
            </w:pPr>
            <w:proofErr w:type="spellStart"/>
            <w:r w:rsidRPr="001708DB">
              <w:t>lp</w:t>
            </w:r>
            <w:proofErr w:type="spellEnd"/>
          </w:p>
        </w:tc>
        <w:tc>
          <w:tcPr>
            <w:tcW w:w="3420" w:type="dxa"/>
          </w:tcPr>
          <w:p w14:paraId="39A6D577" w14:textId="77777777" w:rsidR="00773293" w:rsidRPr="001708DB" w:rsidRDefault="00773293" w:rsidP="0018618E">
            <w:pPr>
              <w:widowControl/>
              <w:suppressAutoHyphens/>
            </w:pPr>
            <w:r w:rsidRPr="001708DB">
              <w:t>Numer ewidencyjny do celów rejestracji w procedurze awaryjnej</w:t>
            </w:r>
          </w:p>
        </w:tc>
        <w:tc>
          <w:tcPr>
            <w:tcW w:w="1834" w:type="dxa"/>
          </w:tcPr>
          <w:p w14:paraId="50580BF3" w14:textId="5ABE9DB9" w:rsidR="00773293" w:rsidRPr="001708DB" w:rsidRDefault="00773293" w:rsidP="0018618E">
            <w:pPr>
              <w:widowControl/>
              <w:suppressAutoHyphens/>
            </w:pPr>
            <w:r w:rsidRPr="001708DB">
              <w:t xml:space="preserve">Data złożenia </w:t>
            </w:r>
            <w:r w:rsidR="00006D65">
              <w:t xml:space="preserve">BC </w:t>
            </w:r>
            <w:r w:rsidR="00C14419" w:rsidRPr="001708DB">
              <w:t>EAD</w:t>
            </w:r>
          </w:p>
        </w:tc>
        <w:tc>
          <w:tcPr>
            <w:tcW w:w="1586" w:type="dxa"/>
          </w:tcPr>
          <w:p w14:paraId="5CCF3B53" w14:textId="77777777" w:rsidR="00773293" w:rsidRPr="001708DB" w:rsidRDefault="00773293" w:rsidP="0018618E">
            <w:pPr>
              <w:widowControl/>
              <w:suppressAutoHyphens/>
            </w:pPr>
            <w:r w:rsidRPr="001708DB">
              <w:t>Zgłaszający</w:t>
            </w:r>
          </w:p>
        </w:tc>
        <w:tc>
          <w:tcPr>
            <w:tcW w:w="1978" w:type="dxa"/>
          </w:tcPr>
          <w:p w14:paraId="1523B506" w14:textId="1628A849" w:rsidR="00773293" w:rsidRPr="001708DB" w:rsidRDefault="00773293" w:rsidP="0018618E">
            <w:pPr>
              <w:widowControl/>
              <w:suppressAutoHyphens/>
            </w:pPr>
            <w:r w:rsidRPr="001708DB">
              <w:t xml:space="preserve">Data </w:t>
            </w:r>
            <w:r w:rsidR="00D05DD7">
              <w:t xml:space="preserve">wygenerowania CC599C </w:t>
            </w:r>
          </w:p>
        </w:tc>
      </w:tr>
      <w:tr w:rsidR="00773293" w:rsidRPr="001708DB" w14:paraId="6B4BB040" w14:textId="77777777" w:rsidTr="00DB78E1">
        <w:tc>
          <w:tcPr>
            <w:tcW w:w="468" w:type="dxa"/>
          </w:tcPr>
          <w:p w14:paraId="75626618" w14:textId="77777777" w:rsidR="00773293" w:rsidRPr="001708DB" w:rsidRDefault="00773293" w:rsidP="0018618E">
            <w:pPr>
              <w:widowControl/>
              <w:suppressAutoHyphens/>
            </w:pPr>
          </w:p>
        </w:tc>
        <w:tc>
          <w:tcPr>
            <w:tcW w:w="3420" w:type="dxa"/>
          </w:tcPr>
          <w:p w14:paraId="5AF3ADD0" w14:textId="77777777" w:rsidR="00773293" w:rsidRPr="001708DB" w:rsidRDefault="00773293" w:rsidP="0018618E">
            <w:pPr>
              <w:widowControl/>
              <w:suppressAutoHyphens/>
            </w:pPr>
          </w:p>
          <w:p w14:paraId="515FF195" w14:textId="77777777" w:rsidR="00F21002" w:rsidRPr="001708DB" w:rsidRDefault="00F21002" w:rsidP="0018618E">
            <w:pPr>
              <w:widowControl/>
              <w:suppressAutoHyphens/>
            </w:pPr>
          </w:p>
        </w:tc>
        <w:tc>
          <w:tcPr>
            <w:tcW w:w="1834" w:type="dxa"/>
          </w:tcPr>
          <w:p w14:paraId="68C3C5FB" w14:textId="77777777" w:rsidR="00773293" w:rsidRPr="001708DB" w:rsidRDefault="00773293" w:rsidP="0018618E">
            <w:pPr>
              <w:widowControl/>
              <w:suppressAutoHyphens/>
            </w:pPr>
          </w:p>
        </w:tc>
        <w:tc>
          <w:tcPr>
            <w:tcW w:w="1586" w:type="dxa"/>
          </w:tcPr>
          <w:p w14:paraId="398F1AC1" w14:textId="77777777" w:rsidR="00773293" w:rsidRPr="001708DB" w:rsidRDefault="00773293" w:rsidP="0018618E">
            <w:pPr>
              <w:widowControl/>
              <w:suppressAutoHyphens/>
            </w:pPr>
          </w:p>
        </w:tc>
        <w:tc>
          <w:tcPr>
            <w:tcW w:w="1978" w:type="dxa"/>
          </w:tcPr>
          <w:p w14:paraId="42023F85" w14:textId="77777777" w:rsidR="00773293" w:rsidRPr="001708DB" w:rsidRDefault="00773293" w:rsidP="0018618E">
            <w:pPr>
              <w:widowControl/>
              <w:suppressAutoHyphens/>
            </w:pPr>
          </w:p>
        </w:tc>
      </w:tr>
      <w:tr w:rsidR="00773293" w:rsidRPr="001708DB" w14:paraId="7DED1B44" w14:textId="77777777" w:rsidTr="00DB78E1">
        <w:tc>
          <w:tcPr>
            <w:tcW w:w="468" w:type="dxa"/>
          </w:tcPr>
          <w:p w14:paraId="51B56668" w14:textId="77777777" w:rsidR="00773293" w:rsidRPr="001708DB" w:rsidRDefault="00773293" w:rsidP="0018618E">
            <w:pPr>
              <w:widowControl/>
              <w:suppressAutoHyphens/>
            </w:pPr>
          </w:p>
        </w:tc>
        <w:tc>
          <w:tcPr>
            <w:tcW w:w="3420" w:type="dxa"/>
          </w:tcPr>
          <w:p w14:paraId="372697FF" w14:textId="77777777" w:rsidR="00773293" w:rsidRPr="001708DB" w:rsidRDefault="00773293" w:rsidP="0018618E">
            <w:pPr>
              <w:widowControl/>
              <w:suppressAutoHyphens/>
            </w:pPr>
          </w:p>
          <w:p w14:paraId="5EA1E0E9" w14:textId="77777777" w:rsidR="00F21002" w:rsidRPr="001708DB" w:rsidRDefault="00F21002" w:rsidP="0018618E">
            <w:pPr>
              <w:widowControl/>
              <w:suppressAutoHyphens/>
            </w:pPr>
          </w:p>
        </w:tc>
        <w:tc>
          <w:tcPr>
            <w:tcW w:w="1834" w:type="dxa"/>
          </w:tcPr>
          <w:p w14:paraId="033E2B3B" w14:textId="77777777" w:rsidR="00773293" w:rsidRPr="001708DB" w:rsidRDefault="00773293" w:rsidP="0018618E">
            <w:pPr>
              <w:widowControl/>
              <w:suppressAutoHyphens/>
            </w:pPr>
          </w:p>
        </w:tc>
        <w:tc>
          <w:tcPr>
            <w:tcW w:w="1586" w:type="dxa"/>
          </w:tcPr>
          <w:p w14:paraId="030D2F15" w14:textId="77777777" w:rsidR="00773293" w:rsidRPr="001708DB" w:rsidRDefault="00773293" w:rsidP="0018618E">
            <w:pPr>
              <w:widowControl/>
              <w:suppressAutoHyphens/>
            </w:pPr>
          </w:p>
        </w:tc>
        <w:tc>
          <w:tcPr>
            <w:tcW w:w="1978" w:type="dxa"/>
          </w:tcPr>
          <w:p w14:paraId="2BD3F866" w14:textId="77777777" w:rsidR="00773293" w:rsidRPr="001708DB" w:rsidRDefault="00773293" w:rsidP="0018618E">
            <w:pPr>
              <w:widowControl/>
              <w:suppressAutoHyphens/>
            </w:pPr>
          </w:p>
        </w:tc>
      </w:tr>
      <w:tr w:rsidR="00773293" w:rsidRPr="001708DB" w14:paraId="192250EB" w14:textId="77777777" w:rsidTr="00DB78E1">
        <w:tc>
          <w:tcPr>
            <w:tcW w:w="468" w:type="dxa"/>
          </w:tcPr>
          <w:p w14:paraId="0C3BFD70" w14:textId="77777777" w:rsidR="00773293" w:rsidRPr="001708DB" w:rsidRDefault="00773293" w:rsidP="0018618E">
            <w:pPr>
              <w:widowControl/>
              <w:suppressAutoHyphens/>
            </w:pPr>
          </w:p>
        </w:tc>
        <w:tc>
          <w:tcPr>
            <w:tcW w:w="3420" w:type="dxa"/>
          </w:tcPr>
          <w:p w14:paraId="74765D5E" w14:textId="77777777" w:rsidR="00773293" w:rsidRPr="001708DB" w:rsidRDefault="00773293" w:rsidP="0018618E">
            <w:pPr>
              <w:widowControl/>
              <w:suppressAutoHyphens/>
            </w:pPr>
          </w:p>
          <w:p w14:paraId="7BE8DB60" w14:textId="77777777" w:rsidR="00773293" w:rsidRPr="001708DB" w:rsidRDefault="00773293" w:rsidP="0018618E">
            <w:pPr>
              <w:widowControl/>
              <w:suppressAutoHyphens/>
            </w:pPr>
          </w:p>
        </w:tc>
        <w:tc>
          <w:tcPr>
            <w:tcW w:w="1834" w:type="dxa"/>
          </w:tcPr>
          <w:p w14:paraId="2F34F85F" w14:textId="77777777" w:rsidR="00773293" w:rsidRPr="001708DB" w:rsidRDefault="00773293" w:rsidP="0018618E">
            <w:pPr>
              <w:widowControl/>
              <w:suppressAutoHyphens/>
            </w:pPr>
          </w:p>
        </w:tc>
        <w:tc>
          <w:tcPr>
            <w:tcW w:w="1586" w:type="dxa"/>
          </w:tcPr>
          <w:p w14:paraId="1E293027" w14:textId="77777777" w:rsidR="00773293" w:rsidRPr="001708DB" w:rsidRDefault="00773293" w:rsidP="0018618E">
            <w:pPr>
              <w:widowControl/>
              <w:suppressAutoHyphens/>
            </w:pPr>
          </w:p>
        </w:tc>
        <w:tc>
          <w:tcPr>
            <w:tcW w:w="1978" w:type="dxa"/>
          </w:tcPr>
          <w:p w14:paraId="2D290144" w14:textId="77777777" w:rsidR="00773293" w:rsidRPr="001708DB" w:rsidRDefault="00773293" w:rsidP="0018618E">
            <w:pPr>
              <w:widowControl/>
              <w:suppressAutoHyphens/>
            </w:pPr>
          </w:p>
        </w:tc>
      </w:tr>
    </w:tbl>
    <w:p w14:paraId="5486F839" w14:textId="77777777" w:rsidR="00773293" w:rsidRPr="001708DB" w:rsidRDefault="00773293" w:rsidP="0018618E">
      <w:pPr>
        <w:widowControl/>
        <w:suppressAutoHyphens/>
      </w:pPr>
    </w:p>
    <w:p w14:paraId="2C483C15" w14:textId="110992D3" w:rsidR="0090060B" w:rsidRPr="001708DB" w:rsidRDefault="00773293" w:rsidP="0018618E">
      <w:pPr>
        <w:widowControl/>
        <w:suppressAutoHyphens/>
      </w:pPr>
      <w:r w:rsidRPr="001708DB">
        <w:t>* Ewidencja może zostać poszerzona o dodatkowe rubryki i dane, stosownie do potrzeb.</w:t>
      </w:r>
    </w:p>
    <w:p w14:paraId="6A35B2BD" w14:textId="77777777" w:rsidR="0090060B" w:rsidRPr="001708DB" w:rsidRDefault="0090060B" w:rsidP="0018618E">
      <w:pPr>
        <w:widowControl/>
        <w:suppressAutoHyphens/>
        <w:sectPr w:rsidR="0090060B" w:rsidRPr="001708DB" w:rsidSect="003B2B39">
          <w:pgSz w:w="11906" w:h="16838" w:code="9"/>
          <w:pgMar w:top="1417" w:right="1417" w:bottom="1417" w:left="1417" w:header="567" w:footer="1701" w:gutter="0"/>
          <w:cols w:space="708"/>
          <w:titlePg/>
          <w:docGrid w:linePitch="360"/>
        </w:sectPr>
      </w:pPr>
    </w:p>
    <w:p w14:paraId="2916F6F2" w14:textId="55B117B9" w:rsidR="00773293" w:rsidRPr="001708DB" w:rsidRDefault="00773293" w:rsidP="0018618E">
      <w:pPr>
        <w:pStyle w:val="Nagwek2"/>
        <w:widowControl/>
        <w:suppressAutoHyphens/>
      </w:pPr>
      <w:bookmarkStart w:id="422" w:name="_Toc241301066"/>
      <w:bookmarkStart w:id="423" w:name="_Toc302372597"/>
      <w:bookmarkStart w:id="424" w:name="_Toc464479446"/>
      <w:bookmarkStart w:id="425" w:name="_Toc181005205"/>
      <w:r w:rsidRPr="001708DB">
        <w:lastRenderedPageBreak/>
        <w:t xml:space="preserve">Załącznik nr </w:t>
      </w:r>
      <w:r w:rsidR="008121D2">
        <w:t>4</w:t>
      </w:r>
      <w:r w:rsidRPr="001708DB">
        <w:t xml:space="preserve"> do Instrukcji </w:t>
      </w:r>
      <w:bookmarkEnd w:id="417"/>
      <w:bookmarkEnd w:id="422"/>
      <w:bookmarkEnd w:id="423"/>
      <w:r w:rsidR="0020619C" w:rsidRPr="001708DB">
        <w:t>AES</w:t>
      </w:r>
      <w:bookmarkEnd w:id="424"/>
      <w:r w:rsidR="00FD03B3">
        <w:t>/ECS2</w:t>
      </w:r>
      <w:r w:rsidR="00FD03B3" w:rsidRPr="001708DB">
        <w:t xml:space="preserve"> </w:t>
      </w:r>
      <w:r w:rsidR="00FD03B3">
        <w:t>PLUS</w:t>
      </w:r>
      <w:bookmarkEnd w:id="425"/>
    </w:p>
    <w:p w14:paraId="710C662C" w14:textId="575553F8" w:rsidR="00685E14" w:rsidRPr="001708DB" w:rsidRDefault="00685E14" w:rsidP="00BA078D">
      <w:pPr>
        <w:pStyle w:val="Tretekstu"/>
      </w:pPr>
      <w:r w:rsidRPr="001708DB">
        <w:t xml:space="preserve">Wzór informacji o konieczności zastosowania procedury awaryjnej w przypadku wystąpienia awarii </w:t>
      </w:r>
      <w:r w:rsidR="00A72F22" w:rsidRPr="001708DB">
        <w:t>System</w:t>
      </w:r>
      <w:r w:rsidRPr="001708DB">
        <w:t xml:space="preserve">u po przesłaniu </w:t>
      </w:r>
      <w:r w:rsidRPr="004151BB">
        <w:t xml:space="preserve">komunikatu </w:t>
      </w:r>
      <w:r w:rsidR="004151BB">
        <w:t>CC</w:t>
      </w:r>
      <w:r w:rsidRPr="004151BB">
        <w:t>515</w:t>
      </w:r>
      <w:r w:rsidR="004151BB">
        <w:t>C</w:t>
      </w:r>
      <w:r w:rsidRPr="004151BB">
        <w:t>/</w:t>
      </w:r>
      <w:r w:rsidR="00886A0B">
        <w:t>CC</w:t>
      </w:r>
      <w:r w:rsidRPr="004151BB">
        <w:t>615</w:t>
      </w:r>
      <w:r w:rsidR="00886A0B">
        <w:t>C</w:t>
      </w:r>
      <w:r w:rsidRPr="004151BB">
        <w:t>*</w:t>
      </w:r>
      <w:r w:rsidRPr="001708DB">
        <w:t xml:space="preserve"> a przed zwolnieniem towaru do procedury wywozu.</w:t>
      </w:r>
    </w:p>
    <w:p w14:paraId="03B89209" w14:textId="4FD59358" w:rsidR="00685E14" w:rsidRPr="001708DB" w:rsidRDefault="00685E14" w:rsidP="00BA078D">
      <w:pPr>
        <w:pStyle w:val="Tretekstu"/>
      </w:pPr>
      <w:r w:rsidRPr="001708DB">
        <w:t>…………………………....</w:t>
      </w:r>
      <w:r w:rsidR="00776215">
        <w:tab/>
      </w:r>
      <w:r w:rsidR="00776215">
        <w:tab/>
      </w:r>
      <w:r w:rsidR="00776215">
        <w:tab/>
      </w:r>
      <w:r w:rsidRPr="001708DB">
        <w:t>……………………………………</w:t>
      </w:r>
    </w:p>
    <w:p w14:paraId="5AC7140C" w14:textId="2D8B61E3" w:rsidR="00685E14" w:rsidRPr="001708DB" w:rsidRDefault="00685E14" w:rsidP="00BA078D">
      <w:pPr>
        <w:pStyle w:val="Tretekstu"/>
      </w:pPr>
      <w:r w:rsidRPr="001708DB">
        <w:t xml:space="preserve">(Nazwa </w:t>
      </w:r>
      <w:r w:rsidR="00005284" w:rsidRPr="001708DB">
        <w:t>UCS</w:t>
      </w:r>
      <w:r w:rsidRPr="001708DB">
        <w:t>)</w:t>
      </w:r>
      <w:r w:rsidR="00814E69">
        <w:tab/>
      </w:r>
      <w:r w:rsidR="00814E69">
        <w:tab/>
      </w:r>
      <w:r w:rsidR="00814E69">
        <w:tab/>
      </w:r>
      <w:r w:rsidR="00814E69">
        <w:tab/>
      </w:r>
      <w:r w:rsidRPr="001708DB">
        <w:t>(Adres i miejsce)</w:t>
      </w:r>
    </w:p>
    <w:p w14:paraId="2258F3B7" w14:textId="77777777" w:rsidR="00685E14" w:rsidRPr="001708DB" w:rsidRDefault="00685E14" w:rsidP="00BA078D">
      <w:pPr>
        <w:pStyle w:val="Tretekstu"/>
      </w:pPr>
      <w:r w:rsidRPr="001708DB">
        <w:t>………………………………………………………………</w:t>
      </w:r>
    </w:p>
    <w:p w14:paraId="498A87C6" w14:textId="77777777" w:rsidR="00685E14" w:rsidRPr="001708DB" w:rsidRDefault="00685E14" w:rsidP="00BA078D">
      <w:pPr>
        <w:pStyle w:val="Tretekstu"/>
      </w:pPr>
      <w:r w:rsidRPr="001708DB">
        <w:t>(Nazwa i adres wnioskodawcy)</w:t>
      </w:r>
    </w:p>
    <w:p w14:paraId="62879E07" w14:textId="77777777" w:rsidR="00685E14" w:rsidRPr="001708DB" w:rsidRDefault="00685E14" w:rsidP="00BA078D">
      <w:pPr>
        <w:pStyle w:val="Tretekstu"/>
      </w:pPr>
      <w:r w:rsidRPr="001708DB">
        <w:t>………………………………………………………………</w:t>
      </w:r>
    </w:p>
    <w:p w14:paraId="07C6705A" w14:textId="77777777" w:rsidR="00685E14" w:rsidRPr="001708DB" w:rsidRDefault="00685E14" w:rsidP="00BA078D">
      <w:pPr>
        <w:pStyle w:val="Tretekstu"/>
      </w:pPr>
      <w:r w:rsidRPr="001708DB">
        <w:t>(Nr pozwolenia na stosowanie procedury uproszczonej)</w:t>
      </w:r>
    </w:p>
    <w:p w14:paraId="62D0DF32" w14:textId="144173A5" w:rsidR="00685E14" w:rsidRPr="001708DB" w:rsidRDefault="00685E14" w:rsidP="00BA078D">
      <w:pPr>
        <w:pStyle w:val="Tretekstu"/>
      </w:pPr>
      <w:r w:rsidRPr="001708DB">
        <w:t xml:space="preserve">Temat: Informacja o zastosowaniu procedury awaryjnej w przypadku wystąpienia awarii </w:t>
      </w:r>
      <w:r w:rsidR="00A72F22" w:rsidRPr="001708DB">
        <w:t>System</w:t>
      </w:r>
      <w:r w:rsidRPr="001708DB">
        <w:t xml:space="preserve">u po przesłaniu komunikatu </w:t>
      </w:r>
      <w:r w:rsidR="00C14419" w:rsidRPr="001708DB">
        <w:t xml:space="preserve">CC </w:t>
      </w:r>
      <w:r w:rsidRPr="00821089">
        <w:t>515</w:t>
      </w:r>
      <w:r w:rsidR="00C14419" w:rsidRPr="00821089">
        <w:t>C</w:t>
      </w:r>
      <w:r w:rsidRPr="00821089">
        <w:t>/</w:t>
      </w:r>
      <w:r w:rsidR="00886A0B">
        <w:t>CC</w:t>
      </w:r>
      <w:r w:rsidRPr="00821089">
        <w:t>615</w:t>
      </w:r>
      <w:r w:rsidR="00886A0B">
        <w:t>C</w:t>
      </w:r>
      <w:r w:rsidRPr="00821089">
        <w:t>*</w:t>
      </w:r>
      <w:r w:rsidRPr="001708DB">
        <w:t xml:space="preserve"> a przed zwolnieniem towaru do procedury wywozu.</w:t>
      </w:r>
    </w:p>
    <w:p w14:paraId="020F6B57" w14:textId="77777777" w:rsidR="00685E14" w:rsidRPr="001708DB" w:rsidRDefault="00685E14" w:rsidP="00BA078D">
      <w:pPr>
        <w:pStyle w:val="Tretekstu"/>
      </w:pPr>
      <w:r w:rsidRPr="001708DB">
        <w:t>…………………………………………………………………………………………………</w:t>
      </w:r>
    </w:p>
    <w:p w14:paraId="2495AAD8" w14:textId="77777777" w:rsidR="00685E14" w:rsidRPr="001708DB" w:rsidRDefault="00685E14" w:rsidP="00BA078D">
      <w:pPr>
        <w:pStyle w:val="Tretekstu"/>
      </w:pPr>
      <w:r w:rsidRPr="001708DB">
        <w:t>(informacja o przyczynach powstania awarii oraz czasie jej powstania)</w:t>
      </w:r>
    </w:p>
    <w:p w14:paraId="3C622DD4" w14:textId="7F4B18A2" w:rsidR="00685E14" w:rsidRPr="001708DB" w:rsidRDefault="00685E14" w:rsidP="00DB1BFF">
      <w:pPr>
        <w:pStyle w:val="Tretekstu"/>
        <w:numPr>
          <w:ilvl w:val="0"/>
          <w:numId w:val="51"/>
        </w:numPr>
      </w:pPr>
      <w:r w:rsidRPr="001708DB">
        <w:t xml:space="preserve">Proszę o unieważnienie pierwotnego powiadomienia/zgłoszenia/WDS* o numerze własnym ……………………… </w:t>
      </w:r>
    </w:p>
    <w:p w14:paraId="74569C96" w14:textId="59F70713" w:rsidR="00814E69" w:rsidRDefault="00685E14" w:rsidP="00DB1BFF">
      <w:pPr>
        <w:pStyle w:val="Tretekstu"/>
        <w:numPr>
          <w:ilvl w:val="0"/>
          <w:numId w:val="51"/>
        </w:numPr>
      </w:pPr>
      <w:r w:rsidRPr="001708DB">
        <w:t xml:space="preserve">Proszę o unieważnienie powiadomienia/zgłoszenia/WDS* przesłanego komunikatem </w:t>
      </w:r>
      <w:r w:rsidR="00821089">
        <w:t>CC</w:t>
      </w:r>
      <w:r w:rsidRPr="001708DB">
        <w:t>515</w:t>
      </w:r>
      <w:r w:rsidR="00821089">
        <w:t>C</w:t>
      </w:r>
      <w:r w:rsidRPr="001708DB">
        <w:t>/</w:t>
      </w:r>
      <w:r w:rsidR="00886A0B">
        <w:t>CC</w:t>
      </w:r>
      <w:r w:rsidRPr="001708DB">
        <w:t>615</w:t>
      </w:r>
      <w:r w:rsidR="00886A0B">
        <w:t>C</w:t>
      </w:r>
      <w:r w:rsidRPr="001708DB">
        <w:t>* o numerz</w:t>
      </w:r>
      <w:r w:rsidR="00F6308C" w:rsidRPr="001708DB">
        <w:t>e własnym……………</w:t>
      </w:r>
      <w:r w:rsidR="00821089">
        <w:t>…………………….…</w:t>
      </w:r>
      <w:r w:rsidR="00F6308C" w:rsidRPr="001708DB">
        <w:t>/ numerze MRN ……</w:t>
      </w:r>
      <w:r w:rsidR="00821089">
        <w:t>……………………………………………………………………….</w:t>
      </w:r>
    </w:p>
    <w:p w14:paraId="20AE5E64" w14:textId="77777777" w:rsidR="00821089" w:rsidRPr="001708DB" w:rsidRDefault="00821089" w:rsidP="00BA078D">
      <w:pPr>
        <w:pStyle w:val="Tretekstu"/>
      </w:pPr>
    </w:p>
    <w:p w14:paraId="539EC177" w14:textId="77777777" w:rsidR="00814E69" w:rsidRDefault="00814E69" w:rsidP="00BA078D">
      <w:pPr>
        <w:pStyle w:val="Tretekstu"/>
      </w:pPr>
      <w:r>
        <w:lastRenderedPageBreak/>
        <w:tab/>
      </w:r>
      <w:r>
        <w:tab/>
      </w:r>
      <w:r>
        <w:tab/>
      </w:r>
      <w:r w:rsidR="00685E14" w:rsidRPr="001708DB">
        <w:t>……………………………………</w:t>
      </w:r>
    </w:p>
    <w:p w14:paraId="30F88B44" w14:textId="436DED8A" w:rsidR="00685E14" w:rsidRPr="001708DB" w:rsidRDefault="00814E69" w:rsidP="00BA078D">
      <w:pPr>
        <w:pStyle w:val="Tretekstu"/>
      </w:pPr>
      <w:r>
        <w:tab/>
      </w:r>
      <w:r>
        <w:tab/>
      </w:r>
      <w:r>
        <w:tab/>
      </w:r>
      <w:r>
        <w:tab/>
      </w:r>
      <w:r w:rsidR="00685E14" w:rsidRPr="001708DB">
        <w:t>(czytelny podpis)</w:t>
      </w:r>
    </w:p>
    <w:p w14:paraId="4A037B01" w14:textId="77777777" w:rsidR="00685E14" w:rsidRPr="001708DB" w:rsidRDefault="00685E14" w:rsidP="00BA078D">
      <w:pPr>
        <w:pStyle w:val="Tretekstu"/>
      </w:pPr>
      <w:r w:rsidRPr="001708DB">
        <w:t>* niepotrzebne skreślić</w:t>
      </w:r>
    </w:p>
    <w:p w14:paraId="0292C443" w14:textId="2DFE4C9F" w:rsidR="00685E14" w:rsidRPr="001708DB" w:rsidRDefault="00685E14" w:rsidP="00DB1BFF">
      <w:pPr>
        <w:pStyle w:val="Tretekstu"/>
        <w:numPr>
          <w:ilvl w:val="0"/>
          <w:numId w:val="52"/>
        </w:numPr>
      </w:pPr>
      <w:r w:rsidRPr="001708DB">
        <w:t xml:space="preserve">Wypełnić w przypadku awarii zaistniałej po stronie UWU po wysłaniu komunikatu  </w:t>
      </w:r>
      <w:r w:rsidR="00C14419" w:rsidRPr="00821089">
        <w:t>CC</w:t>
      </w:r>
      <w:r w:rsidRPr="00821089">
        <w:t>515</w:t>
      </w:r>
      <w:r w:rsidR="00C14419" w:rsidRPr="00821089">
        <w:t>C</w:t>
      </w:r>
      <w:r w:rsidRPr="00821089">
        <w:t>/</w:t>
      </w:r>
      <w:r w:rsidR="00886A0B">
        <w:t>CC</w:t>
      </w:r>
      <w:r w:rsidRPr="00821089">
        <w:t>615</w:t>
      </w:r>
      <w:r w:rsidR="00886A0B">
        <w:t>C</w:t>
      </w:r>
      <w:r w:rsidRPr="001708DB">
        <w:t xml:space="preserve"> a przed uzyskaniem z </w:t>
      </w:r>
      <w:r w:rsidR="00A72F22" w:rsidRPr="001708DB">
        <w:t>System</w:t>
      </w:r>
      <w:r w:rsidRPr="001708DB">
        <w:t>u informacji o nadanym przesłanemu komunikatowi nr MRN.</w:t>
      </w:r>
    </w:p>
    <w:p w14:paraId="58D342F3" w14:textId="1C441AEA" w:rsidR="00B939A0" w:rsidRDefault="00685E14" w:rsidP="00DB1BFF">
      <w:pPr>
        <w:pStyle w:val="Tretekstu"/>
        <w:numPr>
          <w:ilvl w:val="0"/>
          <w:numId w:val="52"/>
        </w:numPr>
      </w:pPr>
      <w:r w:rsidRPr="001708DB">
        <w:t xml:space="preserve">Wypełnić w przypadku awarii po stronie aplikacji zgłaszającego zaistniałej po wysłaniu komunikatu </w:t>
      </w:r>
      <w:r w:rsidR="00C14419" w:rsidRPr="00821089">
        <w:t>CC515C</w:t>
      </w:r>
      <w:r w:rsidRPr="00821089">
        <w:t>/</w:t>
      </w:r>
      <w:r w:rsidR="00886A0B">
        <w:t>CC</w:t>
      </w:r>
      <w:r w:rsidRPr="00821089">
        <w:t>615</w:t>
      </w:r>
      <w:r w:rsidR="00886A0B">
        <w:t>C</w:t>
      </w:r>
      <w:r w:rsidRPr="00821089">
        <w:t>.</w:t>
      </w:r>
      <w:r w:rsidRPr="001708DB">
        <w:t xml:space="preserve"> Należy wpisać nadany komunikatowi przez </w:t>
      </w:r>
      <w:r w:rsidR="00A72F22" w:rsidRPr="001708DB">
        <w:t>System</w:t>
      </w:r>
      <w:r w:rsidRPr="001708DB">
        <w:t xml:space="preserve"> numer MRN, lub w przypadku braku tego numer</w:t>
      </w:r>
      <w:r w:rsidR="00D95471">
        <w:t>u,</w:t>
      </w:r>
      <w:r w:rsidRPr="001708DB">
        <w:t xml:space="preserve"> numer własny komunikatu. </w:t>
      </w:r>
    </w:p>
    <w:p w14:paraId="7BC9447E" w14:textId="14A1A1E3" w:rsidR="00F35274" w:rsidRDefault="00F35274" w:rsidP="00F35274">
      <w:pPr>
        <w:pStyle w:val="Tretekstu"/>
      </w:pPr>
    </w:p>
    <w:p w14:paraId="17CC49B3" w14:textId="56BC5479" w:rsidR="00F35274" w:rsidRDefault="00F35274" w:rsidP="00F35274">
      <w:pPr>
        <w:pStyle w:val="Tretekstu"/>
      </w:pPr>
    </w:p>
    <w:p w14:paraId="120187AB" w14:textId="1B7CFFE1" w:rsidR="00F35274" w:rsidRDefault="00F35274" w:rsidP="00F35274">
      <w:pPr>
        <w:pStyle w:val="Tretekstu"/>
      </w:pPr>
    </w:p>
    <w:p w14:paraId="25710DFE" w14:textId="25ED8A38" w:rsidR="00F35274" w:rsidRDefault="00F35274" w:rsidP="00F35274">
      <w:pPr>
        <w:pStyle w:val="Tretekstu"/>
      </w:pPr>
    </w:p>
    <w:p w14:paraId="24DC443D" w14:textId="662BF8E2" w:rsidR="00F35274" w:rsidRDefault="00F35274" w:rsidP="00F35274">
      <w:pPr>
        <w:pStyle w:val="Tretekstu"/>
      </w:pPr>
    </w:p>
    <w:p w14:paraId="3FF7F182" w14:textId="25A7EE26" w:rsidR="00F35274" w:rsidRDefault="00F35274" w:rsidP="00F35274">
      <w:pPr>
        <w:pStyle w:val="Tretekstu"/>
      </w:pPr>
    </w:p>
    <w:p w14:paraId="3667EEC3" w14:textId="7F5E38B9" w:rsidR="00F35274" w:rsidRDefault="00F35274" w:rsidP="00F35274">
      <w:pPr>
        <w:pStyle w:val="Tretekstu"/>
      </w:pPr>
    </w:p>
    <w:p w14:paraId="5CB3086B" w14:textId="33526C36" w:rsidR="00F35274" w:rsidRDefault="00F35274" w:rsidP="00F35274">
      <w:pPr>
        <w:pStyle w:val="Tretekstu"/>
      </w:pPr>
    </w:p>
    <w:p w14:paraId="7C0E2057" w14:textId="083E9347" w:rsidR="00F35274" w:rsidRDefault="00F35274" w:rsidP="00F35274">
      <w:pPr>
        <w:pStyle w:val="Tretekstu"/>
      </w:pPr>
    </w:p>
    <w:p w14:paraId="63A4AE88" w14:textId="77777777" w:rsidR="00F35274" w:rsidRDefault="00F35274" w:rsidP="00F35274">
      <w:pPr>
        <w:pStyle w:val="Tretekstu"/>
      </w:pPr>
    </w:p>
    <w:p w14:paraId="36169CF7" w14:textId="05E7EC67" w:rsidR="00685E14" w:rsidRPr="001708DB" w:rsidRDefault="00685E14" w:rsidP="00F05B9E">
      <w:pPr>
        <w:pStyle w:val="Nagwek2"/>
        <w:widowControl/>
        <w:numPr>
          <w:ilvl w:val="0"/>
          <w:numId w:val="14"/>
        </w:numPr>
        <w:suppressAutoHyphens/>
      </w:pPr>
      <w:bookmarkStart w:id="426" w:name="_Toc181005206"/>
      <w:r w:rsidRPr="001708DB">
        <w:lastRenderedPageBreak/>
        <w:t xml:space="preserve">Załącznik nr </w:t>
      </w:r>
      <w:r w:rsidR="00B939A0">
        <w:t>5</w:t>
      </w:r>
      <w:r w:rsidRPr="001708DB">
        <w:t xml:space="preserve"> do Instrukcji AES</w:t>
      </w:r>
      <w:r w:rsidR="00FD03B3">
        <w:t>/ECS2</w:t>
      </w:r>
      <w:r w:rsidR="00FD03B3" w:rsidRPr="001708DB">
        <w:t xml:space="preserve"> </w:t>
      </w:r>
      <w:r w:rsidR="00FD03B3">
        <w:t>PLUS</w:t>
      </w:r>
      <w:bookmarkEnd w:id="426"/>
    </w:p>
    <w:p w14:paraId="1C90763E" w14:textId="77777777" w:rsidR="00773293" w:rsidRPr="001708DB" w:rsidRDefault="00773293" w:rsidP="00BA078D">
      <w:pPr>
        <w:pStyle w:val="Tretekstu"/>
      </w:pPr>
      <w:r w:rsidRPr="001708DB">
        <w:t xml:space="preserve">Ewidencja zgłoszeń wywozowych/wywozowych deklaracji skróconych* w UWA na potrzeby procedury awaryjnej** </w:t>
      </w:r>
    </w:p>
    <w:tbl>
      <w:tblPr>
        <w:tblStyle w:val="Tabela-Siatka"/>
        <w:tblW w:w="10173" w:type="dxa"/>
        <w:tblLayout w:type="fixed"/>
        <w:tblLook w:val="01E0" w:firstRow="1" w:lastRow="1" w:firstColumn="1" w:lastColumn="1" w:noHBand="0" w:noVBand="0"/>
      </w:tblPr>
      <w:tblGrid>
        <w:gridCol w:w="468"/>
        <w:gridCol w:w="900"/>
        <w:gridCol w:w="4320"/>
        <w:gridCol w:w="1980"/>
        <w:gridCol w:w="2505"/>
      </w:tblGrid>
      <w:tr w:rsidR="00773293" w:rsidRPr="001708DB" w14:paraId="2EF3BFDC" w14:textId="77777777" w:rsidTr="00DB78E1">
        <w:trPr>
          <w:cantSplit/>
          <w:tblHeader/>
        </w:trPr>
        <w:tc>
          <w:tcPr>
            <w:tcW w:w="468" w:type="dxa"/>
          </w:tcPr>
          <w:p w14:paraId="6D14D913" w14:textId="77777777" w:rsidR="00773293" w:rsidRPr="001708DB" w:rsidRDefault="00EE1392" w:rsidP="0018618E">
            <w:pPr>
              <w:widowControl/>
              <w:suppressAutoHyphens/>
              <w:rPr>
                <w:lang w:val="en-US"/>
              </w:rPr>
            </w:pPr>
            <w:proofErr w:type="spellStart"/>
            <w:r w:rsidRPr="001708DB">
              <w:rPr>
                <w:lang w:val="en-US"/>
              </w:rPr>
              <w:t>lp</w:t>
            </w:r>
            <w:proofErr w:type="spellEnd"/>
          </w:p>
        </w:tc>
        <w:tc>
          <w:tcPr>
            <w:tcW w:w="900" w:type="dxa"/>
          </w:tcPr>
          <w:p w14:paraId="53D8A2B7" w14:textId="77777777" w:rsidR="00773293" w:rsidRPr="001708DB" w:rsidRDefault="00773293" w:rsidP="0018618E">
            <w:pPr>
              <w:widowControl/>
              <w:suppressAutoHyphens/>
              <w:rPr>
                <w:lang w:val="en-US"/>
              </w:rPr>
            </w:pPr>
            <w:r w:rsidRPr="001708DB">
              <w:rPr>
                <w:lang w:val="en-US"/>
              </w:rPr>
              <w:t>Data</w:t>
            </w:r>
          </w:p>
        </w:tc>
        <w:tc>
          <w:tcPr>
            <w:tcW w:w="4320" w:type="dxa"/>
          </w:tcPr>
          <w:p w14:paraId="38E72737" w14:textId="1F98CA94" w:rsidR="00773293" w:rsidRPr="001708DB" w:rsidRDefault="00773293" w:rsidP="0018618E">
            <w:pPr>
              <w:widowControl/>
              <w:suppressAutoHyphens/>
              <w:rPr>
                <w:lang w:val="en-US"/>
              </w:rPr>
            </w:pPr>
            <w:proofErr w:type="spellStart"/>
            <w:r w:rsidRPr="001708DB">
              <w:rPr>
                <w:lang w:val="en-US"/>
              </w:rPr>
              <w:t>Numer</w:t>
            </w:r>
            <w:proofErr w:type="spellEnd"/>
            <w:r w:rsidRPr="001708DB">
              <w:rPr>
                <w:lang w:val="en-US"/>
              </w:rPr>
              <w:t xml:space="preserve"> MRN </w:t>
            </w:r>
            <w:r w:rsidR="00E46E6C" w:rsidRPr="001708DB">
              <w:rPr>
                <w:lang w:val="en-US"/>
              </w:rPr>
              <w:t>UPP/</w:t>
            </w:r>
            <w:r w:rsidR="00F73C15" w:rsidRPr="001708DB">
              <w:rPr>
                <w:lang w:val="en-US"/>
              </w:rPr>
              <w:t>UPO</w:t>
            </w:r>
            <w:r w:rsidRPr="001708DB">
              <w:rPr>
                <w:lang w:val="en-US"/>
              </w:rPr>
              <w:t>/</w:t>
            </w:r>
            <w:r w:rsidR="0024021D">
              <w:rPr>
                <w:lang w:val="en-US"/>
              </w:rPr>
              <w:t>CC</w:t>
            </w:r>
            <w:r w:rsidRPr="001708DB">
              <w:rPr>
                <w:lang w:val="en-US"/>
              </w:rPr>
              <w:t>628</w:t>
            </w:r>
            <w:r w:rsidR="0024021D">
              <w:rPr>
                <w:lang w:val="en-US"/>
              </w:rPr>
              <w:t>C</w:t>
            </w:r>
            <w:r w:rsidRPr="001708DB">
              <w:rPr>
                <w:lang w:val="en-US"/>
              </w:rPr>
              <w:t xml:space="preserve"> /</w:t>
            </w:r>
            <w:r w:rsidR="0024021D">
              <w:rPr>
                <w:lang w:val="en-US"/>
              </w:rPr>
              <w:t>CC</w:t>
            </w:r>
            <w:r w:rsidRPr="001708DB">
              <w:rPr>
                <w:lang w:val="en-US"/>
              </w:rPr>
              <w:t>507</w:t>
            </w:r>
            <w:r w:rsidR="0024021D">
              <w:rPr>
                <w:lang w:val="en-US"/>
              </w:rPr>
              <w:t>C</w:t>
            </w:r>
            <w:r w:rsidRPr="001708DB">
              <w:rPr>
                <w:lang w:val="en-US"/>
              </w:rPr>
              <w:t xml:space="preserve"> </w:t>
            </w:r>
            <w:proofErr w:type="spellStart"/>
            <w:r w:rsidRPr="001708DB">
              <w:rPr>
                <w:lang w:val="en-US"/>
              </w:rPr>
              <w:t>lub</w:t>
            </w:r>
            <w:proofErr w:type="spellEnd"/>
            <w:r w:rsidRPr="001708DB">
              <w:rPr>
                <w:lang w:val="en-US"/>
              </w:rPr>
              <w:t xml:space="preserve"> EAD*</w:t>
            </w:r>
          </w:p>
        </w:tc>
        <w:tc>
          <w:tcPr>
            <w:tcW w:w="1980" w:type="dxa"/>
          </w:tcPr>
          <w:p w14:paraId="16D82F91" w14:textId="77777777" w:rsidR="00773293" w:rsidRPr="001708DB" w:rsidRDefault="00773293" w:rsidP="0018618E">
            <w:pPr>
              <w:widowControl/>
              <w:suppressAutoHyphens/>
            </w:pPr>
            <w:r w:rsidRPr="001708DB">
              <w:t>Data przekroczenia granicy</w:t>
            </w:r>
          </w:p>
        </w:tc>
        <w:tc>
          <w:tcPr>
            <w:tcW w:w="2505" w:type="dxa"/>
          </w:tcPr>
          <w:p w14:paraId="7EA58532" w14:textId="2D64D6E1" w:rsidR="00773293" w:rsidRPr="001708DB" w:rsidRDefault="00773293" w:rsidP="0018618E">
            <w:pPr>
              <w:widowControl/>
              <w:suppressAutoHyphens/>
            </w:pPr>
            <w:r w:rsidRPr="001708DB">
              <w:t xml:space="preserve">Data rejestracji w aplikacji </w:t>
            </w:r>
            <w:r w:rsidR="0020619C" w:rsidRPr="001708DB">
              <w:t>AES</w:t>
            </w:r>
            <w:r w:rsidR="00FD03B3">
              <w:t>/ECS2</w:t>
            </w:r>
            <w:r w:rsidR="00FD03B3" w:rsidRPr="001708DB">
              <w:t xml:space="preserve"> </w:t>
            </w:r>
            <w:r w:rsidR="00FD03B3">
              <w:t>PLUS</w:t>
            </w:r>
          </w:p>
        </w:tc>
      </w:tr>
      <w:tr w:rsidR="00773293" w:rsidRPr="001708DB" w14:paraId="782D4873" w14:textId="77777777" w:rsidTr="00DB78E1">
        <w:trPr>
          <w:trHeight w:val="70"/>
        </w:trPr>
        <w:tc>
          <w:tcPr>
            <w:tcW w:w="468" w:type="dxa"/>
          </w:tcPr>
          <w:p w14:paraId="58141597" w14:textId="77777777" w:rsidR="00773293" w:rsidRPr="001708DB" w:rsidRDefault="00773293" w:rsidP="0018618E">
            <w:pPr>
              <w:widowControl/>
              <w:suppressAutoHyphens/>
            </w:pPr>
            <w:r w:rsidRPr="001708DB">
              <w:t>1</w:t>
            </w:r>
          </w:p>
        </w:tc>
        <w:tc>
          <w:tcPr>
            <w:tcW w:w="900" w:type="dxa"/>
          </w:tcPr>
          <w:p w14:paraId="158D2450" w14:textId="77777777" w:rsidR="00773293" w:rsidRPr="001708DB" w:rsidRDefault="00773293" w:rsidP="0018618E">
            <w:pPr>
              <w:widowControl/>
              <w:suppressAutoHyphens/>
            </w:pPr>
            <w:r w:rsidRPr="001708DB">
              <w:t>2</w:t>
            </w:r>
          </w:p>
        </w:tc>
        <w:tc>
          <w:tcPr>
            <w:tcW w:w="4320" w:type="dxa"/>
          </w:tcPr>
          <w:p w14:paraId="62B6DE76" w14:textId="77777777" w:rsidR="00773293" w:rsidRPr="001708DB" w:rsidRDefault="00773293" w:rsidP="0018618E">
            <w:pPr>
              <w:widowControl/>
              <w:suppressAutoHyphens/>
            </w:pPr>
            <w:r w:rsidRPr="001708DB">
              <w:t>3</w:t>
            </w:r>
          </w:p>
        </w:tc>
        <w:tc>
          <w:tcPr>
            <w:tcW w:w="1980" w:type="dxa"/>
          </w:tcPr>
          <w:p w14:paraId="1C81470F" w14:textId="77777777" w:rsidR="00773293" w:rsidRPr="001708DB" w:rsidRDefault="00773293" w:rsidP="0018618E">
            <w:pPr>
              <w:widowControl/>
              <w:suppressAutoHyphens/>
            </w:pPr>
            <w:r w:rsidRPr="001708DB">
              <w:t>4</w:t>
            </w:r>
          </w:p>
        </w:tc>
        <w:tc>
          <w:tcPr>
            <w:tcW w:w="2505" w:type="dxa"/>
          </w:tcPr>
          <w:p w14:paraId="268FDD66" w14:textId="77777777" w:rsidR="00773293" w:rsidRPr="001708DB" w:rsidRDefault="00773293" w:rsidP="0018618E">
            <w:pPr>
              <w:widowControl/>
              <w:suppressAutoHyphens/>
            </w:pPr>
            <w:r w:rsidRPr="001708DB">
              <w:t>5</w:t>
            </w:r>
          </w:p>
        </w:tc>
      </w:tr>
      <w:tr w:rsidR="00773293" w:rsidRPr="001708DB" w14:paraId="68C22A03" w14:textId="77777777" w:rsidTr="00DB78E1">
        <w:trPr>
          <w:trHeight w:val="481"/>
        </w:trPr>
        <w:tc>
          <w:tcPr>
            <w:tcW w:w="468" w:type="dxa"/>
          </w:tcPr>
          <w:p w14:paraId="7C415F08" w14:textId="77777777" w:rsidR="00773293" w:rsidRPr="001708DB" w:rsidRDefault="00773293" w:rsidP="0018618E">
            <w:pPr>
              <w:widowControl/>
              <w:suppressAutoHyphens/>
            </w:pPr>
          </w:p>
        </w:tc>
        <w:tc>
          <w:tcPr>
            <w:tcW w:w="900" w:type="dxa"/>
          </w:tcPr>
          <w:p w14:paraId="72E7AE77" w14:textId="77777777" w:rsidR="00773293" w:rsidRPr="001708DB" w:rsidRDefault="00773293" w:rsidP="0018618E">
            <w:pPr>
              <w:widowControl/>
              <w:suppressAutoHyphens/>
            </w:pPr>
          </w:p>
        </w:tc>
        <w:tc>
          <w:tcPr>
            <w:tcW w:w="4320" w:type="dxa"/>
          </w:tcPr>
          <w:p w14:paraId="3D1CEF1C" w14:textId="77777777" w:rsidR="00773293" w:rsidRPr="001708DB" w:rsidRDefault="00773293" w:rsidP="0018618E">
            <w:pPr>
              <w:widowControl/>
              <w:suppressAutoHyphens/>
            </w:pPr>
          </w:p>
        </w:tc>
        <w:tc>
          <w:tcPr>
            <w:tcW w:w="1980" w:type="dxa"/>
          </w:tcPr>
          <w:p w14:paraId="1A0DE3F5" w14:textId="77777777" w:rsidR="00773293" w:rsidRPr="001708DB" w:rsidRDefault="00773293" w:rsidP="0018618E">
            <w:pPr>
              <w:widowControl/>
              <w:suppressAutoHyphens/>
            </w:pPr>
          </w:p>
        </w:tc>
        <w:tc>
          <w:tcPr>
            <w:tcW w:w="2505" w:type="dxa"/>
          </w:tcPr>
          <w:p w14:paraId="21EEFF3A" w14:textId="77777777" w:rsidR="00773293" w:rsidRPr="001708DB" w:rsidRDefault="00773293" w:rsidP="0018618E">
            <w:pPr>
              <w:widowControl/>
              <w:suppressAutoHyphens/>
            </w:pPr>
          </w:p>
        </w:tc>
      </w:tr>
    </w:tbl>
    <w:p w14:paraId="7BD29C0A" w14:textId="77777777" w:rsidR="00773293" w:rsidRPr="001708DB" w:rsidRDefault="00773293" w:rsidP="0018618E">
      <w:pPr>
        <w:widowControl/>
        <w:suppressAutoHyphens/>
      </w:pPr>
    </w:p>
    <w:p w14:paraId="59B91B80" w14:textId="77777777" w:rsidR="00773293" w:rsidRPr="001708DB" w:rsidRDefault="00773293" w:rsidP="0018618E">
      <w:pPr>
        <w:widowControl/>
        <w:suppressAutoHyphens/>
      </w:pPr>
      <w:r w:rsidRPr="001708DB">
        <w:t>* Niepotrzebne skreślić.</w:t>
      </w:r>
    </w:p>
    <w:p w14:paraId="78E549DF" w14:textId="5750105E" w:rsidR="00B939A0" w:rsidRDefault="00773293" w:rsidP="0018618E">
      <w:pPr>
        <w:widowControl/>
        <w:suppressAutoHyphens/>
      </w:pPr>
      <w:r w:rsidRPr="001708DB">
        <w:rPr>
          <w:b/>
          <w:szCs w:val="24"/>
        </w:rPr>
        <w:t>*</w:t>
      </w:r>
      <w:r w:rsidRPr="001708DB">
        <w:t>* Ewidencja może zostać poszerzona o dodatkowe rubryk</w:t>
      </w:r>
      <w:bookmarkStart w:id="427" w:name="_Toc241301067"/>
      <w:bookmarkStart w:id="428" w:name="_Toc302372598"/>
      <w:r w:rsidR="007C1E60" w:rsidRPr="001708DB">
        <w:t>i i dane, stosownie do potrzeb</w:t>
      </w:r>
      <w:bookmarkStart w:id="429" w:name="__RefHeading__633_478844345"/>
      <w:bookmarkStart w:id="430" w:name="__RefHeading__635_478844345"/>
      <w:bookmarkStart w:id="431" w:name="__RefHeading__637_478844345"/>
      <w:bookmarkStart w:id="432" w:name="__RefHeading__639_478844345"/>
      <w:bookmarkEnd w:id="408"/>
      <w:bookmarkEnd w:id="418"/>
      <w:bookmarkEnd w:id="427"/>
      <w:bookmarkEnd w:id="428"/>
      <w:bookmarkEnd w:id="429"/>
      <w:bookmarkEnd w:id="430"/>
      <w:bookmarkEnd w:id="431"/>
      <w:bookmarkEnd w:id="432"/>
    </w:p>
    <w:p w14:paraId="3590BC8B" w14:textId="79F1789A" w:rsidR="00F35274" w:rsidRDefault="00F35274" w:rsidP="0018618E">
      <w:pPr>
        <w:widowControl/>
        <w:suppressAutoHyphens/>
      </w:pPr>
    </w:p>
    <w:p w14:paraId="3FACB0B8" w14:textId="6F8B64B5" w:rsidR="00F35274" w:rsidRDefault="00F35274" w:rsidP="0018618E">
      <w:pPr>
        <w:widowControl/>
        <w:suppressAutoHyphens/>
      </w:pPr>
    </w:p>
    <w:p w14:paraId="058C85F1" w14:textId="77777777" w:rsidR="00F35274" w:rsidRDefault="00F35274" w:rsidP="0018618E">
      <w:pPr>
        <w:widowControl/>
        <w:suppressAutoHyphens/>
      </w:pPr>
    </w:p>
    <w:p w14:paraId="0E94E389" w14:textId="109436B4" w:rsidR="008121D2" w:rsidRDefault="008121D2" w:rsidP="008121D2">
      <w:pPr>
        <w:pStyle w:val="Nagwek2"/>
      </w:pPr>
      <w:bookmarkStart w:id="433" w:name="_Toc181005207"/>
      <w:r w:rsidRPr="008121D2">
        <w:t xml:space="preserve">Załącznik nr </w:t>
      </w:r>
      <w:r w:rsidR="00B939A0">
        <w:t>6</w:t>
      </w:r>
      <w:r w:rsidRPr="008121D2">
        <w:t xml:space="preserve"> do Instrukcji AES</w:t>
      </w:r>
      <w:r w:rsidR="00FD03B3">
        <w:t>/ECS2</w:t>
      </w:r>
      <w:r w:rsidR="00FD03B3" w:rsidRPr="001708DB">
        <w:t xml:space="preserve"> </w:t>
      </w:r>
      <w:r w:rsidR="00FD03B3">
        <w:t>PLUS</w:t>
      </w:r>
      <w:bookmarkEnd w:id="433"/>
    </w:p>
    <w:p w14:paraId="176E86E7" w14:textId="5008BAFC" w:rsidR="0024021D" w:rsidRDefault="00D05DD7" w:rsidP="0024021D">
      <w:r>
        <w:t xml:space="preserve">Wzór BC EAD </w:t>
      </w:r>
    </w:p>
    <w:p w14:paraId="7B7B9A1A" w14:textId="4FD3E3DC" w:rsidR="005B4CCE" w:rsidRDefault="005B4CCE" w:rsidP="0024021D"/>
    <w:p w14:paraId="0ED9580D" w14:textId="7AE82CFF" w:rsidR="005B4CCE" w:rsidRPr="0024021D" w:rsidRDefault="005B4CCE" w:rsidP="0024021D">
      <w:r>
        <w:object w:dxaOrig="1536" w:dyaOrig="993" w14:anchorId="09862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45pt" o:ole="">
            <v:imagedata r:id="rId29" o:title=""/>
          </v:shape>
          <o:OLEObject Type="Embed" ProgID="Excel.Sheet.12" ShapeID="_x0000_i1025" DrawAspect="Icon" ObjectID="_1791782298" r:id="rId30"/>
        </w:object>
      </w:r>
    </w:p>
    <w:sectPr w:rsidR="005B4CCE" w:rsidRPr="0024021D" w:rsidSect="003B2B39">
      <w:pgSz w:w="11906" w:h="16838" w:code="9"/>
      <w:pgMar w:top="1417" w:right="1417" w:bottom="1417" w:left="1417" w:header="567"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6252" w14:textId="77777777" w:rsidR="00E51AF9" w:rsidRDefault="00E51AF9" w:rsidP="00CA33F8">
      <w:r>
        <w:separator/>
      </w:r>
    </w:p>
  </w:endnote>
  <w:endnote w:type="continuationSeparator" w:id="0">
    <w:p w14:paraId="2BFD3BB2" w14:textId="77777777" w:rsidR="00E51AF9" w:rsidRDefault="00E51AF9" w:rsidP="00CA33F8">
      <w:r>
        <w:continuationSeparator/>
      </w:r>
    </w:p>
  </w:endnote>
  <w:endnote w:type="continuationNotice" w:id="1">
    <w:p w14:paraId="57696E11" w14:textId="77777777" w:rsidR="00E51AF9" w:rsidRDefault="00E51AF9" w:rsidP="00CA3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1)">
    <w:altName w:val="Arial"/>
    <w:charset w:val="EE"/>
    <w:family w:val="swiss"/>
    <w:pitch w:val="variable"/>
    <w:sig w:usb0="20007A87"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E83A" w14:textId="77777777" w:rsidR="00DE19F9" w:rsidRDefault="00DE19F9" w:rsidP="00CA33F8">
    <w:pPr>
      <w:pStyle w:val="Stopka"/>
      <w:rPr>
        <w:rStyle w:val="Numerstrony"/>
      </w:rPr>
    </w:pPr>
    <w:r>
      <w:rPr>
        <w:rStyle w:val="Numerstrony"/>
      </w:rPr>
      <w:fldChar w:fldCharType="begin"/>
    </w:r>
    <w:r>
      <w:rPr>
        <w:rStyle w:val="Numerstrony"/>
      </w:rPr>
      <w:instrText xml:space="preserve">PAGE  </w:instrText>
    </w:r>
    <w:r>
      <w:rPr>
        <w:rStyle w:val="Numerstrony"/>
      </w:rPr>
      <w:fldChar w:fldCharType="end"/>
    </w:r>
  </w:p>
  <w:p w14:paraId="2321A834" w14:textId="77777777" w:rsidR="00DE19F9" w:rsidRDefault="00DE19F9" w:rsidP="00CA33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18F5" w14:textId="16D2F974" w:rsidR="00DE19F9" w:rsidRPr="00602055" w:rsidRDefault="00DE19F9" w:rsidP="00602055">
    <w:pPr>
      <w:pStyle w:val="Stopka"/>
      <w:suppressAutoHyphens/>
      <w:spacing w:before="120"/>
      <w:jc w:val="center"/>
      <w:rPr>
        <w:rFonts w:ascii="Arial" w:hAnsi="Arial" w:cs="Arial"/>
        <w:sz w:val="22"/>
      </w:rPr>
    </w:pPr>
    <w:r w:rsidRPr="00602055">
      <w:rPr>
        <w:rStyle w:val="Numerstrony"/>
        <w:rFonts w:ascii="Arial" w:hAnsi="Arial" w:cs="Arial"/>
        <w:sz w:val="22"/>
      </w:rPr>
      <w:fldChar w:fldCharType="begin"/>
    </w:r>
    <w:r w:rsidRPr="00602055">
      <w:rPr>
        <w:rStyle w:val="Numerstrony"/>
        <w:rFonts w:ascii="Arial" w:hAnsi="Arial" w:cs="Arial"/>
        <w:sz w:val="22"/>
      </w:rPr>
      <w:instrText xml:space="preserve">PAGE  </w:instrText>
    </w:r>
    <w:r w:rsidRPr="00602055">
      <w:rPr>
        <w:rStyle w:val="Numerstrony"/>
        <w:rFonts w:ascii="Arial" w:hAnsi="Arial" w:cs="Arial"/>
        <w:sz w:val="22"/>
      </w:rPr>
      <w:fldChar w:fldCharType="separate"/>
    </w:r>
    <w:r w:rsidRPr="00602055">
      <w:rPr>
        <w:rStyle w:val="Numerstrony"/>
        <w:rFonts w:ascii="Arial" w:hAnsi="Arial" w:cs="Arial"/>
        <w:noProof/>
        <w:sz w:val="22"/>
      </w:rPr>
      <w:t>24</w:t>
    </w:r>
    <w:r w:rsidRPr="00602055">
      <w:rPr>
        <w:rStyle w:val="Numerstrony"/>
        <w:rFonts w:ascii="Arial" w:hAnsi="Arial" w:cs="Arial"/>
        <w:sz w:val="22"/>
      </w:rPr>
      <w:fldChar w:fldCharType="end"/>
    </w:r>
  </w:p>
  <w:p w14:paraId="333A6176" w14:textId="1B9005CD" w:rsidR="00DE19F9" w:rsidRPr="00602055" w:rsidRDefault="00DE19F9" w:rsidP="00602055">
    <w:pPr>
      <w:pStyle w:val="Stopka"/>
      <w:suppressAutoHyphens/>
      <w:spacing w:line="276" w:lineRule="auto"/>
      <w:rPr>
        <w:rFonts w:ascii="Arial" w:hAnsi="Arial" w:cs="Arial"/>
        <w:sz w:val="2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957442"/>
      <w:docPartObj>
        <w:docPartGallery w:val="Page Numbers (Bottom of Page)"/>
        <w:docPartUnique/>
      </w:docPartObj>
    </w:sdtPr>
    <w:sdtEndPr/>
    <w:sdtContent>
      <w:p w14:paraId="399826A6" w14:textId="77777777" w:rsidR="00DE19F9" w:rsidRDefault="00DE19F9" w:rsidP="00CA33F8">
        <w:pPr>
          <w:pStyle w:val="Stopka"/>
        </w:pPr>
        <w:r>
          <w:fldChar w:fldCharType="begin"/>
        </w:r>
        <w:r>
          <w:instrText>PAGE   \* MERGEFORMAT</w:instrText>
        </w:r>
        <w:r>
          <w:fldChar w:fldCharType="separate"/>
        </w:r>
        <w:r>
          <w:rPr>
            <w:noProof/>
          </w:rPr>
          <w:t>1</w:t>
        </w:r>
        <w:r>
          <w:fldChar w:fldCharType="end"/>
        </w:r>
      </w:p>
    </w:sdtContent>
  </w:sdt>
  <w:p w14:paraId="1D0F78A3" w14:textId="77777777" w:rsidR="00DE19F9" w:rsidRDefault="00DE19F9" w:rsidP="00CA33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821B" w14:textId="77777777" w:rsidR="00E51AF9" w:rsidRDefault="00E51AF9" w:rsidP="00CA33F8">
      <w:r>
        <w:separator/>
      </w:r>
    </w:p>
  </w:footnote>
  <w:footnote w:type="continuationSeparator" w:id="0">
    <w:p w14:paraId="6F4725C5" w14:textId="77777777" w:rsidR="00E51AF9" w:rsidRDefault="00E51AF9" w:rsidP="00CA33F8">
      <w:r>
        <w:continuationSeparator/>
      </w:r>
    </w:p>
  </w:footnote>
  <w:footnote w:type="continuationNotice" w:id="1">
    <w:p w14:paraId="4842E400" w14:textId="77777777" w:rsidR="00E51AF9" w:rsidRDefault="00E51AF9" w:rsidP="00CA33F8"/>
  </w:footnote>
  <w:footnote w:id="2">
    <w:p w14:paraId="755564CC" w14:textId="1075FEAD" w:rsidR="00DE19F9" w:rsidRPr="001708DB" w:rsidRDefault="00DE19F9" w:rsidP="00CA33F8">
      <w:pPr>
        <w:pStyle w:val="Styl1"/>
        <w:rPr>
          <w:rFonts w:ascii="Arial" w:hAnsi="Arial" w:cs="Arial"/>
          <w:sz w:val="22"/>
          <w:szCs w:val="22"/>
        </w:rPr>
      </w:pPr>
      <w:r w:rsidRPr="001708DB">
        <w:rPr>
          <w:rFonts w:ascii="Arial" w:hAnsi="Arial" w:cs="Arial"/>
          <w:sz w:val="22"/>
          <w:szCs w:val="22"/>
          <w:vertAlign w:val="superscript"/>
        </w:rPr>
        <w:footnoteRef/>
      </w:r>
      <w:r w:rsidRPr="001708DB">
        <w:rPr>
          <w:rFonts w:ascii="Arial" w:hAnsi="Arial" w:cs="Arial"/>
          <w:sz w:val="22"/>
          <w:szCs w:val="22"/>
        </w:rPr>
        <w:t xml:space="preserve"> Wszystkie komunikaty oraz wprowadzone do nich zmiany są opisane w Specyfikacji XML dla AES</w:t>
      </w:r>
      <w:r w:rsidR="00FD03B3" w:rsidRPr="00FD03B3">
        <w:rPr>
          <w:rFonts w:ascii="Arial" w:hAnsi="Arial" w:cs="Arial"/>
          <w:sz w:val="22"/>
          <w:szCs w:val="22"/>
        </w:rPr>
        <w:t>/ECS2 PLUS</w:t>
      </w:r>
      <w:r w:rsidRPr="001708DB">
        <w:rPr>
          <w:rFonts w:ascii="Arial" w:hAnsi="Arial" w:cs="Arial"/>
          <w:sz w:val="22"/>
          <w:szCs w:val="22"/>
        </w:rPr>
        <w:t xml:space="preserve">, opublikowanej na stronie </w:t>
      </w:r>
      <w:hyperlink r:id="rId1" w:history="1">
        <w:r w:rsidRPr="001708DB">
          <w:rPr>
            <w:rStyle w:val="Hipercze"/>
            <w:rFonts w:ascii="Arial" w:hAnsi="Arial" w:cs="Arial"/>
            <w:b w:val="0"/>
            <w:sz w:val="22"/>
            <w:szCs w:val="22"/>
          </w:rPr>
          <w:t>https://puesc.gov.pl/pl/uslugi/uslugi-sieciowe-informacje-i-specyfikacje</w:t>
        </w:r>
      </w:hyperlink>
      <w:r w:rsidRPr="001708DB">
        <w:rPr>
          <w:rFonts w:ascii="Arial" w:hAnsi="Arial" w:cs="Arial"/>
          <w:sz w:val="22"/>
          <w:szCs w:val="22"/>
        </w:rPr>
        <w:t xml:space="preserve"> </w:t>
      </w:r>
      <w:r w:rsidRPr="001708DB">
        <w:rPr>
          <w:rStyle w:val="Hipercze"/>
          <w:rFonts w:ascii="Arial" w:hAnsi="Arial" w:cs="Arial"/>
          <w:b w:val="0"/>
          <w:color w:val="auto"/>
          <w:sz w:val="22"/>
          <w:szCs w:val="22"/>
          <w:u w:val="none"/>
        </w:rPr>
        <w:t>w zakładce System AES</w:t>
      </w:r>
      <w:r w:rsidR="00FD03B3" w:rsidRPr="00FD03B3">
        <w:rPr>
          <w:rStyle w:val="Hipercze"/>
          <w:rFonts w:ascii="Arial" w:hAnsi="Arial" w:cs="Arial"/>
          <w:b w:val="0"/>
          <w:color w:val="auto"/>
          <w:sz w:val="22"/>
          <w:szCs w:val="22"/>
          <w:u w:val="none"/>
        </w:rPr>
        <w:t>/ECS2 PLUS</w:t>
      </w:r>
      <w:r w:rsidRPr="001708DB">
        <w:rPr>
          <w:rStyle w:val="Hipercze"/>
          <w:rFonts w:ascii="Arial" w:hAnsi="Arial" w:cs="Arial"/>
          <w:b w:val="0"/>
          <w:color w:val="auto"/>
          <w:sz w:val="22"/>
          <w:szCs w:val="22"/>
          <w:u w:val="none"/>
        </w:rPr>
        <w:t>.</w:t>
      </w:r>
      <w:r w:rsidRPr="001708DB">
        <w:rPr>
          <w:rFonts w:ascii="Arial" w:hAnsi="Arial" w:cs="Arial"/>
          <w:sz w:val="22"/>
          <w:szCs w:val="22"/>
        </w:rPr>
        <w:t xml:space="preserve"> </w:t>
      </w:r>
    </w:p>
  </w:footnote>
  <w:footnote w:id="3">
    <w:p w14:paraId="6808E290" w14:textId="623D0E23" w:rsidR="00DE19F9" w:rsidRPr="00DB78E1" w:rsidRDefault="00DE19F9" w:rsidP="00CA33F8">
      <w:pPr>
        <w:pStyle w:val="Tekstprzypisudolnego1"/>
      </w:pPr>
      <w:r>
        <w:rPr>
          <w:vertAlign w:val="superscript"/>
        </w:rPr>
        <w:t>2</w:t>
      </w:r>
      <w:r>
        <w:tab/>
      </w:r>
      <w:r w:rsidRPr="00EA1900">
        <w:t>https://puesc.gov.pl/pl/uslugi/strefa-klienta-kas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A28D" w14:textId="1CF20C37" w:rsidR="00DE19F9" w:rsidRDefault="00DE19F9" w:rsidP="00CA33F8">
    <w:pPr>
      <w:pStyle w:val="Nagwek"/>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5D1AA4A8" w14:textId="77777777" w:rsidR="00DE19F9" w:rsidRDefault="00DE19F9" w:rsidP="00CA33F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7A92" w14:textId="52CC96FE" w:rsidR="00DE19F9" w:rsidRDefault="00F1418B" w:rsidP="00E673D1">
    <w:pPr>
      <w:pStyle w:val="Nagwek"/>
    </w:pPr>
    <w:r>
      <w:rPr>
        <w:noProof/>
      </w:rPr>
      <w:drawing>
        <wp:inline distT="0" distB="0" distL="0" distR="0" wp14:anchorId="38C51F18" wp14:editId="0DC97933">
          <wp:extent cx="3188335" cy="6521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335" cy="6521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3E9"/>
    <w:multiLevelType w:val="singleLevel"/>
    <w:tmpl w:val="000003E9"/>
    <w:lvl w:ilvl="0">
      <w:numFmt w:val="bullet"/>
      <w:pStyle w:val="Spistreci1"/>
      <w:lvlText w:val="·"/>
      <w:lvlJc w:val="left"/>
      <w:rPr>
        <w:rFonts w:ascii="Symbol" w:hAnsi="Symbol"/>
      </w:rPr>
    </w:lvl>
  </w:abstractNum>
  <w:abstractNum w:abstractNumId="1" w15:restartNumberingAfterBreak="0">
    <w:nsid w:val="000003F3"/>
    <w:multiLevelType w:val="singleLevel"/>
    <w:tmpl w:val="CC00A58E"/>
    <w:lvl w:ilvl="0">
      <w:start w:val="1"/>
      <w:numFmt w:val="bullet"/>
      <w:lvlText w:val="-"/>
      <w:lvlJc w:val="left"/>
      <w:pPr>
        <w:ind w:left="1440" w:hanging="360"/>
      </w:pPr>
      <w:rPr>
        <w:rFonts w:ascii="Times New Roman" w:hAnsi="Times New Roman" w:cs="Times New Roman" w:hint="default"/>
      </w:rPr>
    </w:lvl>
  </w:abstractNum>
  <w:abstractNum w:abstractNumId="2" w15:restartNumberingAfterBreak="0">
    <w:nsid w:val="03E34456"/>
    <w:multiLevelType w:val="hybridMultilevel"/>
    <w:tmpl w:val="9034A252"/>
    <w:lvl w:ilvl="0" w:tplc="9DD2F4E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A0E4E"/>
    <w:multiLevelType w:val="hybridMultilevel"/>
    <w:tmpl w:val="F3DCDB7A"/>
    <w:lvl w:ilvl="0" w:tplc="00840E34">
      <w:start w:val="1"/>
      <w:numFmt w:val="lowerLetter"/>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4" w15:restartNumberingAfterBreak="0">
    <w:nsid w:val="04FA1B37"/>
    <w:multiLevelType w:val="hybridMultilevel"/>
    <w:tmpl w:val="7AB60328"/>
    <w:lvl w:ilvl="0" w:tplc="CC00A5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B90780"/>
    <w:multiLevelType w:val="hybridMultilevel"/>
    <w:tmpl w:val="D0EED834"/>
    <w:lvl w:ilvl="0" w:tplc="964EBB5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70E6432"/>
    <w:multiLevelType w:val="hybridMultilevel"/>
    <w:tmpl w:val="98102680"/>
    <w:lvl w:ilvl="0" w:tplc="523EACC8">
      <w:start w:val="1"/>
      <w:numFmt w:val="decimal"/>
      <w:pStyle w:val="Nagwek41"/>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E61359"/>
    <w:multiLevelType w:val="hybridMultilevel"/>
    <w:tmpl w:val="CF9294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A52293"/>
    <w:multiLevelType w:val="hybridMultilevel"/>
    <w:tmpl w:val="200A7042"/>
    <w:lvl w:ilvl="0" w:tplc="00840E3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A9D61FC"/>
    <w:multiLevelType w:val="hybridMultilevel"/>
    <w:tmpl w:val="B9E06842"/>
    <w:lvl w:ilvl="0" w:tplc="00840E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DB1A8A"/>
    <w:multiLevelType w:val="hybridMultilevel"/>
    <w:tmpl w:val="CD9667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71334E"/>
    <w:multiLevelType w:val="multilevel"/>
    <w:tmpl w:val="C010C3B8"/>
    <w:lvl w:ilvl="0">
      <w:start w:val="1"/>
      <w:numFmt w:val="decimal"/>
      <w:pStyle w:val="Nagwek2"/>
      <w:lvlText w:val="%1."/>
      <w:lvlJc w:val="left"/>
      <w:pPr>
        <w:ind w:left="360" w:hanging="360"/>
      </w:pPr>
      <w:rPr>
        <w:rFonts w:hint="default"/>
      </w:rPr>
    </w:lvl>
    <w:lvl w:ilvl="1">
      <w:start w:val="1"/>
      <w:numFmt w:val="decimal"/>
      <w:lvlText w:val="%1.%2."/>
      <w:lvlJc w:val="left"/>
      <w:pPr>
        <w:ind w:left="2416" w:hanging="432"/>
      </w:pPr>
      <w:rPr>
        <w:rFonts w:hint="default"/>
      </w:rPr>
    </w:lvl>
    <w:lvl w:ilvl="2">
      <w:start w:val="1"/>
      <w:numFmt w:val="decimal"/>
      <w:lvlText w:val="%1.%2.%3."/>
      <w:lvlJc w:val="left"/>
      <w:pPr>
        <w:ind w:left="1497"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667669"/>
    <w:multiLevelType w:val="hybridMultilevel"/>
    <w:tmpl w:val="A858D4EA"/>
    <w:lvl w:ilvl="0" w:tplc="00840E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A7203D"/>
    <w:multiLevelType w:val="hybridMultilevel"/>
    <w:tmpl w:val="14CE67EE"/>
    <w:lvl w:ilvl="0" w:tplc="CC00A5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9534359"/>
    <w:multiLevelType w:val="hybridMultilevel"/>
    <w:tmpl w:val="5F744A62"/>
    <w:lvl w:ilvl="0" w:tplc="F894F5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A6C5BAE"/>
    <w:multiLevelType w:val="hybridMultilevel"/>
    <w:tmpl w:val="B720E53E"/>
    <w:lvl w:ilvl="0" w:tplc="2C30A74A">
      <w:start w:val="1"/>
      <w:numFmt w:val="upperLetter"/>
      <w:pStyle w:val="Nagwek1"/>
      <w:lvlText w:val="%1."/>
      <w:lvlJc w:val="left"/>
      <w:pPr>
        <w:ind w:left="720" w:hanging="360"/>
      </w:pPr>
    </w:lvl>
    <w:lvl w:ilvl="1" w:tplc="279E1F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9520F9"/>
    <w:multiLevelType w:val="hybridMultilevel"/>
    <w:tmpl w:val="2B68A1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B85550"/>
    <w:multiLevelType w:val="hybridMultilevel"/>
    <w:tmpl w:val="6AD49F00"/>
    <w:lvl w:ilvl="0" w:tplc="00840E34">
      <w:start w:val="1"/>
      <w:numFmt w:val="lowerLetter"/>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18" w15:restartNumberingAfterBreak="0">
    <w:nsid w:val="24C66A05"/>
    <w:multiLevelType w:val="hybridMultilevel"/>
    <w:tmpl w:val="342CE410"/>
    <w:lvl w:ilvl="0" w:tplc="04150017">
      <w:start w:val="1"/>
      <w:numFmt w:val="lowerLetter"/>
      <w:lvlText w:val="%1)"/>
      <w:lvlJc w:val="left"/>
      <w:pPr>
        <w:ind w:left="720" w:hanging="360"/>
      </w:pPr>
    </w:lvl>
    <w:lvl w:ilvl="1" w:tplc="964EBB5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D843C9"/>
    <w:multiLevelType w:val="hybridMultilevel"/>
    <w:tmpl w:val="474A6466"/>
    <w:lvl w:ilvl="0" w:tplc="00840E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491B0C"/>
    <w:multiLevelType w:val="hybridMultilevel"/>
    <w:tmpl w:val="3376B8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1D5C9D"/>
    <w:multiLevelType w:val="hybridMultilevel"/>
    <w:tmpl w:val="87C63D64"/>
    <w:lvl w:ilvl="0" w:tplc="24C897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BEC2817"/>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2BF331D6"/>
    <w:multiLevelType w:val="hybridMultilevel"/>
    <w:tmpl w:val="4AC01A16"/>
    <w:lvl w:ilvl="0" w:tplc="D0504D0E">
      <w:start w:val="1"/>
      <w:numFmt w:val="lowerLetter"/>
      <w:lvlText w:val="%1)"/>
      <w:lvlJc w:val="left"/>
      <w:pPr>
        <w:ind w:left="6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DD3883"/>
    <w:multiLevelType w:val="hybridMultilevel"/>
    <w:tmpl w:val="8D6A8B2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072313F"/>
    <w:multiLevelType w:val="hybridMultilevel"/>
    <w:tmpl w:val="1A0A4F86"/>
    <w:lvl w:ilvl="0" w:tplc="7FFEC49E">
      <w:start w:val="1"/>
      <w:numFmt w:val="decimal"/>
      <w:pStyle w:val="Wcicietekstu"/>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32180E1E"/>
    <w:multiLevelType w:val="hybridMultilevel"/>
    <w:tmpl w:val="712AD7A6"/>
    <w:lvl w:ilvl="0" w:tplc="964EBB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3591F68"/>
    <w:multiLevelType w:val="hybridMultilevel"/>
    <w:tmpl w:val="FB0466D4"/>
    <w:lvl w:ilvl="0" w:tplc="964EBB56">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36755CDB"/>
    <w:multiLevelType w:val="hybridMultilevel"/>
    <w:tmpl w:val="22766BC8"/>
    <w:lvl w:ilvl="0" w:tplc="00840E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DA4F32"/>
    <w:multiLevelType w:val="hybridMultilevel"/>
    <w:tmpl w:val="0A42CE88"/>
    <w:lvl w:ilvl="0" w:tplc="00840E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4D517F"/>
    <w:multiLevelType w:val="hybridMultilevel"/>
    <w:tmpl w:val="99A866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A16C78"/>
    <w:multiLevelType w:val="hybridMultilevel"/>
    <w:tmpl w:val="F85EF8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2F21AD"/>
    <w:multiLevelType w:val="hybridMultilevel"/>
    <w:tmpl w:val="19D42ADC"/>
    <w:lvl w:ilvl="0" w:tplc="00840E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CA54C2B"/>
    <w:multiLevelType w:val="hybridMultilevel"/>
    <w:tmpl w:val="5E14C19C"/>
    <w:lvl w:ilvl="0" w:tplc="CC00A5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CB774BB"/>
    <w:multiLevelType w:val="hybridMultilevel"/>
    <w:tmpl w:val="18FA97AC"/>
    <w:lvl w:ilvl="0" w:tplc="964EBB56">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E60226D"/>
    <w:multiLevelType w:val="hybridMultilevel"/>
    <w:tmpl w:val="B0F64062"/>
    <w:lvl w:ilvl="0" w:tplc="964EBB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F7B1941"/>
    <w:multiLevelType w:val="multilevel"/>
    <w:tmpl w:val="B622EF62"/>
    <w:styleLink w:val="StylNumerowanie"/>
    <w:lvl w:ilvl="0">
      <w:start w:val="1"/>
      <w:numFmt w:val="decimal"/>
      <w:lvlText w:val="%1)"/>
      <w:lvlJc w:val="left"/>
      <w:pPr>
        <w:tabs>
          <w:tab w:val="num" w:pos="720"/>
        </w:tabs>
        <w:ind w:left="720" w:hanging="360"/>
      </w:pPr>
      <w:rPr>
        <w:rFonts w:ascii="Times New Roman" w:hAnsi="Times New Roman"/>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F8340BC"/>
    <w:multiLevelType w:val="hybridMultilevel"/>
    <w:tmpl w:val="421C786C"/>
    <w:lvl w:ilvl="0" w:tplc="00840E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FE540D"/>
    <w:multiLevelType w:val="hybridMultilevel"/>
    <w:tmpl w:val="74B6D5E8"/>
    <w:lvl w:ilvl="0" w:tplc="9D1CB20E">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4315D44"/>
    <w:multiLevelType w:val="hybridMultilevel"/>
    <w:tmpl w:val="571C3E6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6171685"/>
    <w:multiLevelType w:val="hybridMultilevel"/>
    <w:tmpl w:val="54C0B79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6852938"/>
    <w:multiLevelType w:val="hybridMultilevel"/>
    <w:tmpl w:val="1E02A5B4"/>
    <w:lvl w:ilvl="0" w:tplc="00840E34">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6EB768A"/>
    <w:multiLevelType w:val="hybridMultilevel"/>
    <w:tmpl w:val="BA68D070"/>
    <w:lvl w:ilvl="0" w:tplc="964EBB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9922D9A"/>
    <w:multiLevelType w:val="hybridMultilevel"/>
    <w:tmpl w:val="5B2AD9A0"/>
    <w:lvl w:ilvl="0" w:tplc="964EBB5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49A04E1A"/>
    <w:multiLevelType w:val="hybridMultilevel"/>
    <w:tmpl w:val="E8FEF680"/>
    <w:lvl w:ilvl="0" w:tplc="964EBB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B5B276A"/>
    <w:multiLevelType w:val="hybridMultilevel"/>
    <w:tmpl w:val="AAE46AF8"/>
    <w:lvl w:ilvl="0" w:tplc="964EBB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E3D4DB1"/>
    <w:multiLevelType w:val="hybridMultilevel"/>
    <w:tmpl w:val="9FE833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ED62991"/>
    <w:multiLevelType w:val="hybridMultilevel"/>
    <w:tmpl w:val="B0846E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103404"/>
    <w:multiLevelType w:val="hybridMultilevel"/>
    <w:tmpl w:val="83AA77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85656B"/>
    <w:multiLevelType w:val="hybridMultilevel"/>
    <w:tmpl w:val="FB9414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354EFC"/>
    <w:multiLevelType w:val="hybridMultilevel"/>
    <w:tmpl w:val="9D52BB1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580B785E"/>
    <w:multiLevelType w:val="hybridMultilevel"/>
    <w:tmpl w:val="FD60DDD2"/>
    <w:lvl w:ilvl="0" w:tplc="00840E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81120D"/>
    <w:multiLevelType w:val="hybridMultilevel"/>
    <w:tmpl w:val="FD06540A"/>
    <w:lvl w:ilvl="0" w:tplc="E92A6FB0">
      <w:start w:val="1"/>
      <w:numFmt w:val="bullet"/>
      <w:pStyle w:val="Tekstprzypisukocowego1"/>
      <w:lvlText w:val="-"/>
      <w:lvlJc w:val="left"/>
      <w:pPr>
        <w:tabs>
          <w:tab w:val="num" w:pos="1440"/>
        </w:tabs>
        <w:ind w:left="1440" w:hanging="360"/>
      </w:pPr>
      <w:rPr>
        <w:rFonts w:ascii="Verdana" w:hAnsi="Verdana" w:hint="default"/>
      </w:rPr>
    </w:lvl>
    <w:lvl w:ilvl="1" w:tplc="7508298C">
      <w:start w:val="3"/>
      <w:numFmt w:val="lowerLetter"/>
      <w:lvlText w:val="%2."/>
      <w:lvlJc w:val="left"/>
      <w:pPr>
        <w:tabs>
          <w:tab w:val="num" w:pos="1440"/>
        </w:tabs>
        <w:ind w:left="1440" w:hanging="360"/>
      </w:pPr>
      <w:rPr>
        <w:rFonts w:hint="default"/>
      </w:rPr>
    </w:lvl>
    <w:lvl w:ilvl="2" w:tplc="9DD2F4EE">
      <w:start w:val="1"/>
      <w:numFmt w:val="lowerLetter"/>
      <w:lvlText w:val="%3)"/>
      <w:lvlJc w:val="left"/>
      <w:pPr>
        <w:tabs>
          <w:tab w:val="num" w:pos="2160"/>
        </w:tabs>
        <w:ind w:left="2160" w:hanging="360"/>
      </w:pPr>
      <w:rPr>
        <w:rFonts w:hint="default"/>
        <w:b w:val="0"/>
      </w:rPr>
    </w:lvl>
    <w:lvl w:ilvl="3" w:tplc="CC00A58E">
      <w:start w:val="1"/>
      <w:numFmt w:val="bullet"/>
      <w:lvlText w:val="-"/>
      <w:lvlJc w:val="left"/>
      <w:pPr>
        <w:tabs>
          <w:tab w:val="num" w:pos="2880"/>
        </w:tabs>
        <w:ind w:left="2880" w:hanging="360"/>
      </w:pPr>
      <w:rPr>
        <w:rFonts w:ascii="Times New Roman" w:hAnsi="Times New Roman" w:cs="Times New Roman"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465D69"/>
    <w:multiLevelType w:val="hybridMultilevel"/>
    <w:tmpl w:val="970C28D6"/>
    <w:lvl w:ilvl="0" w:tplc="00840E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7D110A"/>
    <w:multiLevelType w:val="hybridMultilevel"/>
    <w:tmpl w:val="C276A96E"/>
    <w:lvl w:ilvl="0" w:tplc="04150017">
      <w:start w:val="1"/>
      <w:numFmt w:val="lowerLetter"/>
      <w:lvlText w:val="%1)"/>
      <w:lvlJc w:val="left"/>
      <w:pPr>
        <w:ind w:left="720" w:hanging="360"/>
      </w:pPr>
    </w:lvl>
    <w:lvl w:ilvl="1" w:tplc="CC00A58E">
      <w:start w:val="1"/>
      <w:numFmt w:val="bullet"/>
      <w:lvlText w:val="-"/>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354A4C"/>
    <w:multiLevelType w:val="multilevel"/>
    <w:tmpl w:val="0FEAFF12"/>
    <w:lvl w:ilvl="0">
      <w:start w:val="2"/>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8901F4"/>
    <w:multiLevelType w:val="hybridMultilevel"/>
    <w:tmpl w:val="5A42332A"/>
    <w:lvl w:ilvl="0" w:tplc="00840E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6C03DF"/>
    <w:multiLevelType w:val="hybridMultilevel"/>
    <w:tmpl w:val="712E854C"/>
    <w:lvl w:ilvl="0" w:tplc="964EBB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69406DF"/>
    <w:multiLevelType w:val="hybridMultilevel"/>
    <w:tmpl w:val="95042314"/>
    <w:lvl w:ilvl="0" w:tplc="964EBB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7B856E2"/>
    <w:multiLevelType w:val="hybridMultilevel"/>
    <w:tmpl w:val="D0CA62F4"/>
    <w:lvl w:ilvl="0" w:tplc="00840E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717F5E"/>
    <w:multiLevelType w:val="hybridMultilevel"/>
    <w:tmpl w:val="BB982B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22EE4614">
      <w:start w:val="2"/>
      <w:numFmt w:val="bullet"/>
      <w:lvlText w:val="•"/>
      <w:lvlJc w:val="left"/>
      <w:pPr>
        <w:ind w:left="2400" w:hanging="42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A8104C"/>
    <w:multiLevelType w:val="hybridMultilevel"/>
    <w:tmpl w:val="47B6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685238"/>
    <w:multiLevelType w:val="hybridMultilevel"/>
    <w:tmpl w:val="D1568620"/>
    <w:lvl w:ilvl="0" w:tplc="964EBB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C3922F5"/>
    <w:multiLevelType w:val="hybridMultilevel"/>
    <w:tmpl w:val="9F2A7848"/>
    <w:lvl w:ilvl="0" w:tplc="00840E34">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07A51FF"/>
    <w:multiLevelType w:val="hybridMultilevel"/>
    <w:tmpl w:val="D8B899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F372A9"/>
    <w:multiLevelType w:val="hybridMultilevel"/>
    <w:tmpl w:val="083672CE"/>
    <w:lvl w:ilvl="0" w:tplc="CC00A58E">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6" w15:restartNumberingAfterBreak="0">
    <w:nsid w:val="74A36E96"/>
    <w:multiLevelType w:val="hybridMultilevel"/>
    <w:tmpl w:val="A3242996"/>
    <w:lvl w:ilvl="0" w:tplc="00840E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5144B47"/>
    <w:multiLevelType w:val="hybridMultilevel"/>
    <w:tmpl w:val="EEEC528E"/>
    <w:lvl w:ilvl="0" w:tplc="00840E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396F59"/>
    <w:multiLevelType w:val="hybridMultilevel"/>
    <w:tmpl w:val="A1001DA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5F50E9F"/>
    <w:multiLevelType w:val="hybridMultilevel"/>
    <w:tmpl w:val="DC64AD20"/>
    <w:lvl w:ilvl="0" w:tplc="15A2563A">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626663C"/>
    <w:multiLevelType w:val="hybridMultilevel"/>
    <w:tmpl w:val="B13CCF14"/>
    <w:lvl w:ilvl="0" w:tplc="00840E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6419BF"/>
    <w:multiLevelType w:val="hybridMultilevel"/>
    <w:tmpl w:val="004CB7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6950ABC"/>
    <w:multiLevelType w:val="hybridMultilevel"/>
    <w:tmpl w:val="127A3DAC"/>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3" w15:restartNumberingAfterBreak="0">
    <w:nsid w:val="773203F9"/>
    <w:multiLevelType w:val="hybridMultilevel"/>
    <w:tmpl w:val="4F18A2A6"/>
    <w:lvl w:ilvl="0" w:tplc="964EBB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7A54351"/>
    <w:multiLevelType w:val="hybridMultilevel"/>
    <w:tmpl w:val="04F697A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8302BFA"/>
    <w:multiLevelType w:val="hybridMultilevel"/>
    <w:tmpl w:val="29389EC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B8904B8"/>
    <w:multiLevelType w:val="multilevel"/>
    <w:tmpl w:val="6EC4E5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BC62A99"/>
    <w:multiLevelType w:val="hybridMultilevel"/>
    <w:tmpl w:val="B12687AC"/>
    <w:lvl w:ilvl="0" w:tplc="964EBB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C7C6229"/>
    <w:multiLevelType w:val="hybridMultilevel"/>
    <w:tmpl w:val="2FA427EE"/>
    <w:lvl w:ilvl="0" w:tplc="00840E34">
      <w:start w:val="1"/>
      <w:numFmt w:val="lowerLetter"/>
      <w:lvlText w:val="%1)"/>
      <w:lvlJc w:val="left"/>
      <w:pPr>
        <w:tabs>
          <w:tab w:val="num" w:pos="1440"/>
        </w:tabs>
        <w:ind w:left="144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891639"/>
    <w:multiLevelType w:val="hybridMultilevel"/>
    <w:tmpl w:val="6770B882"/>
    <w:lvl w:ilvl="0" w:tplc="00840E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2"/>
  </w:num>
  <w:num w:numId="3">
    <w:abstractNumId w:val="0"/>
  </w:num>
  <w:num w:numId="4">
    <w:abstractNumId w:val="25"/>
  </w:num>
  <w:num w:numId="5">
    <w:abstractNumId w:val="36"/>
  </w:num>
  <w:num w:numId="6">
    <w:abstractNumId w:val="22"/>
  </w:num>
  <w:num w:numId="7">
    <w:abstractNumId w:val="78"/>
  </w:num>
  <w:num w:numId="8">
    <w:abstractNumId w:val="46"/>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num>
  <w:num w:numId="17">
    <w:abstractNumId w:val="57"/>
  </w:num>
  <w:num w:numId="18">
    <w:abstractNumId w:val="48"/>
  </w:num>
  <w:num w:numId="19">
    <w:abstractNumId w:val="6"/>
  </w:num>
  <w:num w:numId="20">
    <w:abstractNumId w:val="30"/>
  </w:num>
  <w:num w:numId="21">
    <w:abstractNumId w:val="27"/>
  </w:num>
  <w:num w:numId="22">
    <w:abstractNumId w:val="35"/>
  </w:num>
  <w:num w:numId="23">
    <w:abstractNumId w:val="44"/>
  </w:num>
  <w:num w:numId="24">
    <w:abstractNumId w:val="10"/>
  </w:num>
  <w:num w:numId="25">
    <w:abstractNumId w:val="38"/>
  </w:num>
  <w:num w:numId="26">
    <w:abstractNumId w:val="69"/>
  </w:num>
  <w:num w:numId="27">
    <w:abstractNumId w:val="26"/>
  </w:num>
  <w:num w:numId="28">
    <w:abstractNumId w:val="42"/>
  </w:num>
  <w:num w:numId="29">
    <w:abstractNumId w:val="39"/>
  </w:num>
  <w:num w:numId="30">
    <w:abstractNumId w:val="60"/>
  </w:num>
  <w:num w:numId="31">
    <w:abstractNumId w:val="18"/>
  </w:num>
  <w:num w:numId="32">
    <w:abstractNumId w:val="54"/>
  </w:num>
  <w:num w:numId="33">
    <w:abstractNumId w:val="34"/>
  </w:num>
  <w:num w:numId="34">
    <w:abstractNumId w:val="45"/>
  </w:num>
  <w:num w:numId="35">
    <w:abstractNumId w:val="62"/>
  </w:num>
  <w:num w:numId="36">
    <w:abstractNumId w:val="71"/>
  </w:num>
  <w:num w:numId="37">
    <w:abstractNumId w:val="58"/>
  </w:num>
  <w:num w:numId="38">
    <w:abstractNumId w:val="73"/>
  </w:num>
  <w:num w:numId="39">
    <w:abstractNumId w:val="77"/>
  </w:num>
  <w:num w:numId="40">
    <w:abstractNumId w:val="49"/>
  </w:num>
  <w:num w:numId="41">
    <w:abstractNumId w:val="5"/>
  </w:num>
  <w:num w:numId="42">
    <w:abstractNumId w:val="7"/>
  </w:num>
  <w:num w:numId="43">
    <w:abstractNumId w:val="74"/>
  </w:num>
  <w:num w:numId="44">
    <w:abstractNumId w:val="47"/>
  </w:num>
  <w:num w:numId="45">
    <w:abstractNumId w:val="16"/>
  </w:num>
  <w:num w:numId="46">
    <w:abstractNumId w:val="31"/>
  </w:num>
  <w:num w:numId="47">
    <w:abstractNumId w:val="43"/>
  </w:num>
  <w:num w:numId="48">
    <w:abstractNumId w:val="20"/>
  </w:num>
  <w:num w:numId="49">
    <w:abstractNumId w:val="40"/>
  </w:num>
  <w:num w:numId="50">
    <w:abstractNumId w:val="68"/>
  </w:num>
  <w:num w:numId="51">
    <w:abstractNumId w:val="75"/>
  </w:num>
  <w:num w:numId="52">
    <w:abstractNumId w:val="24"/>
  </w:num>
  <w:num w:numId="53">
    <w:abstractNumId w:val="63"/>
  </w:num>
  <w:num w:numId="54">
    <w:abstractNumId w:val="41"/>
  </w:num>
  <w:num w:numId="55">
    <w:abstractNumId w:val="79"/>
  </w:num>
  <w:num w:numId="56">
    <w:abstractNumId w:val="66"/>
  </w:num>
  <w:num w:numId="57">
    <w:abstractNumId w:val="28"/>
  </w:num>
  <w:num w:numId="58">
    <w:abstractNumId w:val="37"/>
  </w:num>
  <w:num w:numId="59">
    <w:abstractNumId w:val="51"/>
  </w:num>
  <w:num w:numId="60">
    <w:abstractNumId w:val="32"/>
  </w:num>
  <w:num w:numId="61">
    <w:abstractNumId w:val="17"/>
  </w:num>
  <w:num w:numId="62">
    <w:abstractNumId w:val="3"/>
  </w:num>
  <w:num w:numId="63">
    <w:abstractNumId w:val="56"/>
  </w:num>
  <w:num w:numId="64">
    <w:abstractNumId w:val="65"/>
  </w:num>
  <w:num w:numId="65">
    <w:abstractNumId w:val="70"/>
  </w:num>
  <w:num w:numId="66">
    <w:abstractNumId w:val="8"/>
  </w:num>
  <w:num w:numId="67">
    <w:abstractNumId w:val="19"/>
  </w:num>
  <w:num w:numId="68">
    <w:abstractNumId w:val="21"/>
  </w:num>
  <w:num w:numId="69">
    <w:abstractNumId w:val="59"/>
  </w:num>
  <w:num w:numId="70">
    <w:abstractNumId w:val="4"/>
  </w:num>
  <w:num w:numId="71">
    <w:abstractNumId w:val="53"/>
  </w:num>
  <w:num w:numId="72">
    <w:abstractNumId w:val="9"/>
  </w:num>
  <w:num w:numId="73">
    <w:abstractNumId w:val="72"/>
  </w:num>
  <w:num w:numId="74">
    <w:abstractNumId w:val="61"/>
  </w:num>
  <w:num w:numId="75">
    <w:abstractNumId w:val="14"/>
  </w:num>
  <w:num w:numId="76">
    <w:abstractNumId w:val="13"/>
  </w:num>
  <w:num w:numId="77">
    <w:abstractNumId w:val="23"/>
  </w:num>
  <w:num w:numId="78">
    <w:abstractNumId w:val="2"/>
  </w:num>
  <w:num w:numId="79">
    <w:abstractNumId w:val="29"/>
  </w:num>
  <w:num w:numId="80">
    <w:abstractNumId w:val="67"/>
  </w:num>
  <w:num w:numId="81">
    <w:abstractNumId w:val="76"/>
  </w:num>
  <w:num w:numId="82">
    <w:abstractNumId w:val="12"/>
  </w:num>
  <w:num w:numId="83">
    <w:abstractNumId w:val="50"/>
  </w:num>
  <w:num w:numId="84">
    <w:abstractNumId w:val="33"/>
  </w:num>
  <w:num w:numId="85">
    <w:abstractNumId w:val="5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characterSpacingControl w:val="doNotCompress"/>
  <w:hdrShapeDefaults>
    <o:shapedefaults v:ext="edit" spidmax="4097"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DD"/>
    <w:rsid w:val="0000030F"/>
    <w:rsid w:val="00000682"/>
    <w:rsid w:val="000007D8"/>
    <w:rsid w:val="00000DF8"/>
    <w:rsid w:val="0000138C"/>
    <w:rsid w:val="000014A9"/>
    <w:rsid w:val="00001EEC"/>
    <w:rsid w:val="00002A7A"/>
    <w:rsid w:val="00002EC0"/>
    <w:rsid w:val="00003FF1"/>
    <w:rsid w:val="00003FF7"/>
    <w:rsid w:val="000046F3"/>
    <w:rsid w:val="00004948"/>
    <w:rsid w:val="00004BA3"/>
    <w:rsid w:val="00004CBD"/>
    <w:rsid w:val="00005284"/>
    <w:rsid w:val="000059B0"/>
    <w:rsid w:val="00006085"/>
    <w:rsid w:val="00006D65"/>
    <w:rsid w:val="000074F8"/>
    <w:rsid w:val="00007846"/>
    <w:rsid w:val="00007BF6"/>
    <w:rsid w:val="00010939"/>
    <w:rsid w:val="00010FC4"/>
    <w:rsid w:val="00011012"/>
    <w:rsid w:val="000116A0"/>
    <w:rsid w:val="000128B1"/>
    <w:rsid w:val="00012C40"/>
    <w:rsid w:val="00012CE2"/>
    <w:rsid w:val="00012E71"/>
    <w:rsid w:val="000136A7"/>
    <w:rsid w:val="000139BB"/>
    <w:rsid w:val="0001402B"/>
    <w:rsid w:val="00014030"/>
    <w:rsid w:val="00014289"/>
    <w:rsid w:val="0001439B"/>
    <w:rsid w:val="0001471C"/>
    <w:rsid w:val="00015A29"/>
    <w:rsid w:val="00016CC2"/>
    <w:rsid w:val="000202D4"/>
    <w:rsid w:val="000205AB"/>
    <w:rsid w:val="00021A86"/>
    <w:rsid w:val="00021BBC"/>
    <w:rsid w:val="00022FC2"/>
    <w:rsid w:val="00023034"/>
    <w:rsid w:val="00023BB4"/>
    <w:rsid w:val="000240DC"/>
    <w:rsid w:val="00024551"/>
    <w:rsid w:val="00024AF5"/>
    <w:rsid w:val="00024E51"/>
    <w:rsid w:val="00025BFD"/>
    <w:rsid w:val="00025D86"/>
    <w:rsid w:val="00025F3C"/>
    <w:rsid w:val="0002622A"/>
    <w:rsid w:val="00027121"/>
    <w:rsid w:val="0002715D"/>
    <w:rsid w:val="0002763D"/>
    <w:rsid w:val="000279DB"/>
    <w:rsid w:val="00027D2D"/>
    <w:rsid w:val="00027EFC"/>
    <w:rsid w:val="0003008A"/>
    <w:rsid w:val="000307EB"/>
    <w:rsid w:val="0003092D"/>
    <w:rsid w:val="00031294"/>
    <w:rsid w:val="0003132B"/>
    <w:rsid w:val="00031501"/>
    <w:rsid w:val="00031727"/>
    <w:rsid w:val="000322E2"/>
    <w:rsid w:val="00033C4D"/>
    <w:rsid w:val="00033CEC"/>
    <w:rsid w:val="00034B29"/>
    <w:rsid w:val="000351A4"/>
    <w:rsid w:val="000352AA"/>
    <w:rsid w:val="00035501"/>
    <w:rsid w:val="00036274"/>
    <w:rsid w:val="0003642D"/>
    <w:rsid w:val="00036CB1"/>
    <w:rsid w:val="00036D11"/>
    <w:rsid w:val="0003726B"/>
    <w:rsid w:val="0004045E"/>
    <w:rsid w:val="00040DEC"/>
    <w:rsid w:val="0004103A"/>
    <w:rsid w:val="000419C6"/>
    <w:rsid w:val="00042459"/>
    <w:rsid w:val="00042F01"/>
    <w:rsid w:val="00043166"/>
    <w:rsid w:val="00043B20"/>
    <w:rsid w:val="0004402D"/>
    <w:rsid w:val="00045F92"/>
    <w:rsid w:val="00046605"/>
    <w:rsid w:val="0004663A"/>
    <w:rsid w:val="000467ED"/>
    <w:rsid w:val="00046FF8"/>
    <w:rsid w:val="000472E1"/>
    <w:rsid w:val="00050157"/>
    <w:rsid w:val="000503BD"/>
    <w:rsid w:val="00050747"/>
    <w:rsid w:val="0005168D"/>
    <w:rsid w:val="0005180D"/>
    <w:rsid w:val="00052485"/>
    <w:rsid w:val="0005263A"/>
    <w:rsid w:val="000527ED"/>
    <w:rsid w:val="0005288C"/>
    <w:rsid w:val="000529C0"/>
    <w:rsid w:val="00054C8D"/>
    <w:rsid w:val="00055A31"/>
    <w:rsid w:val="00056331"/>
    <w:rsid w:val="000564A0"/>
    <w:rsid w:val="00056AF7"/>
    <w:rsid w:val="00056CD1"/>
    <w:rsid w:val="00056F09"/>
    <w:rsid w:val="00057012"/>
    <w:rsid w:val="00057330"/>
    <w:rsid w:val="000573B7"/>
    <w:rsid w:val="000575C9"/>
    <w:rsid w:val="00057E52"/>
    <w:rsid w:val="00060F89"/>
    <w:rsid w:val="000626D9"/>
    <w:rsid w:val="00062B37"/>
    <w:rsid w:val="0006415A"/>
    <w:rsid w:val="00064211"/>
    <w:rsid w:val="00065888"/>
    <w:rsid w:val="00065B82"/>
    <w:rsid w:val="00065F77"/>
    <w:rsid w:val="000665CF"/>
    <w:rsid w:val="00066F7C"/>
    <w:rsid w:val="000675EA"/>
    <w:rsid w:val="00067D8D"/>
    <w:rsid w:val="00070647"/>
    <w:rsid w:val="00070AD3"/>
    <w:rsid w:val="00070E8E"/>
    <w:rsid w:val="00070EA3"/>
    <w:rsid w:val="0007174A"/>
    <w:rsid w:val="00071942"/>
    <w:rsid w:val="00071E4C"/>
    <w:rsid w:val="00072E45"/>
    <w:rsid w:val="00073819"/>
    <w:rsid w:val="0007388C"/>
    <w:rsid w:val="00073C35"/>
    <w:rsid w:val="000742C4"/>
    <w:rsid w:val="00074A1A"/>
    <w:rsid w:val="00075111"/>
    <w:rsid w:val="0007606F"/>
    <w:rsid w:val="000769FF"/>
    <w:rsid w:val="0007759D"/>
    <w:rsid w:val="000776E6"/>
    <w:rsid w:val="00077ABA"/>
    <w:rsid w:val="000803A8"/>
    <w:rsid w:val="000806EB"/>
    <w:rsid w:val="00080920"/>
    <w:rsid w:val="00081668"/>
    <w:rsid w:val="00081CAE"/>
    <w:rsid w:val="00082102"/>
    <w:rsid w:val="00082B36"/>
    <w:rsid w:val="00082D53"/>
    <w:rsid w:val="00082E01"/>
    <w:rsid w:val="000833C2"/>
    <w:rsid w:val="0008459D"/>
    <w:rsid w:val="0008494A"/>
    <w:rsid w:val="00084C98"/>
    <w:rsid w:val="00084D8B"/>
    <w:rsid w:val="000850B0"/>
    <w:rsid w:val="000860E4"/>
    <w:rsid w:val="00086CA2"/>
    <w:rsid w:val="00086D5B"/>
    <w:rsid w:val="000873F0"/>
    <w:rsid w:val="0008763B"/>
    <w:rsid w:val="000878C8"/>
    <w:rsid w:val="00087E75"/>
    <w:rsid w:val="00087F03"/>
    <w:rsid w:val="00090282"/>
    <w:rsid w:val="000902BF"/>
    <w:rsid w:val="00091200"/>
    <w:rsid w:val="00091557"/>
    <w:rsid w:val="00091579"/>
    <w:rsid w:val="000915FC"/>
    <w:rsid w:val="000916A5"/>
    <w:rsid w:val="000917E3"/>
    <w:rsid w:val="00091F81"/>
    <w:rsid w:val="000922ED"/>
    <w:rsid w:val="000927D3"/>
    <w:rsid w:val="00092F40"/>
    <w:rsid w:val="0009310D"/>
    <w:rsid w:val="000938E4"/>
    <w:rsid w:val="00093DBC"/>
    <w:rsid w:val="00093DF2"/>
    <w:rsid w:val="00094A65"/>
    <w:rsid w:val="00094ADE"/>
    <w:rsid w:val="00095B3E"/>
    <w:rsid w:val="00096426"/>
    <w:rsid w:val="0009676A"/>
    <w:rsid w:val="000968EE"/>
    <w:rsid w:val="00096DA7"/>
    <w:rsid w:val="000978E1"/>
    <w:rsid w:val="000A08CA"/>
    <w:rsid w:val="000A08D3"/>
    <w:rsid w:val="000A0AB6"/>
    <w:rsid w:val="000A0DEA"/>
    <w:rsid w:val="000A10D0"/>
    <w:rsid w:val="000A195E"/>
    <w:rsid w:val="000A1B30"/>
    <w:rsid w:val="000A1EF2"/>
    <w:rsid w:val="000A2211"/>
    <w:rsid w:val="000A27C5"/>
    <w:rsid w:val="000A2890"/>
    <w:rsid w:val="000A316E"/>
    <w:rsid w:val="000A3208"/>
    <w:rsid w:val="000A359C"/>
    <w:rsid w:val="000A3959"/>
    <w:rsid w:val="000A3ACA"/>
    <w:rsid w:val="000A5CB4"/>
    <w:rsid w:val="000A6361"/>
    <w:rsid w:val="000A668A"/>
    <w:rsid w:val="000A68DD"/>
    <w:rsid w:val="000A6959"/>
    <w:rsid w:val="000A718F"/>
    <w:rsid w:val="000A73BE"/>
    <w:rsid w:val="000A7466"/>
    <w:rsid w:val="000A7653"/>
    <w:rsid w:val="000A7B04"/>
    <w:rsid w:val="000A7FA4"/>
    <w:rsid w:val="000B00A1"/>
    <w:rsid w:val="000B1263"/>
    <w:rsid w:val="000B146B"/>
    <w:rsid w:val="000B201A"/>
    <w:rsid w:val="000B2B56"/>
    <w:rsid w:val="000B31CC"/>
    <w:rsid w:val="000B32F2"/>
    <w:rsid w:val="000B4AD1"/>
    <w:rsid w:val="000B506D"/>
    <w:rsid w:val="000B574D"/>
    <w:rsid w:val="000B606D"/>
    <w:rsid w:val="000B70B0"/>
    <w:rsid w:val="000B7F38"/>
    <w:rsid w:val="000C022E"/>
    <w:rsid w:val="000C0597"/>
    <w:rsid w:val="000C111B"/>
    <w:rsid w:val="000C1DF3"/>
    <w:rsid w:val="000C277A"/>
    <w:rsid w:val="000C29C8"/>
    <w:rsid w:val="000C2A82"/>
    <w:rsid w:val="000C2D4C"/>
    <w:rsid w:val="000C32AE"/>
    <w:rsid w:val="000C3475"/>
    <w:rsid w:val="000C3813"/>
    <w:rsid w:val="000C49D2"/>
    <w:rsid w:val="000C5E96"/>
    <w:rsid w:val="000C6983"/>
    <w:rsid w:val="000C6BC8"/>
    <w:rsid w:val="000C6FF6"/>
    <w:rsid w:val="000C73A0"/>
    <w:rsid w:val="000C74A2"/>
    <w:rsid w:val="000C7722"/>
    <w:rsid w:val="000C7CFF"/>
    <w:rsid w:val="000D0786"/>
    <w:rsid w:val="000D0BEC"/>
    <w:rsid w:val="000D2280"/>
    <w:rsid w:val="000D29E0"/>
    <w:rsid w:val="000D3269"/>
    <w:rsid w:val="000D354B"/>
    <w:rsid w:val="000D3B8E"/>
    <w:rsid w:val="000D3E67"/>
    <w:rsid w:val="000D48F7"/>
    <w:rsid w:val="000D54EA"/>
    <w:rsid w:val="000D5F84"/>
    <w:rsid w:val="000D5FBC"/>
    <w:rsid w:val="000D6321"/>
    <w:rsid w:val="000D661A"/>
    <w:rsid w:val="000D6A57"/>
    <w:rsid w:val="000D6D11"/>
    <w:rsid w:val="000D735C"/>
    <w:rsid w:val="000D78AA"/>
    <w:rsid w:val="000E020E"/>
    <w:rsid w:val="000E0451"/>
    <w:rsid w:val="000E0733"/>
    <w:rsid w:val="000E08E9"/>
    <w:rsid w:val="000E1677"/>
    <w:rsid w:val="000E18CA"/>
    <w:rsid w:val="000E1FD6"/>
    <w:rsid w:val="000E21BD"/>
    <w:rsid w:val="000E2306"/>
    <w:rsid w:val="000E26AF"/>
    <w:rsid w:val="000E3435"/>
    <w:rsid w:val="000E4519"/>
    <w:rsid w:val="000E49D7"/>
    <w:rsid w:val="000E5389"/>
    <w:rsid w:val="000E59E8"/>
    <w:rsid w:val="000E6205"/>
    <w:rsid w:val="000E63B8"/>
    <w:rsid w:val="000E653D"/>
    <w:rsid w:val="000E73DE"/>
    <w:rsid w:val="000E76ED"/>
    <w:rsid w:val="000E7D76"/>
    <w:rsid w:val="000E7FA6"/>
    <w:rsid w:val="000F003A"/>
    <w:rsid w:val="000F17EF"/>
    <w:rsid w:val="000F225C"/>
    <w:rsid w:val="000F2A06"/>
    <w:rsid w:val="000F2CC6"/>
    <w:rsid w:val="000F2F64"/>
    <w:rsid w:val="000F3C74"/>
    <w:rsid w:val="000F3C91"/>
    <w:rsid w:val="000F54E4"/>
    <w:rsid w:val="000F66C9"/>
    <w:rsid w:val="000F69E6"/>
    <w:rsid w:val="000F6D92"/>
    <w:rsid w:val="000F7297"/>
    <w:rsid w:val="000F781E"/>
    <w:rsid w:val="000F799F"/>
    <w:rsid w:val="00100665"/>
    <w:rsid w:val="0010074B"/>
    <w:rsid w:val="00100975"/>
    <w:rsid w:val="00101941"/>
    <w:rsid w:val="00101B1C"/>
    <w:rsid w:val="0010202E"/>
    <w:rsid w:val="0010202F"/>
    <w:rsid w:val="0010295E"/>
    <w:rsid w:val="00102AC6"/>
    <w:rsid w:val="0010321F"/>
    <w:rsid w:val="00103A10"/>
    <w:rsid w:val="001042C4"/>
    <w:rsid w:val="00104633"/>
    <w:rsid w:val="00104887"/>
    <w:rsid w:val="00105438"/>
    <w:rsid w:val="00105FB6"/>
    <w:rsid w:val="00107472"/>
    <w:rsid w:val="00110490"/>
    <w:rsid w:val="0011082F"/>
    <w:rsid w:val="00110E20"/>
    <w:rsid w:val="00111D78"/>
    <w:rsid w:val="001124CE"/>
    <w:rsid w:val="00112910"/>
    <w:rsid w:val="00112EA9"/>
    <w:rsid w:val="001136EE"/>
    <w:rsid w:val="00113B0E"/>
    <w:rsid w:val="00113B66"/>
    <w:rsid w:val="00114403"/>
    <w:rsid w:val="00116A2D"/>
    <w:rsid w:val="00116D64"/>
    <w:rsid w:val="00117039"/>
    <w:rsid w:val="00117386"/>
    <w:rsid w:val="001173BF"/>
    <w:rsid w:val="00117B37"/>
    <w:rsid w:val="00117BA7"/>
    <w:rsid w:val="001201B4"/>
    <w:rsid w:val="0012065E"/>
    <w:rsid w:val="00120A86"/>
    <w:rsid w:val="0012163F"/>
    <w:rsid w:val="00121904"/>
    <w:rsid w:val="0012197F"/>
    <w:rsid w:val="001221FC"/>
    <w:rsid w:val="001224BF"/>
    <w:rsid w:val="00123478"/>
    <w:rsid w:val="0012407A"/>
    <w:rsid w:val="00124853"/>
    <w:rsid w:val="001261E5"/>
    <w:rsid w:val="001269B8"/>
    <w:rsid w:val="001269D8"/>
    <w:rsid w:val="00126C57"/>
    <w:rsid w:val="001271B5"/>
    <w:rsid w:val="00127CA1"/>
    <w:rsid w:val="00130A08"/>
    <w:rsid w:val="00130CD6"/>
    <w:rsid w:val="00130EE4"/>
    <w:rsid w:val="00131021"/>
    <w:rsid w:val="00131268"/>
    <w:rsid w:val="00131332"/>
    <w:rsid w:val="00131599"/>
    <w:rsid w:val="001318D7"/>
    <w:rsid w:val="001320C0"/>
    <w:rsid w:val="001320C6"/>
    <w:rsid w:val="001325F9"/>
    <w:rsid w:val="001326D4"/>
    <w:rsid w:val="00132BC8"/>
    <w:rsid w:val="00132F78"/>
    <w:rsid w:val="0013359C"/>
    <w:rsid w:val="001335EC"/>
    <w:rsid w:val="0013374B"/>
    <w:rsid w:val="0013399A"/>
    <w:rsid w:val="00133DEE"/>
    <w:rsid w:val="001347BD"/>
    <w:rsid w:val="00134F91"/>
    <w:rsid w:val="00135FBE"/>
    <w:rsid w:val="00136111"/>
    <w:rsid w:val="00136255"/>
    <w:rsid w:val="001366F9"/>
    <w:rsid w:val="00136B52"/>
    <w:rsid w:val="00136D85"/>
    <w:rsid w:val="00137B2E"/>
    <w:rsid w:val="00140070"/>
    <w:rsid w:val="00140145"/>
    <w:rsid w:val="00140768"/>
    <w:rsid w:val="00141886"/>
    <w:rsid w:val="00141B77"/>
    <w:rsid w:val="00141D5C"/>
    <w:rsid w:val="00141DB6"/>
    <w:rsid w:val="001425B0"/>
    <w:rsid w:val="00142B4D"/>
    <w:rsid w:val="00142CBC"/>
    <w:rsid w:val="00142FE5"/>
    <w:rsid w:val="00143204"/>
    <w:rsid w:val="00143669"/>
    <w:rsid w:val="00143ABC"/>
    <w:rsid w:val="00144BD1"/>
    <w:rsid w:val="001453E4"/>
    <w:rsid w:val="00145912"/>
    <w:rsid w:val="00145FC2"/>
    <w:rsid w:val="00146650"/>
    <w:rsid w:val="001473BB"/>
    <w:rsid w:val="00147476"/>
    <w:rsid w:val="00147A33"/>
    <w:rsid w:val="00147B23"/>
    <w:rsid w:val="001506DF"/>
    <w:rsid w:val="00150852"/>
    <w:rsid w:val="00151441"/>
    <w:rsid w:val="001523E2"/>
    <w:rsid w:val="001529AA"/>
    <w:rsid w:val="00153018"/>
    <w:rsid w:val="0015375D"/>
    <w:rsid w:val="00154476"/>
    <w:rsid w:val="00154691"/>
    <w:rsid w:val="00154D50"/>
    <w:rsid w:val="00154EB9"/>
    <w:rsid w:val="001558E3"/>
    <w:rsid w:val="00155A25"/>
    <w:rsid w:val="00155A7D"/>
    <w:rsid w:val="00155AC6"/>
    <w:rsid w:val="00156839"/>
    <w:rsid w:val="00156ABC"/>
    <w:rsid w:val="001578BB"/>
    <w:rsid w:val="00160615"/>
    <w:rsid w:val="00160E46"/>
    <w:rsid w:val="00160FE0"/>
    <w:rsid w:val="00162019"/>
    <w:rsid w:val="00162F33"/>
    <w:rsid w:val="00163E3A"/>
    <w:rsid w:val="0016473E"/>
    <w:rsid w:val="00165537"/>
    <w:rsid w:val="0016615D"/>
    <w:rsid w:val="001661D5"/>
    <w:rsid w:val="00166209"/>
    <w:rsid w:val="00166878"/>
    <w:rsid w:val="0016689A"/>
    <w:rsid w:val="001670A9"/>
    <w:rsid w:val="0016718E"/>
    <w:rsid w:val="001700DE"/>
    <w:rsid w:val="001708DB"/>
    <w:rsid w:val="00170935"/>
    <w:rsid w:val="00170B22"/>
    <w:rsid w:val="001710FA"/>
    <w:rsid w:val="00171275"/>
    <w:rsid w:val="00171832"/>
    <w:rsid w:val="0017187C"/>
    <w:rsid w:val="00172110"/>
    <w:rsid w:val="00172FF9"/>
    <w:rsid w:val="001731BC"/>
    <w:rsid w:val="0017413C"/>
    <w:rsid w:val="001748BC"/>
    <w:rsid w:val="00174C1B"/>
    <w:rsid w:val="001761A4"/>
    <w:rsid w:val="0017636C"/>
    <w:rsid w:val="0017662E"/>
    <w:rsid w:val="00176F83"/>
    <w:rsid w:val="0017722A"/>
    <w:rsid w:val="0018098A"/>
    <w:rsid w:val="00180D20"/>
    <w:rsid w:val="00180D87"/>
    <w:rsid w:val="00181364"/>
    <w:rsid w:val="0018255E"/>
    <w:rsid w:val="00183118"/>
    <w:rsid w:val="0018398E"/>
    <w:rsid w:val="00183CEE"/>
    <w:rsid w:val="00183CFA"/>
    <w:rsid w:val="00183D40"/>
    <w:rsid w:val="00184A6F"/>
    <w:rsid w:val="0018618E"/>
    <w:rsid w:val="001862EA"/>
    <w:rsid w:val="00186C42"/>
    <w:rsid w:val="001871E2"/>
    <w:rsid w:val="0018776F"/>
    <w:rsid w:val="00190916"/>
    <w:rsid w:val="00190931"/>
    <w:rsid w:val="00190CBE"/>
    <w:rsid w:val="00191875"/>
    <w:rsid w:val="00191A71"/>
    <w:rsid w:val="00191C23"/>
    <w:rsid w:val="00191CE9"/>
    <w:rsid w:val="001921BA"/>
    <w:rsid w:val="00192588"/>
    <w:rsid w:val="00192790"/>
    <w:rsid w:val="00192CE4"/>
    <w:rsid w:val="00192DFE"/>
    <w:rsid w:val="0019324D"/>
    <w:rsid w:val="00193A8B"/>
    <w:rsid w:val="00193E41"/>
    <w:rsid w:val="00194C7F"/>
    <w:rsid w:val="00194E0A"/>
    <w:rsid w:val="0019552E"/>
    <w:rsid w:val="0019566A"/>
    <w:rsid w:val="001958F3"/>
    <w:rsid w:val="00196187"/>
    <w:rsid w:val="0019660D"/>
    <w:rsid w:val="001977AD"/>
    <w:rsid w:val="00197952"/>
    <w:rsid w:val="001A0160"/>
    <w:rsid w:val="001A03C3"/>
    <w:rsid w:val="001A03D8"/>
    <w:rsid w:val="001A0492"/>
    <w:rsid w:val="001A0514"/>
    <w:rsid w:val="001A09B1"/>
    <w:rsid w:val="001A0A97"/>
    <w:rsid w:val="001A1481"/>
    <w:rsid w:val="001A18A7"/>
    <w:rsid w:val="001A1B8A"/>
    <w:rsid w:val="001A1E74"/>
    <w:rsid w:val="001A23F3"/>
    <w:rsid w:val="001A25DC"/>
    <w:rsid w:val="001A2EFF"/>
    <w:rsid w:val="001A42C8"/>
    <w:rsid w:val="001A4B22"/>
    <w:rsid w:val="001A5311"/>
    <w:rsid w:val="001A587C"/>
    <w:rsid w:val="001A5B16"/>
    <w:rsid w:val="001A726F"/>
    <w:rsid w:val="001A72BF"/>
    <w:rsid w:val="001A7C8A"/>
    <w:rsid w:val="001A7F97"/>
    <w:rsid w:val="001B04CE"/>
    <w:rsid w:val="001B0916"/>
    <w:rsid w:val="001B1224"/>
    <w:rsid w:val="001B2C2D"/>
    <w:rsid w:val="001B3281"/>
    <w:rsid w:val="001B39E0"/>
    <w:rsid w:val="001B46A6"/>
    <w:rsid w:val="001B48C6"/>
    <w:rsid w:val="001B4942"/>
    <w:rsid w:val="001B4F53"/>
    <w:rsid w:val="001B54A2"/>
    <w:rsid w:val="001B5FA4"/>
    <w:rsid w:val="001B604D"/>
    <w:rsid w:val="001B60F4"/>
    <w:rsid w:val="001B63B0"/>
    <w:rsid w:val="001B6DB6"/>
    <w:rsid w:val="001B7103"/>
    <w:rsid w:val="001B755A"/>
    <w:rsid w:val="001B75E1"/>
    <w:rsid w:val="001B7837"/>
    <w:rsid w:val="001B7BDA"/>
    <w:rsid w:val="001B7BFF"/>
    <w:rsid w:val="001B7C00"/>
    <w:rsid w:val="001C0C19"/>
    <w:rsid w:val="001C1C9D"/>
    <w:rsid w:val="001C1CCA"/>
    <w:rsid w:val="001C21EA"/>
    <w:rsid w:val="001C2EC6"/>
    <w:rsid w:val="001C3503"/>
    <w:rsid w:val="001C3B14"/>
    <w:rsid w:val="001C3CEC"/>
    <w:rsid w:val="001C3EC6"/>
    <w:rsid w:val="001C57C7"/>
    <w:rsid w:val="001C5CC8"/>
    <w:rsid w:val="001C6358"/>
    <w:rsid w:val="001C68F8"/>
    <w:rsid w:val="001C6B7E"/>
    <w:rsid w:val="001C6D2A"/>
    <w:rsid w:val="001C7903"/>
    <w:rsid w:val="001C79FD"/>
    <w:rsid w:val="001D0249"/>
    <w:rsid w:val="001D030B"/>
    <w:rsid w:val="001D032F"/>
    <w:rsid w:val="001D1230"/>
    <w:rsid w:val="001D1D7A"/>
    <w:rsid w:val="001D216B"/>
    <w:rsid w:val="001D21BE"/>
    <w:rsid w:val="001D2E2D"/>
    <w:rsid w:val="001D2F17"/>
    <w:rsid w:val="001D403F"/>
    <w:rsid w:val="001D5503"/>
    <w:rsid w:val="001D5860"/>
    <w:rsid w:val="001D5921"/>
    <w:rsid w:val="001D6291"/>
    <w:rsid w:val="001D6AE8"/>
    <w:rsid w:val="001D6C6F"/>
    <w:rsid w:val="001D6D51"/>
    <w:rsid w:val="001D6E92"/>
    <w:rsid w:val="001D755C"/>
    <w:rsid w:val="001D7684"/>
    <w:rsid w:val="001D7C02"/>
    <w:rsid w:val="001E0631"/>
    <w:rsid w:val="001E0989"/>
    <w:rsid w:val="001E09A7"/>
    <w:rsid w:val="001E0BBF"/>
    <w:rsid w:val="001E0FAA"/>
    <w:rsid w:val="001E1A1A"/>
    <w:rsid w:val="001E1A7D"/>
    <w:rsid w:val="001E1C1E"/>
    <w:rsid w:val="001E1FDD"/>
    <w:rsid w:val="001E31A1"/>
    <w:rsid w:val="001E3968"/>
    <w:rsid w:val="001E3FDA"/>
    <w:rsid w:val="001E40BB"/>
    <w:rsid w:val="001E6241"/>
    <w:rsid w:val="001E64CB"/>
    <w:rsid w:val="001E6B43"/>
    <w:rsid w:val="001E73E2"/>
    <w:rsid w:val="001E7C83"/>
    <w:rsid w:val="001E7DC8"/>
    <w:rsid w:val="001F145F"/>
    <w:rsid w:val="001F2571"/>
    <w:rsid w:val="001F2C5A"/>
    <w:rsid w:val="001F2C9D"/>
    <w:rsid w:val="001F2ED0"/>
    <w:rsid w:val="001F3172"/>
    <w:rsid w:val="001F3838"/>
    <w:rsid w:val="001F3C20"/>
    <w:rsid w:val="001F3C44"/>
    <w:rsid w:val="001F47C9"/>
    <w:rsid w:val="001F5550"/>
    <w:rsid w:val="001F574C"/>
    <w:rsid w:val="001F5827"/>
    <w:rsid w:val="001F5BA4"/>
    <w:rsid w:val="001F6F92"/>
    <w:rsid w:val="001F6FBE"/>
    <w:rsid w:val="001F7056"/>
    <w:rsid w:val="001F709C"/>
    <w:rsid w:val="001F76B8"/>
    <w:rsid w:val="002006AB"/>
    <w:rsid w:val="00200F80"/>
    <w:rsid w:val="0020117C"/>
    <w:rsid w:val="002018AA"/>
    <w:rsid w:val="00201A26"/>
    <w:rsid w:val="00202382"/>
    <w:rsid w:val="0020250C"/>
    <w:rsid w:val="00202EF3"/>
    <w:rsid w:val="00203095"/>
    <w:rsid w:val="002030EF"/>
    <w:rsid w:val="00203850"/>
    <w:rsid w:val="002042C3"/>
    <w:rsid w:val="002047AD"/>
    <w:rsid w:val="00204D38"/>
    <w:rsid w:val="00204D69"/>
    <w:rsid w:val="00204FA9"/>
    <w:rsid w:val="00205361"/>
    <w:rsid w:val="00205C12"/>
    <w:rsid w:val="00205E32"/>
    <w:rsid w:val="0020619C"/>
    <w:rsid w:val="00206EC9"/>
    <w:rsid w:val="00207125"/>
    <w:rsid w:val="00207547"/>
    <w:rsid w:val="0020772F"/>
    <w:rsid w:val="002119C8"/>
    <w:rsid w:val="00211B96"/>
    <w:rsid w:val="00211BEF"/>
    <w:rsid w:val="00212551"/>
    <w:rsid w:val="002130BE"/>
    <w:rsid w:val="002133DF"/>
    <w:rsid w:val="00213775"/>
    <w:rsid w:val="00214D73"/>
    <w:rsid w:val="00215199"/>
    <w:rsid w:val="002153C1"/>
    <w:rsid w:val="00215450"/>
    <w:rsid w:val="00215B06"/>
    <w:rsid w:val="00215B34"/>
    <w:rsid w:val="00215D05"/>
    <w:rsid w:val="00216D0B"/>
    <w:rsid w:val="00216DA4"/>
    <w:rsid w:val="0021791B"/>
    <w:rsid w:val="00217FFB"/>
    <w:rsid w:val="002205E2"/>
    <w:rsid w:val="00221B8F"/>
    <w:rsid w:val="00222F0F"/>
    <w:rsid w:val="002230A9"/>
    <w:rsid w:val="00223724"/>
    <w:rsid w:val="00223837"/>
    <w:rsid w:val="00224D6A"/>
    <w:rsid w:val="00225E49"/>
    <w:rsid w:val="0022601C"/>
    <w:rsid w:val="00226B38"/>
    <w:rsid w:val="00227569"/>
    <w:rsid w:val="002276D9"/>
    <w:rsid w:val="002277DF"/>
    <w:rsid w:val="00227CDA"/>
    <w:rsid w:val="00227F2C"/>
    <w:rsid w:val="00230617"/>
    <w:rsid w:val="002306BD"/>
    <w:rsid w:val="00230EF7"/>
    <w:rsid w:val="002310FD"/>
    <w:rsid w:val="00231158"/>
    <w:rsid w:val="002317A4"/>
    <w:rsid w:val="00231B65"/>
    <w:rsid w:val="00231CCE"/>
    <w:rsid w:val="0023228F"/>
    <w:rsid w:val="00233251"/>
    <w:rsid w:val="00234477"/>
    <w:rsid w:val="00234582"/>
    <w:rsid w:val="00234B69"/>
    <w:rsid w:val="002352B9"/>
    <w:rsid w:val="00235657"/>
    <w:rsid w:val="00236DFA"/>
    <w:rsid w:val="0023793F"/>
    <w:rsid w:val="00240107"/>
    <w:rsid w:val="0024021D"/>
    <w:rsid w:val="00240D76"/>
    <w:rsid w:val="00240F7D"/>
    <w:rsid w:val="00241197"/>
    <w:rsid w:val="00241694"/>
    <w:rsid w:val="002417FB"/>
    <w:rsid w:val="0024198F"/>
    <w:rsid w:val="00243887"/>
    <w:rsid w:val="002440A9"/>
    <w:rsid w:val="002449F9"/>
    <w:rsid w:val="00244B46"/>
    <w:rsid w:val="00245286"/>
    <w:rsid w:val="0024578C"/>
    <w:rsid w:val="002459B9"/>
    <w:rsid w:val="00245B38"/>
    <w:rsid w:val="00245BB4"/>
    <w:rsid w:val="00246966"/>
    <w:rsid w:val="00246C79"/>
    <w:rsid w:val="00246D65"/>
    <w:rsid w:val="0024707C"/>
    <w:rsid w:val="00247374"/>
    <w:rsid w:val="002474F2"/>
    <w:rsid w:val="00247A30"/>
    <w:rsid w:val="00247B6E"/>
    <w:rsid w:val="00247DD4"/>
    <w:rsid w:val="00250433"/>
    <w:rsid w:val="00250CF8"/>
    <w:rsid w:val="0025111D"/>
    <w:rsid w:val="00251178"/>
    <w:rsid w:val="00251682"/>
    <w:rsid w:val="00251BFB"/>
    <w:rsid w:val="00251FD7"/>
    <w:rsid w:val="00252069"/>
    <w:rsid w:val="0025267B"/>
    <w:rsid w:val="00252DBD"/>
    <w:rsid w:val="00253099"/>
    <w:rsid w:val="002538AC"/>
    <w:rsid w:val="00253A4C"/>
    <w:rsid w:val="002542D5"/>
    <w:rsid w:val="00255224"/>
    <w:rsid w:val="00255904"/>
    <w:rsid w:val="00256408"/>
    <w:rsid w:val="00256EB2"/>
    <w:rsid w:val="002574F8"/>
    <w:rsid w:val="002579AA"/>
    <w:rsid w:val="00257F3A"/>
    <w:rsid w:val="00260410"/>
    <w:rsid w:val="0026050A"/>
    <w:rsid w:val="00260AC1"/>
    <w:rsid w:val="00260F45"/>
    <w:rsid w:val="00261D34"/>
    <w:rsid w:val="00261FCA"/>
    <w:rsid w:val="00262BF7"/>
    <w:rsid w:val="00263D21"/>
    <w:rsid w:val="00263D79"/>
    <w:rsid w:val="00263DBB"/>
    <w:rsid w:val="00263F9D"/>
    <w:rsid w:val="002640C1"/>
    <w:rsid w:val="002644BA"/>
    <w:rsid w:val="002644FF"/>
    <w:rsid w:val="00264BD9"/>
    <w:rsid w:val="00264CBB"/>
    <w:rsid w:val="00265BDA"/>
    <w:rsid w:val="00266756"/>
    <w:rsid w:val="002667F2"/>
    <w:rsid w:val="002673C5"/>
    <w:rsid w:val="002700C2"/>
    <w:rsid w:val="00270774"/>
    <w:rsid w:val="00271381"/>
    <w:rsid w:val="00271469"/>
    <w:rsid w:val="00272BB2"/>
    <w:rsid w:val="00272C47"/>
    <w:rsid w:val="002736B2"/>
    <w:rsid w:val="00273D74"/>
    <w:rsid w:val="00273FE6"/>
    <w:rsid w:val="00274E25"/>
    <w:rsid w:val="00275AD2"/>
    <w:rsid w:val="00275E2D"/>
    <w:rsid w:val="002767BC"/>
    <w:rsid w:val="0027690C"/>
    <w:rsid w:val="00276EA0"/>
    <w:rsid w:val="00277330"/>
    <w:rsid w:val="00277AEA"/>
    <w:rsid w:val="00277F5D"/>
    <w:rsid w:val="00280A1F"/>
    <w:rsid w:val="00280B61"/>
    <w:rsid w:val="00281621"/>
    <w:rsid w:val="00281A88"/>
    <w:rsid w:val="00283173"/>
    <w:rsid w:val="0028377C"/>
    <w:rsid w:val="002841F0"/>
    <w:rsid w:val="00284AAC"/>
    <w:rsid w:val="00285DA3"/>
    <w:rsid w:val="00285DC4"/>
    <w:rsid w:val="0028613B"/>
    <w:rsid w:val="00286783"/>
    <w:rsid w:val="002870CB"/>
    <w:rsid w:val="00287104"/>
    <w:rsid w:val="0028734F"/>
    <w:rsid w:val="00287A33"/>
    <w:rsid w:val="002906C7"/>
    <w:rsid w:val="00290857"/>
    <w:rsid w:val="00290D28"/>
    <w:rsid w:val="00290FC8"/>
    <w:rsid w:val="0029122C"/>
    <w:rsid w:val="002923DA"/>
    <w:rsid w:val="00292C31"/>
    <w:rsid w:val="0029378A"/>
    <w:rsid w:val="00293793"/>
    <w:rsid w:val="00293C68"/>
    <w:rsid w:val="0029407C"/>
    <w:rsid w:val="00294276"/>
    <w:rsid w:val="002956E0"/>
    <w:rsid w:val="00295743"/>
    <w:rsid w:val="00296432"/>
    <w:rsid w:val="00296989"/>
    <w:rsid w:val="00296E5A"/>
    <w:rsid w:val="00296F76"/>
    <w:rsid w:val="00297E76"/>
    <w:rsid w:val="00297EC7"/>
    <w:rsid w:val="002A0689"/>
    <w:rsid w:val="002A0AF3"/>
    <w:rsid w:val="002A0EDC"/>
    <w:rsid w:val="002A12C7"/>
    <w:rsid w:val="002A167F"/>
    <w:rsid w:val="002A1A9E"/>
    <w:rsid w:val="002A1C76"/>
    <w:rsid w:val="002A1F0B"/>
    <w:rsid w:val="002A20B3"/>
    <w:rsid w:val="002A2149"/>
    <w:rsid w:val="002A21BE"/>
    <w:rsid w:val="002A24CE"/>
    <w:rsid w:val="002A2BF3"/>
    <w:rsid w:val="002A3040"/>
    <w:rsid w:val="002A4632"/>
    <w:rsid w:val="002A4FA7"/>
    <w:rsid w:val="002A519A"/>
    <w:rsid w:val="002A601B"/>
    <w:rsid w:val="002A66FB"/>
    <w:rsid w:val="002A6DE4"/>
    <w:rsid w:val="002A763B"/>
    <w:rsid w:val="002A786E"/>
    <w:rsid w:val="002A7974"/>
    <w:rsid w:val="002B007A"/>
    <w:rsid w:val="002B026A"/>
    <w:rsid w:val="002B09CD"/>
    <w:rsid w:val="002B0AE2"/>
    <w:rsid w:val="002B1159"/>
    <w:rsid w:val="002B1595"/>
    <w:rsid w:val="002B1A51"/>
    <w:rsid w:val="002B1AF2"/>
    <w:rsid w:val="002B1B99"/>
    <w:rsid w:val="002B2298"/>
    <w:rsid w:val="002B246E"/>
    <w:rsid w:val="002B25E2"/>
    <w:rsid w:val="002B29AF"/>
    <w:rsid w:val="002B3D0B"/>
    <w:rsid w:val="002B4E21"/>
    <w:rsid w:val="002B4E98"/>
    <w:rsid w:val="002B5B82"/>
    <w:rsid w:val="002B60D5"/>
    <w:rsid w:val="002B6999"/>
    <w:rsid w:val="002B6F85"/>
    <w:rsid w:val="002B7404"/>
    <w:rsid w:val="002B7698"/>
    <w:rsid w:val="002B7DD5"/>
    <w:rsid w:val="002C0141"/>
    <w:rsid w:val="002C04FD"/>
    <w:rsid w:val="002C059C"/>
    <w:rsid w:val="002C0D73"/>
    <w:rsid w:val="002C1BF1"/>
    <w:rsid w:val="002C1E1D"/>
    <w:rsid w:val="002C2521"/>
    <w:rsid w:val="002C277E"/>
    <w:rsid w:val="002C294D"/>
    <w:rsid w:val="002C3815"/>
    <w:rsid w:val="002C42FE"/>
    <w:rsid w:val="002C47A2"/>
    <w:rsid w:val="002C487C"/>
    <w:rsid w:val="002C50F7"/>
    <w:rsid w:val="002C5348"/>
    <w:rsid w:val="002C53EF"/>
    <w:rsid w:val="002C5790"/>
    <w:rsid w:val="002C585A"/>
    <w:rsid w:val="002C659D"/>
    <w:rsid w:val="002C6686"/>
    <w:rsid w:val="002C6A7D"/>
    <w:rsid w:val="002C6FF4"/>
    <w:rsid w:val="002C73A8"/>
    <w:rsid w:val="002C747B"/>
    <w:rsid w:val="002C7C95"/>
    <w:rsid w:val="002C7D25"/>
    <w:rsid w:val="002C7EDC"/>
    <w:rsid w:val="002D00EB"/>
    <w:rsid w:val="002D09F5"/>
    <w:rsid w:val="002D2A76"/>
    <w:rsid w:val="002D2ADE"/>
    <w:rsid w:val="002D38AA"/>
    <w:rsid w:val="002D5212"/>
    <w:rsid w:val="002D5233"/>
    <w:rsid w:val="002D5D99"/>
    <w:rsid w:val="002D6588"/>
    <w:rsid w:val="002D69B0"/>
    <w:rsid w:val="002D7563"/>
    <w:rsid w:val="002D75FC"/>
    <w:rsid w:val="002D791C"/>
    <w:rsid w:val="002D7CCF"/>
    <w:rsid w:val="002E0946"/>
    <w:rsid w:val="002E0D39"/>
    <w:rsid w:val="002E0F4E"/>
    <w:rsid w:val="002E10C5"/>
    <w:rsid w:val="002E142F"/>
    <w:rsid w:val="002E1501"/>
    <w:rsid w:val="002E158A"/>
    <w:rsid w:val="002E24C2"/>
    <w:rsid w:val="002E24C5"/>
    <w:rsid w:val="002E2B2B"/>
    <w:rsid w:val="002E3135"/>
    <w:rsid w:val="002E3777"/>
    <w:rsid w:val="002E399B"/>
    <w:rsid w:val="002E4110"/>
    <w:rsid w:val="002E43ED"/>
    <w:rsid w:val="002E6A96"/>
    <w:rsid w:val="002E6D28"/>
    <w:rsid w:val="002E6E50"/>
    <w:rsid w:val="002E7A13"/>
    <w:rsid w:val="002E7D3D"/>
    <w:rsid w:val="002E7F99"/>
    <w:rsid w:val="002F0389"/>
    <w:rsid w:val="002F0C11"/>
    <w:rsid w:val="002F0E43"/>
    <w:rsid w:val="002F1A7D"/>
    <w:rsid w:val="002F22E7"/>
    <w:rsid w:val="002F2488"/>
    <w:rsid w:val="002F311B"/>
    <w:rsid w:val="002F3966"/>
    <w:rsid w:val="002F3D2C"/>
    <w:rsid w:val="002F47A0"/>
    <w:rsid w:val="002F5241"/>
    <w:rsid w:val="002F65EC"/>
    <w:rsid w:val="002F6CBF"/>
    <w:rsid w:val="002F7F47"/>
    <w:rsid w:val="0030033F"/>
    <w:rsid w:val="00300BCA"/>
    <w:rsid w:val="00300FFF"/>
    <w:rsid w:val="0030114E"/>
    <w:rsid w:val="003020AB"/>
    <w:rsid w:val="00302252"/>
    <w:rsid w:val="003023A9"/>
    <w:rsid w:val="00302BA1"/>
    <w:rsid w:val="00303724"/>
    <w:rsid w:val="0030454D"/>
    <w:rsid w:val="00304C9F"/>
    <w:rsid w:val="00305924"/>
    <w:rsid w:val="00306A92"/>
    <w:rsid w:val="0030706D"/>
    <w:rsid w:val="00307202"/>
    <w:rsid w:val="003074EC"/>
    <w:rsid w:val="003078B1"/>
    <w:rsid w:val="0031056A"/>
    <w:rsid w:val="00310737"/>
    <w:rsid w:val="00311421"/>
    <w:rsid w:val="003119BE"/>
    <w:rsid w:val="00311E60"/>
    <w:rsid w:val="00312161"/>
    <w:rsid w:val="003129B3"/>
    <w:rsid w:val="00312A24"/>
    <w:rsid w:val="00312A58"/>
    <w:rsid w:val="003140D4"/>
    <w:rsid w:val="00314775"/>
    <w:rsid w:val="003159EB"/>
    <w:rsid w:val="00315F32"/>
    <w:rsid w:val="003165BA"/>
    <w:rsid w:val="00316B81"/>
    <w:rsid w:val="00316C01"/>
    <w:rsid w:val="003173B6"/>
    <w:rsid w:val="0031741E"/>
    <w:rsid w:val="00317D1D"/>
    <w:rsid w:val="00317D53"/>
    <w:rsid w:val="00317E7A"/>
    <w:rsid w:val="00320A0A"/>
    <w:rsid w:val="00320F6F"/>
    <w:rsid w:val="003210F9"/>
    <w:rsid w:val="003216A2"/>
    <w:rsid w:val="003216A7"/>
    <w:rsid w:val="00322395"/>
    <w:rsid w:val="00322FAD"/>
    <w:rsid w:val="00323310"/>
    <w:rsid w:val="0032337C"/>
    <w:rsid w:val="003233E3"/>
    <w:rsid w:val="00323C7B"/>
    <w:rsid w:val="00323C8D"/>
    <w:rsid w:val="003243CA"/>
    <w:rsid w:val="0032478B"/>
    <w:rsid w:val="00324DC8"/>
    <w:rsid w:val="00325D4C"/>
    <w:rsid w:val="003266D5"/>
    <w:rsid w:val="003268C0"/>
    <w:rsid w:val="00326C0B"/>
    <w:rsid w:val="0032704D"/>
    <w:rsid w:val="00327864"/>
    <w:rsid w:val="00330032"/>
    <w:rsid w:val="00330227"/>
    <w:rsid w:val="0033079E"/>
    <w:rsid w:val="00330BB7"/>
    <w:rsid w:val="00330BD7"/>
    <w:rsid w:val="00331425"/>
    <w:rsid w:val="00331A74"/>
    <w:rsid w:val="00331B5C"/>
    <w:rsid w:val="0033368C"/>
    <w:rsid w:val="003347B0"/>
    <w:rsid w:val="00334B34"/>
    <w:rsid w:val="00335D2E"/>
    <w:rsid w:val="00335DB6"/>
    <w:rsid w:val="00337261"/>
    <w:rsid w:val="00341C67"/>
    <w:rsid w:val="00342606"/>
    <w:rsid w:val="003426B6"/>
    <w:rsid w:val="00343C4F"/>
    <w:rsid w:val="0034449A"/>
    <w:rsid w:val="00344711"/>
    <w:rsid w:val="00344BD1"/>
    <w:rsid w:val="00344FE7"/>
    <w:rsid w:val="00345228"/>
    <w:rsid w:val="00345C88"/>
    <w:rsid w:val="00346415"/>
    <w:rsid w:val="003467FA"/>
    <w:rsid w:val="00346A71"/>
    <w:rsid w:val="00347D2A"/>
    <w:rsid w:val="00347F76"/>
    <w:rsid w:val="00347FB4"/>
    <w:rsid w:val="00350198"/>
    <w:rsid w:val="00350281"/>
    <w:rsid w:val="003503A9"/>
    <w:rsid w:val="00350602"/>
    <w:rsid w:val="0035097E"/>
    <w:rsid w:val="003509EA"/>
    <w:rsid w:val="00350EC6"/>
    <w:rsid w:val="00351351"/>
    <w:rsid w:val="00351703"/>
    <w:rsid w:val="00352D25"/>
    <w:rsid w:val="00352EDB"/>
    <w:rsid w:val="0035351F"/>
    <w:rsid w:val="003536FF"/>
    <w:rsid w:val="003540B1"/>
    <w:rsid w:val="00354681"/>
    <w:rsid w:val="00354870"/>
    <w:rsid w:val="0035497A"/>
    <w:rsid w:val="003549A9"/>
    <w:rsid w:val="003549E2"/>
    <w:rsid w:val="00354D20"/>
    <w:rsid w:val="00354EC5"/>
    <w:rsid w:val="00355019"/>
    <w:rsid w:val="00355707"/>
    <w:rsid w:val="00355845"/>
    <w:rsid w:val="00356497"/>
    <w:rsid w:val="003566C4"/>
    <w:rsid w:val="00356C77"/>
    <w:rsid w:val="00357592"/>
    <w:rsid w:val="00360DAA"/>
    <w:rsid w:val="00361970"/>
    <w:rsid w:val="00361D3B"/>
    <w:rsid w:val="00362249"/>
    <w:rsid w:val="00363386"/>
    <w:rsid w:val="00363A3D"/>
    <w:rsid w:val="00364B4E"/>
    <w:rsid w:val="00364BAD"/>
    <w:rsid w:val="00365443"/>
    <w:rsid w:val="00365835"/>
    <w:rsid w:val="00365D73"/>
    <w:rsid w:val="003666DD"/>
    <w:rsid w:val="00366CE1"/>
    <w:rsid w:val="00366D3F"/>
    <w:rsid w:val="00366D85"/>
    <w:rsid w:val="0037058A"/>
    <w:rsid w:val="00370996"/>
    <w:rsid w:val="0037188C"/>
    <w:rsid w:val="003729DB"/>
    <w:rsid w:val="003729E9"/>
    <w:rsid w:val="00372A10"/>
    <w:rsid w:val="00372DEC"/>
    <w:rsid w:val="003732B0"/>
    <w:rsid w:val="00373707"/>
    <w:rsid w:val="00373AEA"/>
    <w:rsid w:val="00373CCF"/>
    <w:rsid w:val="00373DB6"/>
    <w:rsid w:val="0037441E"/>
    <w:rsid w:val="00374628"/>
    <w:rsid w:val="003749B4"/>
    <w:rsid w:val="00374F34"/>
    <w:rsid w:val="0037506C"/>
    <w:rsid w:val="00375409"/>
    <w:rsid w:val="00375AC4"/>
    <w:rsid w:val="00375B95"/>
    <w:rsid w:val="00376C97"/>
    <w:rsid w:val="00376D1E"/>
    <w:rsid w:val="00376E35"/>
    <w:rsid w:val="00377520"/>
    <w:rsid w:val="00377521"/>
    <w:rsid w:val="00377BB5"/>
    <w:rsid w:val="00380E46"/>
    <w:rsid w:val="00381002"/>
    <w:rsid w:val="00381EE3"/>
    <w:rsid w:val="00382A9F"/>
    <w:rsid w:val="00382B5E"/>
    <w:rsid w:val="00382E0E"/>
    <w:rsid w:val="00383141"/>
    <w:rsid w:val="00383398"/>
    <w:rsid w:val="00383404"/>
    <w:rsid w:val="003834F9"/>
    <w:rsid w:val="00383EB4"/>
    <w:rsid w:val="003853D5"/>
    <w:rsid w:val="00385C17"/>
    <w:rsid w:val="00385F6D"/>
    <w:rsid w:val="003865D5"/>
    <w:rsid w:val="00386682"/>
    <w:rsid w:val="003866BA"/>
    <w:rsid w:val="003869EC"/>
    <w:rsid w:val="00386D0A"/>
    <w:rsid w:val="003871E4"/>
    <w:rsid w:val="0038744E"/>
    <w:rsid w:val="00387929"/>
    <w:rsid w:val="00387BD1"/>
    <w:rsid w:val="00387E3F"/>
    <w:rsid w:val="00387F4B"/>
    <w:rsid w:val="003900BB"/>
    <w:rsid w:val="003903F1"/>
    <w:rsid w:val="00390A59"/>
    <w:rsid w:val="0039154D"/>
    <w:rsid w:val="003917E4"/>
    <w:rsid w:val="00392754"/>
    <w:rsid w:val="003928B8"/>
    <w:rsid w:val="003936F7"/>
    <w:rsid w:val="0039372B"/>
    <w:rsid w:val="00393C41"/>
    <w:rsid w:val="003942E5"/>
    <w:rsid w:val="00394E84"/>
    <w:rsid w:val="00395559"/>
    <w:rsid w:val="003957ED"/>
    <w:rsid w:val="00395B50"/>
    <w:rsid w:val="00395B5D"/>
    <w:rsid w:val="00395C90"/>
    <w:rsid w:val="003963B3"/>
    <w:rsid w:val="00396886"/>
    <w:rsid w:val="003969EE"/>
    <w:rsid w:val="00396E9D"/>
    <w:rsid w:val="00396FEA"/>
    <w:rsid w:val="00397316"/>
    <w:rsid w:val="003977A4"/>
    <w:rsid w:val="0039792F"/>
    <w:rsid w:val="00397FC6"/>
    <w:rsid w:val="003A013D"/>
    <w:rsid w:val="003A0797"/>
    <w:rsid w:val="003A09EB"/>
    <w:rsid w:val="003A0B39"/>
    <w:rsid w:val="003A0CA4"/>
    <w:rsid w:val="003A12B3"/>
    <w:rsid w:val="003A1C1D"/>
    <w:rsid w:val="003A1CC0"/>
    <w:rsid w:val="003A2036"/>
    <w:rsid w:val="003A23EA"/>
    <w:rsid w:val="003A282A"/>
    <w:rsid w:val="003A2C9B"/>
    <w:rsid w:val="003A37C8"/>
    <w:rsid w:val="003A3F69"/>
    <w:rsid w:val="003A46AA"/>
    <w:rsid w:val="003A527A"/>
    <w:rsid w:val="003A5ED4"/>
    <w:rsid w:val="003A675A"/>
    <w:rsid w:val="003A698A"/>
    <w:rsid w:val="003A6C71"/>
    <w:rsid w:val="003A6DFD"/>
    <w:rsid w:val="003A7CFC"/>
    <w:rsid w:val="003B17BD"/>
    <w:rsid w:val="003B1A52"/>
    <w:rsid w:val="003B213D"/>
    <w:rsid w:val="003B248F"/>
    <w:rsid w:val="003B2811"/>
    <w:rsid w:val="003B2B39"/>
    <w:rsid w:val="003B2D9B"/>
    <w:rsid w:val="003B2E24"/>
    <w:rsid w:val="003B321F"/>
    <w:rsid w:val="003B335E"/>
    <w:rsid w:val="003B342E"/>
    <w:rsid w:val="003B348F"/>
    <w:rsid w:val="003B4344"/>
    <w:rsid w:val="003B4877"/>
    <w:rsid w:val="003B4941"/>
    <w:rsid w:val="003B5001"/>
    <w:rsid w:val="003B50F8"/>
    <w:rsid w:val="003B5198"/>
    <w:rsid w:val="003B56EC"/>
    <w:rsid w:val="003B641E"/>
    <w:rsid w:val="003B64DB"/>
    <w:rsid w:val="003B704B"/>
    <w:rsid w:val="003B7148"/>
    <w:rsid w:val="003B73A0"/>
    <w:rsid w:val="003B7505"/>
    <w:rsid w:val="003B7A9C"/>
    <w:rsid w:val="003C0CF9"/>
    <w:rsid w:val="003C1213"/>
    <w:rsid w:val="003C1593"/>
    <w:rsid w:val="003C1A01"/>
    <w:rsid w:val="003C1A91"/>
    <w:rsid w:val="003C2616"/>
    <w:rsid w:val="003C3D56"/>
    <w:rsid w:val="003C43EC"/>
    <w:rsid w:val="003C4469"/>
    <w:rsid w:val="003C483C"/>
    <w:rsid w:val="003C4C1E"/>
    <w:rsid w:val="003C5C62"/>
    <w:rsid w:val="003C61AB"/>
    <w:rsid w:val="003C6614"/>
    <w:rsid w:val="003C6B9E"/>
    <w:rsid w:val="003C6E16"/>
    <w:rsid w:val="003C74B6"/>
    <w:rsid w:val="003C7A28"/>
    <w:rsid w:val="003C7D25"/>
    <w:rsid w:val="003C7FEE"/>
    <w:rsid w:val="003D048C"/>
    <w:rsid w:val="003D04F5"/>
    <w:rsid w:val="003D14FF"/>
    <w:rsid w:val="003D1AA7"/>
    <w:rsid w:val="003D35C7"/>
    <w:rsid w:val="003D3744"/>
    <w:rsid w:val="003D5834"/>
    <w:rsid w:val="003D5A1A"/>
    <w:rsid w:val="003D5C72"/>
    <w:rsid w:val="003D5D77"/>
    <w:rsid w:val="003D6344"/>
    <w:rsid w:val="003D6707"/>
    <w:rsid w:val="003D6C41"/>
    <w:rsid w:val="003D76CA"/>
    <w:rsid w:val="003D77DE"/>
    <w:rsid w:val="003D797E"/>
    <w:rsid w:val="003E0083"/>
    <w:rsid w:val="003E01C8"/>
    <w:rsid w:val="003E0A18"/>
    <w:rsid w:val="003E0AA9"/>
    <w:rsid w:val="003E1688"/>
    <w:rsid w:val="003E1890"/>
    <w:rsid w:val="003E19C7"/>
    <w:rsid w:val="003E204B"/>
    <w:rsid w:val="003E23C7"/>
    <w:rsid w:val="003E266F"/>
    <w:rsid w:val="003E2833"/>
    <w:rsid w:val="003E37A4"/>
    <w:rsid w:val="003E3B80"/>
    <w:rsid w:val="003E3D10"/>
    <w:rsid w:val="003E3DA0"/>
    <w:rsid w:val="003E4869"/>
    <w:rsid w:val="003E49E6"/>
    <w:rsid w:val="003E50AA"/>
    <w:rsid w:val="003E5AC0"/>
    <w:rsid w:val="003E5B8A"/>
    <w:rsid w:val="003E6483"/>
    <w:rsid w:val="003E6707"/>
    <w:rsid w:val="003E68E4"/>
    <w:rsid w:val="003E6C88"/>
    <w:rsid w:val="003E6DEE"/>
    <w:rsid w:val="003E763E"/>
    <w:rsid w:val="003E7EA2"/>
    <w:rsid w:val="003F057E"/>
    <w:rsid w:val="003F0C46"/>
    <w:rsid w:val="003F10D7"/>
    <w:rsid w:val="003F1303"/>
    <w:rsid w:val="003F17C4"/>
    <w:rsid w:val="003F1968"/>
    <w:rsid w:val="003F1D34"/>
    <w:rsid w:val="003F1F1C"/>
    <w:rsid w:val="003F2527"/>
    <w:rsid w:val="003F2D4A"/>
    <w:rsid w:val="003F2E70"/>
    <w:rsid w:val="003F31B9"/>
    <w:rsid w:val="003F3348"/>
    <w:rsid w:val="003F39B4"/>
    <w:rsid w:val="003F3D76"/>
    <w:rsid w:val="003F4C18"/>
    <w:rsid w:val="003F4F00"/>
    <w:rsid w:val="003F6087"/>
    <w:rsid w:val="003F6105"/>
    <w:rsid w:val="003F6BB0"/>
    <w:rsid w:val="003F704F"/>
    <w:rsid w:val="003F7849"/>
    <w:rsid w:val="003F7DEC"/>
    <w:rsid w:val="0040008F"/>
    <w:rsid w:val="0040012C"/>
    <w:rsid w:val="0040074C"/>
    <w:rsid w:val="004018F2"/>
    <w:rsid w:val="004024FE"/>
    <w:rsid w:val="004025FC"/>
    <w:rsid w:val="004027CE"/>
    <w:rsid w:val="0040299A"/>
    <w:rsid w:val="00402E5B"/>
    <w:rsid w:val="004033E2"/>
    <w:rsid w:val="00403DB8"/>
    <w:rsid w:val="00403E8E"/>
    <w:rsid w:val="0040411A"/>
    <w:rsid w:val="004045F9"/>
    <w:rsid w:val="0040476D"/>
    <w:rsid w:val="004049C5"/>
    <w:rsid w:val="00404A6D"/>
    <w:rsid w:val="00405327"/>
    <w:rsid w:val="0040558E"/>
    <w:rsid w:val="00406256"/>
    <w:rsid w:val="0040659C"/>
    <w:rsid w:val="004073FD"/>
    <w:rsid w:val="00407B56"/>
    <w:rsid w:val="00410650"/>
    <w:rsid w:val="00410810"/>
    <w:rsid w:val="004121D5"/>
    <w:rsid w:val="00412551"/>
    <w:rsid w:val="00412F9D"/>
    <w:rsid w:val="00413518"/>
    <w:rsid w:val="00413C73"/>
    <w:rsid w:val="004142CD"/>
    <w:rsid w:val="00414353"/>
    <w:rsid w:val="0041458D"/>
    <w:rsid w:val="00414913"/>
    <w:rsid w:val="004151BB"/>
    <w:rsid w:val="00415860"/>
    <w:rsid w:val="0041668F"/>
    <w:rsid w:val="0041687D"/>
    <w:rsid w:val="00416BC7"/>
    <w:rsid w:val="00416D73"/>
    <w:rsid w:val="00417474"/>
    <w:rsid w:val="00420127"/>
    <w:rsid w:val="004209BE"/>
    <w:rsid w:val="00420D51"/>
    <w:rsid w:val="00420DAF"/>
    <w:rsid w:val="00421A76"/>
    <w:rsid w:val="0042258A"/>
    <w:rsid w:val="00422C08"/>
    <w:rsid w:val="00422C6A"/>
    <w:rsid w:val="004234F7"/>
    <w:rsid w:val="00423946"/>
    <w:rsid w:val="00423D67"/>
    <w:rsid w:val="00423F7A"/>
    <w:rsid w:val="00424A1A"/>
    <w:rsid w:val="00425EB5"/>
    <w:rsid w:val="00426500"/>
    <w:rsid w:val="00427BF8"/>
    <w:rsid w:val="00430137"/>
    <w:rsid w:val="0043047A"/>
    <w:rsid w:val="004310D8"/>
    <w:rsid w:val="00431407"/>
    <w:rsid w:val="00431805"/>
    <w:rsid w:val="00431C2A"/>
    <w:rsid w:val="004321DD"/>
    <w:rsid w:val="00432E3F"/>
    <w:rsid w:val="004334E6"/>
    <w:rsid w:val="00433A86"/>
    <w:rsid w:val="00433A96"/>
    <w:rsid w:val="004340C9"/>
    <w:rsid w:val="004340EA"/>
    <w:rsid w:val="0043430E"/>
    <w:rsid w:val="00435337"/>
    <w:rsid w:val="004353F1"/>
    <w:rsid w:val="00435707"/>
    <w:rsid w:val="0043602F"/>
    <w:rsid w:val="004362B9"/>
    <w:rsid w:val="00436DDA"/>
    <w:rsid w:val="00436E2C"/>
    <w:rsid w:val="00436EE2"/>
    <w:rsid w:val="004404D0"/>
    <w:rsid w:val="0044096A"/>
    <w:rsid w:val="00440B92"/>
    <w:rsid w:val="004422B3"/>
    <w:rsid w:val="00442766"/>
    <w:rsid w:val="00442BB6"/>
    <w:rsid w:val="0044358A"/>
    <w:rsid w:val="00444006"/>
    <w:rsid w:val="004457F8"/>
    <w:rsid w:val="00445833"/>
    <w:rsid w:val="00445CB8"/>
    <w:rsid w:val="004465C1"/>
    <w:rsid w:val="004469CB"/>
    <w:rsid w:val="00447089"/>
    <w:rsid w:val="0045024A"/>
    <w:rsid w:val="00450A3D"/>
    <w:rsid w:val="00450F7D"/>
    <w:rsid w:val="00451E30"/>
    <w:rsid w:val="004529AB"/>
    <w:rsid w:val="00452C45"/>
    <w:rsid w:val="004531B9"/>
    <w:rsid w:val="004534FC"/>
    <w:rsid w:val="004541D1"/>
    <w:rsid w:val="00454FA6"/>
    <w:rsid w:val="004551AB"/>
    <w:rsid w:val="004551AD"/>
    <w:rsid w:val="00456399"/>
    <w:rsid w:val="004568B2"/>
    <w:rsid w:val="00457CEC"/>
    <w:rsid w:val="0046012D"/>
    <w:rsid w:val="00461104"/>
    <w:rsid w:val="004619E3"/>
    <w:rsid w:val="00461B16"/>
    <w:rsid w:val="00461EB4"/>
    <w:rsid w:val="00462B84"/>
    <w:rsid w:val="00462CD2"/>
    <w:rsid w:val="004633B0"/>
    <w:rsid w:val="004633D2"/>
    <w:rsid w:val="0046417B"/>
    <w:rsid w:val="004648FB"/>
    <w:rsid w:val="00464A3E"/>
    <w:rsid w:val="0046531C"/>
    <w:rsid w:val="00465440"/>
    <w:rsid w:val="00465F78"/>
    <w:rsid w:val="00466493"/>
    <w:rsid w:val="004665DF"/>
    <w:rsid w:val="0046663D"/>
    <w:rsid w:val="004667C0"/>
    <w:rsid w:val="0046688C"/>
    <w:rsid w:val="00466CC0"/>
    <w:rsid w:val="00466E0C"/>
    <w:rsid w:val="00466F8B"/>
    <w:rsid w:val="00470D59"/>
    <w:rsid w:val="00471106"/>
    <w:rsid w:val="004714E1"/>
    <w:rsid w:val="004719DB"/>
    <w:rsid w:val="00471B2F"/>
    <w:rsid w:val="00471E65"/>
    <w:rsid w:val="0047341B"/>
    <w:rsid w:val="004739D5"/>
    <w:rsid w:val="004744D7"/>
    <w:rsid w:val="0047568F"/>
    <w:rsid w:val="00476109"/>
    <w:rsid w:val="0047654D"/>
    <w:rsid w:val="00476CCF"/>
    <w:rsid w:val="004777F3"/>
    <w:rsid w:val="004804B6"/>
    <w:rsid w:val="004818A8"/>
    <w:rsid w:val="0048216C"/>
    <w:rsid w:val="004824A1"/>
    <w:rsid w:val="00482847"/>
    <w:rsid w:val="00482E14"/>
    <w:rsid w:val="004841BC"/>
    <w:rsid w:val="004847C2"/>
    <w:rsid w:val="00484DB1"/>
    <w:rsid w:val="00484E8F"/>
    <w:rsid w:val="00485045"/>
    <w:rsid w:val="00485420"/>
    <w:rsid w:val="00485AA7"/>
    <w:rsid w:val="00485B5E"/>
    <w:rsid w:val="00485DF0"/>
    <w:rsid w:val="00486ADC"/>
    <w:rsid w:val="00486F6C"/>
    <w:rsid w:val="0048713C"/>
    <w:rsid w:val="00487A07"/>
    <w:rsid w:val="004900AC"/>
    <w:rsid w:val="0049011E"/>
    <w:rsid w:val="00490819"/>
    <w:rsid w:val="0049137A"/>
    <w:rsid w:val="00491A7D"/>
    <w:rsid w:val="00491D8A"/>
    <w:rsid w:val="00492241"/>
    <w:rsid w:val="00492523"/>
    <w:rsid w:val="00493756"/>
    <w:rsid w:val="0049379D"/>
    <w:rsid w:val="00493D49"/>
    <w:rsid w:val="004949EF"/>
    <w:rsid w:val="00494E3D"/>
    <w:rsid w:val="00495410"/>
    <w:rsid w:val="00496992"/>
    <w:rsid w:val="00496AE6"/>
    <w:rsid w:val="004A15AE"/>
    <w:rsid w:val="004A1AEE"/>
    <w:rsid w:val="004A3B22"/>
    <w:rsid w:val="004A477A"/>
    <w:rsid w:val="004A4CA8"/>
    <w:rsid w:val="004A55AD"/>
    <w:rsid w:val="004A589F"/>
    <w:rsid w:val="004A59D4"/>
    <w:rsid w:val="004A62D7"/>
    <w:rsid w:val="004A7623"/>
    <w:rsid w:val="004A7E55"/>
    <w:rsid w:val="004B0564"/>
    <w:rsid w:val="004B2555"/>
    <w:rsid w:val="004B318A"/>
    <w:rsid w:val="004B3B26"/>
    <w:rsid w:val="004B4396"/>
    <w:rsid w:val="004B4FF2"/>
    <w:rsid w:val="004B56BE"/>
    <w:rsid w:val="004B56ED"/>
    <w:rsid w:val="004B5C60"/>
    <w:rsid w:val="004B7DB8"/>
    <w:rsid w:val="004C03C2"/>
    <w:rsid w:val="004C0EB6"/>
    <w:rsid w:val="004C107D"/>
    <w:rsid w:val="004C1242"/>
    <w:rsid w:val="004C137D"/>
    <w:rsid w:val="004C14D2"/>
    <w:rsid w:val="004C1C3D"/>
    <w:rsid w:val="004C1FD4"/>
    <w:rsid w:val="004C3CBD"/>
    <w:rsid w:val="004C42F5"/>
    <w:rsid w:val="004C546D"/>
    <w:rsid w:val="004C69FA"/>
    <w:rsid w:val="004C6C7F"/>
    <w:rsid w:val="004C6E8C"/>
    <w:rsid w:val="004C70E2"/>
    <w:rsid w:val="004C7365"/>
    <w:rsid w:val="004C7680"/>
    <w:rsid w:val="004C7A60"/>
    <w:rsid w:val="004C7AC9"/>
    <w:rsid w:val="004D000C"/>
    <w:rsid w:val="004D00F5"/>
    <w:rsid w:val="004D0507"/>
    <w:rsid w:val="004D0E4B"/>
    <w:rsid w:val="004D22E6"/>
    <w:rsid w:val="004D2CE3"/>
    <w:rsid w:val="004D2DF4"/>
    <w:rsid w:val="004D3706"/>
    <w:rsid w:val="004D4B21"/>
    <w:rsid w:val="004D4CFF"/>
    <w:rsid w:val="004D4D53"/>
    <w:rsid w:val="004D4FFF"/>
    <w:rsid w:val="004D5CFA"/>
    <w:rsid w:val="004D5EDA"/>
    <w:rsid w:val="004D62E7"/>
    <w:rsid w:val="004D693C"/>
    <w:rsid w:val="004D6BF7"/>
    <w:rsid w:val="004D7C59"/>
    <w:rsid w:val="004D7F2B"/>
    <w:rsid w:val="004E05ED"/>
    <w:rsid w:val="004E0974"/>
    <w:rsid w:val="004E0CBA"/>
    <w:rsid w:val="004E24B9"/>
    <w:rsid w:val="004E2CC0"/>
    <w:rsid w:val="004E3497"/>
    <w:rsid w:val="004E364D"/>
    <w:rsid w:val="004E3D3B"/>
    <w:rsid w:val="004E4327"/>
    <w:rsid w:val="004E453E"/>
    <w:rsid w:val="004E4996"/>
    <w:rsid w:val="004E5961"/>
    <w:rsid w:val="004E5C3E"/>
    <w:rsid w:val="004E695D"/>
    <w:rsid w:val="004E6989"/>
    <w:rsid w:val="004E6D88"/>
    <w:rsid w:val="004E7256"/>
    <w:rsid w:val="004E7BE1"/>
    <w:rsid w:val="004E7CC4"/>
    <w:rsid w:val="004F05F2"/>
    <w:rsid w:val="004F0E84"/>
    <w:rsid w:val="004F1076"/>
    <w:rsid w:val="004F1AFF"/>
    <w:rsid w:val="004F1D4E"/>
    <w:rsid w:val="004F27A0"/>
    <w:rsid w:val="004F2C1B"/>
    <w:rsid w:val="004F2FBD"/>
    <w:rsid w:val="004F3407"/>
    <w:rsid w:val="004F3CB5"/>
    <w:rsid w:val="004F3DD9"/>
    <w:rsid w:val="004F3F14"/>
    <w:rsid w:val="004F47F1"/>
    <w:rsid w:val="004F5718"/>
    <w:rsid w:val="004F5EAF"/>
    <w:rsid w:val="004F6249"/>
    <w:rsid w:val="004F64F7"/>
    <w:rsid w:val="004F7812"/>
    <w:rsid w:val="004F79CF"/>
    <w:rsid w:val="004F7BBD"/>
    <w:rsid w:val="0050025B"/>
    <w:rsid w:val="00500918"/>
    <w:rsid w:val="00501119"/>
    <w:rsid w:val="00501148"/>
    <w:rsid w:val="005013E3"/>
    <w:rsid w:val="00501D74"/>
    <w:rsid w:val="0050221F"/>
    <w:rsid w:val="00503226"/>
    <w:rsid w:val="00503437"/>
    <w:rsid w:val="00503579"/>
    <w:rsid w:val="00503594"/>
    <w:rsid w:val="005037FF"/>
    <w:rsid w:val="00503FBA"/>
    <w:rsid w:val="00504998"/>
    <w:rsid w:val="00504AEE"/>
    <w:rsid w:val="00504CCE"/>
    <w:rsid w:val="005051ED"/>
    <w:rsid w:val="005055CB"/>
    <w:rsid w:val="00506129"/>
    <w:rsid w:val="0050624A"/>
    <w:rsid w:val="00506D2F"/>
    <w:rsid w:val="005070BB"/>
    <w:rsid w:val="0050712C"/>
    <w:rsid w:val="005075C1"/>
    <w:rsid w:val="00507C84"/>
    <w:rsid w:val="00510129"/>
    <w:rsid w:val="005106A7"/>
    <w:rsid w:val="005108AD"/>
    <w:rsid w:val="005108CB"/>
    <w:rsid w:val="00510A99"/>
    <w:rsid w:val="005117CB"/>
    <w:rsid w:val="00511E8A"/>
    <w:rsid w:val="00511EAF"/>
    <w:rsid w:val="00512021"/>
    <w:rsid w:val="00512490"/>
    <w:rsid w:val="00513314"/>
    <w:rsid w:val="00513778"/>
    <w:rsid w:val="00513ABA"/>
    <w:rsid w:val="00513C85"/>
    <w:rsid w:val="00513D7A"/>
    <w:rsid w:val="00513E95"/>
    <w:rsid w:val="00514088"/>
    <w:rsid w:val="005140F7"/>
    <w:rsid w:val="0051412B"/>
    <w:rsid w:val="0051448E"/>
    <w:rsid w:val="00514C13"/>
    <w:rsid w:val="00514F82"/>
    <w:rsid w:val="0051686A"/>
    <w:rsid w:val="005169BA"/>
    <w:rsid w:val="00517213"/>
    <w:rsid w:val="005179D8"/>
    <w:rsid w:val="00517D71"/>
    <w:rsid w:val="00520BBC"/>
    <w:rsid w:val="00520F8F"/>
    <w:rsid w:val="005212E9"/>
    <w:rsid w:val="00521BC7"/>
    <w:rsid w:val="00522F65"/>
    <w:rsid w:val="00522FF6"/>
    <w:rsid w:val="0052326B"/>
    <w:rsid w:val="00523C3D"/>
    <w:rsid w:val="00524B6E"/>
    <w:rsid w:val="005255A4"/>
    <w:rsid w:val="0052561D"/>
    <w:rsid w:val="00527AE4"/>
    <w:rsid w:val="00527F99"/>
    <w:rsid w:val="00530077"/>
    <w:rsid w:val="005301C2"/>
    <w:rsid w:val="005306FF"/>
    <w:rsid w:val="0053070D"/>
    <w:rsid w:val="00530716"/>
    <w:rsid w:val="00531531"/>
    <w:rsid w:val="00531B02"/>
    <w:rsid w:val="00533368"/>
    <w:rsid w:val="005337F5"/>
    <w:rsid w:val="00534605"/>
    <w:rsid w:val="005349C4"/>
    <w:rsid w:val="00534B06"/>
    <w:rsid w:val="005353CC"/>
    <w:rsid w:val="00535913"/>
    <w:rsid w:val="005363A0"/>
    <w:rsid w:val="00537156"/>
    <w:rsid w:val="005378A6"/>
    <w:rsid w:val="005378F0"/>
    <w:rsid w:val="00537AFB"/>
    <w:rsid w:val="00540C03"/>
    <w:rsid w:val="00540DF9"/>
    <w:rsid w:val="005412D1"/>
    <w:rsid w:val="00541691"/>
    <w:rsid w:val="005418F1"/>
    <w:rsid w:val="00541CFB"/>
    <w:rsid w:val="005421A2"/>
    <w:rsid w:val="005422DA"/>
    <w:rsid w:val="00542489"/>
    <w:rsid w:val="00542EB6"/>
    <w:rsid w:val="00543FE3"/>
    <w:rsid w:val="00544539"/>
    <w:rsid w:val="00544B48"/>
    <w:rsid w:val="005457F8"/>
    <w:rsid w:val="00547414"/>
    <w:rsid w:val="005478E6"/>
    <w:rsid w:val="00547FE7"/>
    <w:rsid w:val="00550847"/>
    <w:rsid w:val="00550B58"/>
    <w:rsid w:val="00551FAD"/>
    <w:rsid w:val="005522E3"/>
    <w:rsid w:val="005529D5"/>
    <w:rsid w:val="00552C91"/>
    <w:rsid w:val="00553061"/>
    <w:rsid w:val="00553A15"/>
    <w:rsid w:val="00553CAA"/>
    <w:rsid w:val="00553FD9"/>
    <w:rsid w:val="00554491"/>
    <w:rsid w:val="005546D3"/>
    <w:rsid w:val="00554724"/>
    <w:rsid w:val="00554B06"/>
    <w:rsid w:val="00555263"/>
    <w:rsid w:val="00555AD8"/>
    <w:rsid w:val="00555F70"/>
    <w:rsid w:val="00556AC3"/>
    <w:rsid w:val="00557F4B"/>
    <w:rsid w:val="00560307"/>
    <w:rsid w:val="00560686"/>
    <w:rsid w:val="0056176F"/>
    <w:rsid w:val="00561946"/>
    <w:rsid w:val="00561BBA"/>
    <w:rsid w:val="00561F19"/>
    <w:rsid w:val="00562552"/>
    <w:rsid w:val="0056263E"/>
    <w:rsid w:val="0056384F"/>
    <w:rsid w:val="00564BF2"/>
    <w:rsid w:val="00564D0F"/>
    <w:rsid w:val="005655B8"/>
    <w:rsid w:val="00565E3E"/>
    <w:rsid w:val="00566169"/>
    <w:rsid w:val="00566816"/>
    <w:rsid w:val="00566DD6"/>
    <w:rsid w:val="005677D6"/>
    <w:rsid w:val="005678ED"/>
    <w:rsid w:val="0056791B"/>
    <w:rsid w:val="005701D8"/>
    <w:rsid w:val="00570240"/>
    <w:rsid w:val="005702B1"/>
    <w:rsid w:val="00571B0F"/>
    <w:rsid w:val="00571CCB"/>
    <w:rsid w:val="005723A5"/>
    <w:rsid w:val="00573448"/>
    <w:rsid w:val="00573A76"/>
    <w:rsid w:val="00573D6D"/>
    <w:rsid w:val="00573D87"/>
    <w:rsid w:val="00574228"/>
    <w:rsid w:val="005745FD"/>
    <w:rsid w:val="00575522"/>
    <w:rsid w:val="00575B3D"/>
    <w:rsid w:val="00575BC9"/>
    <w:rsid w:val="00575DFE"/>
    <w:rsid w:val="005761CD"/>
    <w:rsid w:val="005767D7"/>
    <w:rsid w:val="00576B06"/>
    <w:rsid w:val="0057764A"/>
    <w:rsid w:val="005805F0"/>
    <w:rsid w:val="00580C7A"/>
    <w:rsid w:val="00580ECF"/>
    <w:rsid w:val="00580FB8"/>
    <w:rsid w:val="005814E4"/>
    <w:rsid w:val="00582950"/>
    <w:rsid w:val="00583B0F"/>
    <w:rsid w:val="005844E0"/>
    <w:rsid w:val="00584744"/>
    <w:rsid w:val="005848DB"/>
    <w:rsid w:val="005849C4"/>
    <w:rsid w:val="00584D58"/>
    <w:rsid w:val="00585178"/>
    <w:rsid w:val="00585806"/>
    <w:rsid w:val="00585D71"/>
    <w:rsid w:val="00586276"/>
    <w:rsid w:val="0058677B"/>
    <w:rsid w:val="00586FFD"/>
    <w:rsid w:val="00587379"/>
    <w:rsid w:val="005873B1"/>
    <w:rsid w:val="00587855"/>
    <w:rsid w:val="00587A2F"/>
    <w:rsid w:val="00590240"/>
    <w:rsid w:val="00590592"/>
    <w:rsid w:val="00592209"/>
    <w:rsid w:val="005927E0"/>
    <w:rsid w:val="005929D7"/>
    <w:rsid w:val="00594320"/>
    <w:rsid w:val="005952B8"/>
    <w:rsid w:val="005952E1"/>
    <w:rsid w:val="0059560B"/>
    <w:rsid w:val="00595654"/>
    <w:rsid w:val="00595873"/>
    <w:rsid w:val="00595E63"/>
    <w:rsid w:val="00595F16"/>
    <w:rsid w:val="00596244"/>
    <w:rsid w:val="00596265"/>
    <w:rsid w:val="005962A9"/>
    <w:rsid w:val="00596779"/>
    <w:rsid w:val="00596834"/>
    <w:rsid w:val="00597D4F"/>
    <w:rsid w:val="005A0821"/>
    <w:rsid w:val="005A0FF3"/>
    <w:rsid w:val="005A1248"/>
    <w:rsid w:val="005A17A8"/>
    <w:rsid w:val="005A22AB"/>
    <w:rsid w:val="005A2577"/>
    <w:rsid w:val="005A291F"/>
    <w:rsid w:val="005A2A7A"/>
    <w:rsid w:val="005A441A"/>
    <w:rsid w:val="005A4555"/>
    <w:rsid w:val="005A4A2B"/>
    <w:rsid w:val="005A4C84"/>
    <w:rsid w:val="005A580B"/>
    <w:rsid w:val="005A5979"/>
    <w:rsid w:val="005A5C9D"/>
    <w:rsid w:val="005A6D44"/>
    <w:rsid w:val="005A6D92"/>
    <w:rsid w:val="005A797A"/>
    <w:rsid w:val="005A7AD8"/>
    <w:rsid w:val="005A7B16"/>
    <w:rsid w:val="005A7EAF"/>
    <w:rsid w:val="005B1467"/>
    <w:rsid w:val="005B1F22"/>
    <w:rsid w:val="005B219A"/>
    <w:rsid w:val="005B21C4"/>
    <w:rsid w:val="005B2A66"/>
    <w:rsid w:val="005B32E8"/>
    <w:rsid w:val="005B3506"/>
    <w:rsid w:val="005B4795"/>
    <w:rsid w:val="005B4AEF"/>
    <w:rsid w:val="005B4B91"/>
    <w:rsid w:val="005B4CCE"/>
    <w:rsid w:val="005B59E0"/>
    <w:rsid w:val="005B5BF8"/>
    <w:rsid w:val="005B5D74"/>
    <w:rsid w:val="005B5F6B"/>
    <w:rsid w:val="005B6E21"/>
    <w:rsid w:val="005B77FE"/>
    <w:rsid w:val="005B79F9"/>
    <w:rsid w:val="005B7A5B"/>
    <w:rsid w:val="005C0601"/>
    <w:rsid w:val="005C0C89"/>
    <w:rsid w:val="005C1245"/>
    <w:rsid w:val="005C1731"/>
    <w:rsid w:val="005C21EB"/>
    <w:rsid w:val="005C23E1"/>
    <w:rsid w:val="005C27ED"/>
    <w:rsid w:val="005C44CB"/>
    <w:rsid w:val="005C52A4"/>
    <w:rsid w:val="005C5969"/>
    <w:rsid w:val="005C5BB9"/>
    <w:rsid w:val="005C6286"/>
    <w:rsid w:val="005C6B6B"/>
    <w:rsid w:val="005C701C"/>
    <w:rsid w:val="005D0F1A"/>
    <w:rsid w:val="005D10DB"/>
    <w:rsid w:val="005D150B"/>
    <w:rsid w:val="005D2EE5"/>
    <w:rsid w:val="005D3490"/>
    <w:rsid w:val="005D390B"/>
    <w:rsid w:val="005D3F85"/>
    <w:rsid w:val="005D4748"/>
    <w:rsid w:val="005D4B9B"/>
    <w:rsid w:val="005D4D2D"/>
    <w:rsid w:val="005D4E54"/>
    <w:rsid w:val="005D5374"/>
    <w:rsid w:val="005D56AF"/>
    <w:rsid w:val="005D578A"/>
    <w:rsid w:val="005D61AC"/>
    <w:rsid w:val="005D63E1"/>
    <w:rsid w:val="005D6618"/>
    <w:rsid w:val="005D6EB1"/>
    <w:rsid w:val="005D7843"/>
    <w:rsid w:val="005D79AD"/>
    <w:rsid w:val="005E066E"/>
    <w:rsid w:val="005E0943"/>
    <w:rsid w:val="005E1284"/>
    <w:rsid w:val="005E13E3"/>
    <w:rsid w:val="005E1750"/>
    <w:rsid w:val="005E1C25"/>
    <w:rsid w:val="005E1E97"/>
    <w:rsid w:val="005E1FA6"/>
    <w:rsid w:val="005E20E8"/>
    <w:rsid w:val="005E2362"/>
    <w:rsid w:val="005E2496"/>
    <w:rsid w:val="005E2DE4"/>
    <w:rsid w:val="005E3024"/>
    <w:rsid w:val="005E37A0"/>
    <w:rsid w:val="005E3AEC"/>
    <w:rsid w:val="005E42BF"/>
    <w:rsid w:val="005E5BB3"/>
    <w:rsid w:val="005E68BA"/>
    <w:rsid w:val="005E6BE3"/>
    <w:rsid w:val="005E7D1E"/>
    <w:rsid w:val="005E7D43"/>
    <w:rsid w:val="005F0204"/>
    <w:rsid w:val="005F041C"/>
    <w:rsid w:val="005F093B"/>
    <w:rsid w:val="005F0FF8"/>
    <w:rsid w:val="005F1173"/>
    <w:rsid w:val="005F1372"/>
    <w:rsid w:val="005F1706"/>
    <w:rsid w:val="005F1D4C"/>
    <w:rsid w:val="005F22EA"/>
    <w:rsid w:val="005F3661"/>
    <w:rsid w:val="005F3985"/>
    <w:rsid w:val="005F3B9B"/>
    <w:rsid w:val="005F3D5D"/>
    <w:rsid w:val="005F4958"/>
    <w:rsid w:val="005F4B6E"/>
    <w:rsid w:val="005F4D37"/>
    <w:rsid w:val="005F4D88"/>
    <w:rsid w:val="005F4DAB"/>
    <w:rsid w:val="005F53FB"/>
    <w:rsid w:val="005F57FA"/>
    <w:rsid w:val="005F584C"/>
    <w:rsid w:val="005F5AEA"/>
    <w:rsid w:val="005F66E4"/>
    <w:rsid w:val="005F6AC5"/>
    <w:rsid w:val="005F6D08"/>
    <w:rsid w:val="005F6F1D"/>
    <w:rsid w:val="005F7B32"/>
    <w:rsid w:val="005F7FB6"/>
    <w:rsid w:val="00600FDF"/>
    <w:rsid w:val="00602021"/>
    <w:rsid w:val="00602055"/>
    <w:rsid w:val="00602165"/>
    <w:rsid w:val="00602DF2"/>
    <w:rsid w:val="006030F0"/>
    <w:rsid w:val="006031D0"/>
    <w:rsid w:val="006031E0"/>
    <w:rsid w:val="006041E9"/>
    <w:rsid w:val="0060439E"/>
    <w:rsid w:val="0060463D"/>
    <w:rsid w:val="0060464A"/>
    <w:rsid w:val="00604762"/>
    <w:rsid w:val="00604F59"/>
    <w:rsid w:val="006055BE"/>
    <w:rsid w:val="0060657F"/>
    <w:rsid w:val="006069B2"/>
    <w:rsid w:val="00606E41"/>
    <w:rsid w:val="00606F1F"/>
    <w:rsid w:val="00607146"/>
    <w:rsid w:val="0060715F"/>
    <w:rsid w:val="0060718A"/>
    <w:rsid w:val="00607F4E"/>
    <w:rsid w:val="0061017E"/>
    <w:rsid w:val="00610590"/>
    <w:rsid w:val="00610862"/>
    <w:rsid w:val="00611946"/>
    <w:rsid w:val="00612288"/>
    <w:rsid w:val="00612AD0"/>
    <w:rsid w:val="0061340D"/>
    <w:rsid w:val="006135C4"/>
    <w:rsid w:val="0061369A"/>
    <w:rsid w:val="00613884"/>
    <w:rsid w:val="00613B14"/>
    <w:rsid w:val="00613ED7"/>
    <w:rsid w:val="00614D54"/>
    <w:rsid w:val="0061522A"/>
    <w:rsid w:val="006156A3"/>
    <w:rsid w:val="00615A8B"/>
    <w:rsid w:val="00615D37"/>
    <w:rsid w:val="00616AD0"/>
    <w:rsid w:val="00616D47"/>
    <w:rsid w:val="00617814"/>
    <w:rsid w:val="00617DE8"/>
    <w:rsid w:val="00620034"/>
    <w:rsid w:val="006202E6"/>
    <w:rsid w:val="00620501"/>
    <w:rsid w:val="00620C20"/>
    <w:rsid w:val="00621023"/>
    <w:rsid w:val="006213A3"/>
    <w:rsid w:val="00622009"/>
    <w:rsid w:val="00622769"/>
    <w:rsid w:val="006227A8"/>
    <w:rsid w:val="00623488"/>
    <w:rsid w:val="00623543"/>
    <w:rsid w:val="0062354F"/>
    <w:rsid w:val="00623647"/>
    <w:rsid w:val="00623BE2"/>
    <w:rsid w:val="00624191"/>
    <w:rsid w:val="006265B9"/>
    <w:rsid w:val="006266F1"/>
    <w:rsid w:val="00627A94"/>
    <w:rsid w:val="00627B77"/>
    <w:rsid w:val="006300E6"/>
    <w:rsid w:val="006301FC"/>
    <w:rsid w:val="006302C0"/>
    <w:rsid w:val="0063034D"/>
    <w:rsid w:val="00630696"/>
    <w:rsid w:val="00630C7A"/>
    <w:rsid w:val="00630E47"/>
    <w:rsid w:val="006328A9"/>
    <w:rsid w:val="00632B64"/>
    <w:rsid w:val="00633AA6"/>
    <w:rsid w:val="00633ACC"/>
    <w:rsid w:val="00634AAD"/>
    <w:rsid w:val="00634E7F"/>
    <w:rsid w:val="0063508D"/>
    <w:rsid w:val="00635BCB"/>
    <w:rsid w:val="00637C39"/>
    <w:rsid w:val="00640341"/>
    <w:rsid w:val="006404B9"/>
    <w:rsid w:val="0064067A"/>
    <w:rsid w:val="00640EB5"/>
    <w:rsid w:val="00641794"/>
    <w:rsid w:val="00641F80"/>
    <w:rsid w:val="00642273"/>
    <w:rsid w:val="006427C5"/>
    <w:rsid w:val="00642DA2"/>
    <w:rsid w:val="0064355D"/>
    <w:rsid w:val="00643F16"/>
    <w:rsid w:val="00644BD3"/>
    <w:rsid w:val="00644D05"/>
    <w:rsid w:val="0064631A"/>
    <w:rsid w:val="006469E9"/>
    <w:rsid w:val="00646B14"/>
    <w:rsid w:val="00646B97"/>
    <w:rsid w:val="00646DF3"/>
    <w:rsid w:val="0064758C"/>
    <w:rsid w:val="00647A96"/>
    <w:rsid w:val="006507E7"/>
    <w:rsid w:val="006509D4"/>
    <w:rsid w:val="00650E0B"/>
    <w:rsid w:val="00650E37"/>
    <w:rsid w:val="00651F8C"/>
    <w:rsid w:val="0065241A"/>
    <w:rsid w:val="0065249B"/>
    <w:rsid w:val="00653448"/>
    <w:rsid w:val="00653554"/>
    <w:rsid w:val="00654EA1"/>
    <w:rsid w:val="0065542D"/>
    <w:rsid w:val="006554F1"/>
    <w:rsid w:val="00655624"/>
    <w:rsid w:val="00656FBB"/>
    <w:rsid w:val="0065708C"/>
    <w:rsid w:val="006571DB"/>
    <w:rsid w:val="0066020A"/>
    <w:rsid w:val="006616EA"/>
    <w:rsid w:val="006616EE"/>
    <w:rsid w:val="006617DF"/>
    <w:rsid w:val="006622C8"/>
    <w:rsid w:val="00662441"/>
    <w:rsid w:val="00662726"/>
    <w:rsid w:val="00663C15"/>
    <w:rsid w:val="00665616"/>
    <w:rsid w:val="00665795"/>
    <w:rsid w:val="00665C69"/>
    <w:rsid w:val="00666712"/>
    <w:rsid w:val="00666C18"/>
    <w:rsid w:val="00667384"/>
    <w:rsid w:val="0066752B"/>
    <w:rsid w:val="00667D74"/>
    <w:rsid w:val="006704AC"/>
    <w:rsid w:val="006705CA"/>
    <w:rsid w:val="0067096C"/>
    <w:rsid w:val="00671588"/>
    <w:rsid w:val="006716C0"/>
    <w:rsid w:val="00672956"/>
    <w:rsid w:val="006729EF"/>
    <w:rsid w:val="00672E1B"/>
    <w:rsid w:val="0067319A"/>
    <w:rsid w:val="00673376"/>
    <w:rsid w:val="0067348D"/>
    <w:rsid w:val="006735E4"/>
    <w:rsid w:val="00673B3B"/>
    <w:rsid w:val="00673C6F"/>
    <w:rsid w:val="0067441F"/>
    <w:rsid w:val="00674DDC"/>
    <w:rsid w:val="00675A60"/>
    <w:rsid w:val="00675B06"/>
    <w:rsid w:val="00675E9C"/>
    <w:rsid w:val="006762DC"/>
    <w:rsid w:val="0067650D"/>
    <w:rsid w:val="00676C58"/>
    <w:rsid w:val="00677A45"/>
    <w:rsid w:val="00677E14"/>
    <w:rsid w:val="006801BB"/>
    <w:rsid w:val="0068042C"/>
    <w:rsid w:val="0068070C"/>
    <w:rsid w:val="00680DBF"/>
    <w:rsid w:val="006811C5"/>
    <w:rsid w:val="0068154F"/>
    <w:rsid w:val="006818DD"/>
    <w:rsid w:val="00682708"/>
    <w:rsid w:val="006827DC"/>
    <w:rsid w:val="006835E9"/>
    <w:rsid w:val="00683769"/>
    <w:rsid w:val="00683E55"/>
    <w:rsid w:val="0068403B"/>
    <w:rsid w:val="0068489D"/>
    <w:rsid w:val="006848DE"/>
    <w:rsid w:val="00685008"/>
    <w:rsid w:val="00685E14"/>
    <w:rsid w:val="00686990"/>
    <w:rsid w:val="00686D1E"/>
    <w:rsid w:val="00686DEA"/>
    <w:rsid w:val="00687400"/>
    <w:rsid w:val="00690A3D"/>
    <w:rsid w:val="00690C44"/>
    <w:rsid w:val="00690CF7"/>
    <w:rsid w:val="0069126A"/>
    <w:rsid w:val="00691349"/>
    <w:rsid w:val="00691442"/>
    <w:rsid w:val="0069174B"/>
    <w:rsid w:val="006917E3"/>
    <w:rsid w:val="006928A4"/>
    <w:rsid w:val="00692EBB"/>
    <w:rsid w:val="00692F10"/>
    <w:rsid w:val="00692F99"/>
    <w:rsid w:val="006934A9"/>
    <w:rsid w:val="00693A32"/>
    <w:rsid w:val="0069413A"/>
    <w:rsid w:val="006941FE"/>
    <w:rsid w:val="00694A4B"/>
    <w:rsid w:val="00694C01"/>
    <w:rsid w:val="00694E17"/>
    <w:rsid w:val="00695150"/>
    <w:rsid w:val="0069696F"/>
    <w:rsid w:val="0069738B"/>
    <w:rsid w:val="006974FC"/>
    <w:rsid w:val="0069767F"/>
    <w:rsid w:val="006A01C0"/>
    <w:rsid w:val="006A1378"/>
    <w:rsid w:val="006A1D4A"/>
    <w:rsid w:val="006A2009"/>
    <w:rsid w:val="006A20DD"/>
    <w:rsid w:val="006A2165"/>
    <w:rsid w:val="006A28A1"/>
    <w:rsid w:val="006A31B9"/>
    <w:rsid w:val="006A36C3"/>
    <w:rsid w:val="006A3FE4"/>
    <w:rsid w:val="006A42E2"/>
    <w:rsid w:val="006A4D74"/>
    <w:rsid w:val="006A59FE"/>
    <w:rsid w:val="006A5E8B"/>
    <w:rsid w:val="006A6317"/>
    <w:rsid w:val="006A6916"/>
    <w:rsid w:val="006A6A3A"/>
    <w:rsid w:val="006A6CC1"/>
    <w:rsid w:val="006A70E0"/>
    <w:rsid w:val="006A7407"/>
    <w:rsid w:val="006A7C65"/>
    <w:rsid w:val="006A7C72"/>
    <w:rsid w:val="006A7E0D"/>
    <w:rsid w:val="006B0314"/>
    <w:rsid w:val="006B070A"/>
    <w:rsid w:val="006B11E5"/>
    <w:rsid w:val="006B1A95"/>
    <w:rsid w:val="006B26C7"/>
    <w:rsid w:val="006B299E"/>
    <w:rsid w:val="006B2C15"/>
    <w:rsid w:val="006B302A"/>
    <w:rsid w:val="006B311C"/>
    <w:rsid w:val="006B39B0"/>
    <w:rsid w:val="006B4274"/>
    <w:rsid w:val="006B4A08"/>
    <w:rsid w:val="006B4E4F"/>
    <w:rsid w:val="006B5EA5"/>
    <w:rsid w:val="006B6609"/>
    <w:rsid w:val="006B7B21"/>
    <w:rsid w:val="006B7EB0"/>
    <w:rsid w:val="006B7F74"/>
    <w:rsid w:val="006C04FF"/>
    <w:rsid w:val="006C10B3"/>
    <w:rsid w:val="006C11E4"/>
    <w:rsid w:val="006C1417"/>
    <w:rsid w:val="006C15AD"/>
    <w:rsid w:val="006C32A2"/>
    <w:rsid w:val="006C3A4F"/>
    <w:rsid w:val="006C3E25"/>
    <w:rsid w:val="006C458B"/>
    <w:rsid w:val="006C4C0A"/>
    <w:rsid w:val="006C4E88"/>
    <w:rsid w:val="006C5532"/>
    <w:rsid w:val="006C5A2E"/>
    <w:rsid w:val="006C5B6F"/>
    <w:rsid w:val="006C7792"/>
    <w:rsid w:val="006D0051"/>
    <w:rsid w:val="006D09EE"/>
    <w:rsid w:val="006D0DBA"/>
    <w:rsid w:val="006D10B0"/>
    <w:rsid w:val="006D1887"/>
    <w:rsid w:val="006D1C43"/>
    <w:rsid w:val="006D311E"/>
    <w:rsid w:val="006D3203"/>
    <w:rsid w:val="006D33EB"/>
    <w:rsid w:val="006D4798"/>
    <w:rsid w:val="006D49FA"/>
    <w:rsid w:val="006D4AF1"/>
    <w:rsid w:val="006D6070"/>
    <w:rsid w:val="006D63A0"/>
    <w:rsid w:val="006D6A3C"/>
    <w:rsid w:val="006D70F6"/>
    <w:rsid w:val="006D7B58"/>
    <w:rsid w:val="006D7FCB"/>
    <w:rsid w:val="006E001C"/>
    <w:rsid w:val="006E0AD4"/>
    <w:rsid w:val="006E0E26"/>
    <w:rsid w:val="006E1485"/>
    <w:rsid w:val="006E14A4"/>
    <w:rsid w:val="006E1B62"/>
    <w:rsid w:val="006E1B98"/>
    <w:rsid w:val="006E1D59"/>
    <w:rsid w:val="006E1E33"/>
    <w:rsid w:val="006E1F86"/>
    <w:rsid w:val="006E270E"/>
    <w:rsid w:val="006E2B9C"/>
    <w:rsid w:val="006E342D"/>
    <w:rsid w:val="006E3481"/>
    <w:rsid w:val="006E39EE"/>
    <w:rsid w:val="006E3FA0"/>
    <w:rsid w:val="006E4177"/>
    <w:rsid w:val="006E41BA"/>
    <w:rsid w:val="006E45C9"/>
    <w:rsid w:val="006E494F"/>
    <w:rsid w:val="006E5466"/>
    <w:rsid w:val="006E5533"/>
    <w:rsid w:val="006E5DFC"/>
    <w:rsid w:val="006E6360"/>
    <w:rsid w:val="006E6363"/>
    <w:rsid w:val="006E6761"/>
    <w:rsid w:val="006E685B"/>
    <w:rsid w:val="006E6A6A"/>
    <w:rsid w:val="006E6BE9"/>
    <w:rsid w:val="006F06BF"/>
    <w:rsid w:val="006F0F07"/>
    <w:rsid w:val="006F116A"/>
    <w:rsid w:val="006F1636"/>
    <w:rsid w:val="006F1A85"/>
    <w:rsid w:val="006F2422"/>
    <w:rsid w:val="006F2721"/>
    <w:rsid w:val="006F29B2"/>
    <w:rsid w:val="006F329C"/>
    <w:rsid w:val="006F3524"/>
    <w:rsid w:val="006F3C4D"/>
    <w:rsid w:val="006F3CC5"/>
    <w:rsid w:val="006F512D"/>
    <w:rsid w:val="006F53C4"/>
    <w:rsid w:val="006F542D"/>
    <w:rsid w:val="006F5551"/>
    <w:rsid w:val="006F567F"/>
    <w:rsid w:val="006F5995"/>
    <w:rsid w:val="006F6519"/>
    <w:rsid w:val="006F6796"/>
    <w:rsid w:val="006F6991"/>
    <w:rsid w:val="006F6992"/>
    <w:rsid w:val="006F6BFB"/>
    <w:rsid w:val="006F6ED3"/>
    <w:rsid w:val="006F750F"/>
    <w:rsid w:val="0070015E"/>
    <w:rsid w:val="00700616"/>
    <w:rsid w:val="00700711"/>
    <w:rsid w:val="00700F17"/>
    <w:rsid w:val="00700F97"/>
    <w:rsid w:val="0070194D"/>
    <w:rsid w:val="00702AFB"/>
    <w:rsid w:val="0070320B"/>
    <w:rsid w:val="0070337F"/>
    <w:rsid w:val="00703686"/>
    <w:rsid w:val="00703921"/>
    <w:rsid w:val="00704B10"/>
    <w:rsid w:val="00704C27"/>
    <w:rsid w:val="00704EDC"/>
    <w:rsid w:val="007052DC"/>
    <w:rsid w:val="007056F5"/>
    <w:rsid w:val="00705713"/>
    <w:rsid w:val="007059BD"/>
    <w:rsid w:val="00705C31"/>
    <w:rsid w:val="00706EA4"/>
    <w:rsid w:val="00707292"/>
    <w:rsid w:val="007073CC"/>
    <w:rsid w:val="00707490"/>
    <w:rsid w:val="00710ADF"/>
    <w:rsid w:val="00712324"/>
    <w:rsid w:val="00712838"/>
    <w:rsid w:val="00712D87"/>
    <w:rsid w:val="00713132"/>
    <w:rsid w:val="007142AD"/>
    <w:rsid w:val="00714D90"/>
    <w:rsid w:val="00714EE2"/>
    <w:rsid w:val="00715960"/>
    <w:rsid w:val="00715C69"/>
    <w:rsid w:val="00715E9C"/>
    <w:rsid w:val="0071615C"/>
    <w:rsid w:val="00716E75"/>
    <w:rsid w:val="00717152"/>
    <w:rsid w:val="007178E5"/>
    <w:rsid w:val="00717B43"/>
    <w:rsid w:val="00717D13"/>
    <w:rsid w:val="00717FF7"/>
    <w:rsid w:val="00720261"/>
    <w:rsid w:val="00720A8E"/>
    <w:rsid w:val="00720AC8"/>
    <w:rsid w:val="00720D4C"/>
    <w:rsid w:val="00720E95"/>
    <w:rsid w:val="00720FC5"/>
    <w:rsid w:val="007223BC"/>
    <w:rsid w:val="00722862"/>
    <w:rsid w:val="00722AA3"/>
    <w:rsid w:val="00723038"/>
    <w:rsid w:val="00723431"/>
    <w:rsid w:val="00723F64"/>
    <w:rsid w:val="0072461C"/>
    <w:rsid w:val="0072514F"/>
    <w:rsid w:val="00726066"/>
    <w:rsid w:val="007269F0"/>
    <w:rsid w:val="00726D46"/>
    <w:rsid w:val="00726FFE"/>
    <w:rsid w:val="007308FE"/>
    <w:rsid w:val="00730A04"/>
    <w:rsid w:val="0073119B"/>
    <w:rsid w:val="00731230"/>
    <w:rsid w:val="007315DC"/>
    <w:rsid w:val="0073174E"/>
    <w:rsid w:val="007317A2"/>
    <w:rsid w:val="00731D87"/>
    <w:rsid w:val="00731FF2"/>
    <w:rsid w:val="00732141"/>
    <w:rsid w:val="00732648"/>
    <w:rsid w:val="0073289E"/>
    <w:rsid w:val="00732D8B"/>
    <w:rsid w:val="00733852"/>
    <w:rsid w:val="0073398B"/>
    <w:rsid w:val="00734331"/>
    <w:rsid w:val="007347FC"/>
    <w:rsid w:val="00734A7F"/>
    <w:rsid w:val="00734B99"/>
    <w:rsid w:val="00734CC6"/>
    <w:rsid w:val="00734DA4"/>
    <w:rsid w:val="007353DC"/>
    <w:rsid w:val="00735E4C"/>
    <w:rsid w:val="00736AE3"/>
    <w:rsid w:val="00736BE8"/>
    <w:rsid w:val="00737000"/>
    <w:rsid w:val="00737012"/>
    <w:rsid w:val="00737274"/>
    <w:rsid w:val="007375C1"/>
    <w:rsid w:val="00737787"/>
    <w:rsid w:val="00737F48"/>
    <w:rsid w:val="0074038F"/>
    <w:rsid w:val="00743569"/>
    <w:rsid w:val="00744174"/>
    <w:rsid w:val="00745070"/>
    <w:rsid w:val="007462F6"/>
    <w:rsid w:val="00747404"/>
    <w:rsid w:val="00747EAB"/>
    <w:rsid w:val="00751072"/>
    <w:rsid w:val="00752918"/>
    <w:rsid w:val="0075291D"/>
    <w:rsid w:val="007530FA"/>
    <w:rsid w:val="00753223"/>
    <w:rsid w:val="007536FB"/>
    <w:rsid w:val="00754262"/>
    <w:rsid w:val="007545DF"/>
    <w:rsid w:val="00754ABD"/>
    <w:rsid w:val="00754C98"/>
    <w:rsid w:val="00754CA1"/>
    <w:rsid w:val="007550DB"/>
    <w:rsid w:val="007557AF"/>
    <w:rsid w:val="00755A39"/>
    <w:rsid w:val="00755D77"/>
    <w:rsid w:val="00755EF9"/>
    <w:rsid w:val="00756CAC"/>
    <w:rsid w:val="0075740A"/>
    <w:rsid w:val="00757DAC"/>
    <w:rsid w:val="00760BCE"/>
    <w:rsid w:val="007616A2"/>
    <w:rsid w:val="007619A8"/>
    <w:rsid w:val="007624AA"/>
    <w:rsid w:val="0076343B"/>
    <w:rsid w:val="0076382D"/>
    <w:rsid w:val="007646B4"/>
    <w:rsid w:val="00765376"/>
    <w:rsid w:val="007656F4"/>
    <w:rsid w:val="00766693"/>
    <w:rsid w:val="0076685B"/>
    <w:rsid w:val="00767A59"/>
    <w:rsid w:val="00767EF0"/>
    <w:rsid w:val="00770436"/>
    <w:rsid w:val="0077136E"/>
    <w:rsid w:val="007714EB"/>
    <w:rsid w:val="007718F2"/>
    <w:rsid w:val="00771B7C"/>
    <w:rsid w:val="00772E4F"/>
    <w:rsid w:val="0077321A"/>
    <w:rsid w:val="00773293"/>
    <w:rsid w:val="00773507"/>
    <w:rsid w:val="0077420C"/>
    <w:rsid w:val="00775811"/>
    <w:rsid w:val="00775C98"/>
    <w:rsid w:val="00775FF4"/>
    <w:rsid w:val="00776152"/>
    <w:rsid w:val="00776215"/>
    <w:rsid w:val="0077639D"/>
    <w:rsid w:val="00777786"/>
    <w:rsid w:val="007779DB"/>
    <w:rsid w:val="00777A1C"/>
    <w:rsid w:val="00777C05"/>
    <w:rsid w:val="0078015D"/>
    <w:rsid w:val="00780239"/>
    <w:rsid w:val="007803CE"/>
    <w:rsid w:val="007805A9"/>
    <w:rsid w:val="00780A2C"/>
    <w:rsid w:val="00780D0C"/>
    <w:rsid w:val="0078117C"/>
    <w:rsid w:val="00781BBC"/>
    <w:rsid w:val="00781BFA"/>
    <w:rsid w:val="00782488"/>
    <w:rsid w:val="007826B3"/>
    <w:rsid w:val="00782A3B"/>
    <w:rsid w:val="007838FF"/>
    <w:rsid w:val="00783E8B"/>
    <w:rsid w:val="00784177"/>
    <w:rsid w:val="00784943"/>
    <w:rsid w:val="00784BE8"/>
    <w:rsid w:val="00785347"/>
    <w:rsid w:val="0078540E"/>
    <w:rsid w:val="007854B8"/>
    <w:rsid w:val="00785519"/>
    <w:rsid w:val="00785AA2"/>
    <w:rsid w:val="007863D3"/>
    <w:rsid w:val="0078750A"/>
    <w:rsid w:val="007877E5"/>
    <w:rsid w:val="00787AFA"/>
    <w:rsid w:val="00790BDC"/>
    <w:rsid w:val="00791493"/>
    <w:rsid w:val="007914AA"/>
    <w:rsid w:val="00791557"/>
    <w:rsid w:val="00791C71"/>
    <w:rsid w:val="007929CE"/>
    <w:rsid w:val="00793274"/>
    <w:rsid w:val="007932F0"/>
    <w:rsid w:val="00793D1C"/>
    <w:rsid w:val="00793F7D"/>
    <w:rsid w:val="0079481E"/>
    <w:rsid w:val="00794A6F"/>
    <w:rsid w:val="00794AC1"/>
    <w:rsid w:val="00794F16"/>
    <w:rsid w:val="00795289"/>
    <w:rsid w:val="00795BAF"/>
    <w:rsid w:val="007964EF"/>
    <w:rsid w:val="007969FD"/>
    <w:rsid w:val="0079734B"/>
    <w:rsid w:val="007974B5"/>
    <w:rsid w:val="007979DE"/>
    <w:rsid w:val="007A0040"/>
    <w:rsid w:val="007A037D"/>
    <w:rsid w:val="007A06EA"/>
    <w:rsid w:val="007A09D9"/>
    <w:rsid w:val="007A1517"/>
    <w:rsid w:val="007A1BB8"/>
    <w:rsid w:val="007A2551"/>
    <w:rsid w:val="007A2D7E"/>
    <w:rsid w:val="007A3EB2"/>
    <w:rsid w:val="007A43EF"/>
    <w:rsid w:val="007A451F"/>
    <w:rsid w:val="007A4537"/>
    <w:rsid w:val="007A459A"/>
    <w:rsid w:val="007A459F"/>
    <w:rsid w:val="007A49E8"/>
    <w:rsid w:val="007A5F4D"/>
    <w:rsid w:val="007A7678"/>
    <w:rsid w:val="007A7BF2"/>
    <w:rsid w:val="007A7D0E"/>
    <w:rsid w:val="007B046E"/>
    <w:rsid w:val="007B0D64"/>
    <w:rsid w:val="007B11B6"/>
    <w:rsid w:val="007B1FA2"/>
    <w:rsid w:val="007B28D8"/>
    <w:rsid w:val="007B2967"/>
    <w:rsid w:val="007B2A66"/>
    <w:rsid w:val="007B2A73"/>
    <w:rsid w:val="007B2DE2"/>
    <w:rsid w:val="007B2DEF"/>
    <w:rsid w:val="007B3468"/>
    <w:rsid w:val="007B34BA"/>
    <w:rsid w:val="007B41B4"/>
    <w:rsid w:val="007B42AE"/>
    <w:rsid w:val="007B68DC"/>
    <w:rsid w:val="007B7696"/>
    <w:rsid w:val="007B781D"/>
    <w:rsid w:val="007B784E"/>
    <w:rsid w:val="007C075E"/>
    <w:rsid w:val="007C0DFF"/>
    <w:rsid w:val="007C1130"/>
    <w:rsid w:val="007C15B9"/>
    <w:rsid w:val="007C1E60"/>
    <w:rsid w:val="007C30C6"/>
    <w:rsid w:val="007C316D"/>
    <w:rsid w:val="007C3573"/>
    <w:rsid w:val="007C3729"/>
    <w:rsid w:val="007C3858"/>
    <w:rsid w:val="007C3AFC"/>
    <w:rsid w:val="007C51E6"/>
    <w:rsid w:val="007C53C5"/>
    <w:rsid w:val="007C57C2"/>
    <w:rsid w:val="007C60F3"/>
    <w:rsid w:val="007C6841"/>
    <w:rsid w:val="007C7867"/>
    <w:rsid w:val="007C7C8F"/>
    <w:rsid w:val="007D0B19"/>
    <w:rsid w:val="007D106E"/>
    <w:rsid w:val="007D2421"/>
    <w:rsid w:val="007D2662"/>
    <w:rsid w:val="007D291C"/>
    <w:rsid w:val="007D2EB4"/>
    <w:rsid w:val="007D41D4"/>
    <w:rsid w:val="007D42A7"/>
    <w:rsid w:val="007D4B53"/>
    <w:rsid w:val="007D4C76"/>
    <w:rsid w:val="007D508B"/>
    <w:rsid w:val="007D519E"/>
    <w:rsid w:val="007D57DE"/>
    <w:rsid w:val="007D5A3C"/>
    <w:rsid w:val="007D6282"/>
    <w:rsid w:val="007D6779"/>
    <w:rsid w:val="007D67FF"/>
    <w:rsid w:val="007D7BF6"/>
    <w:rsid w:val="007E029E"/>
    <w:rsid w:val="007E08C3"/>
    <w:rsid w:val="007E12A2"/>
    <w:rsid w:val="007E19C3"/>
    <w:rsid w:val="007E1D1A"/>
    <w:rsid w:val="007E26AD"/>
    <w:rsid w:val="007E275B"/>
    <w:rsid w:val="007E27AA"/>
    <w:rsid w:val="007E31C1"/>
    <w:rsid w:val="007E32EC"/>
    <w:rsid w:val="007E370D"/>
    <w:rsid w:val="007E3A01"/>
    <w:rsid w:val="007E3BE5"/>
    <w:rsid w:val="007E4D94"/>
    <w:rsid w:val="007E58E9"/>
    <w:rsid w:val="007E6466"/>
    <w:rsid w:val="007E6829"/>
    <w:rsid w:val="007E6FBF"/>
    <w:rsid w:val="007E7308"/>
    <w:rsid w:val="007E73EC"/>
    <w:rsid w:val="007E7CAB"/>
    <w:rsid w:val="007F07E3"/>
    <w:rsid w:val="007F130E"/>
    <w:rsid w:val="007F262F"/>
    <w:rsid w:val="007F27CD"/>
    <w:rsid w:val="007F27DB"/>
    <w:rsid w:val="007F2E1C"/>
    <w:rsid w:val="007F352D"/>
    <w:rsid w:val="007F3C28"/>
    <w:rsid w:val="007F4168"/>
    <w:rsid w:val="007F508B"/>
    <w:rsid w:val="007F532A"/>
    <w:rsid w:val="007F5893"/>
    <w:rsid w:val="007F59FC"/>
    <w:rsid w:val="007F6199"/>
    <w:rsid w:val="007F63E1"/>
    <w:rsid w:val="007F6E0B"/>
    <w:rsid w:val="007F777F"/>
    <w:rsid w:val="007F79B6"/>
    <w:rsid w:val="007F7F13"/>
    <w:rsid w:val="008001C2"/>
    <w:rsid w:val="008005C7"/>
    <w:rsid w:val="00800696"/>
    <w:rsid w:val="00800998"/>
    <w:rsid w:val="008016D0"/>
    <w:rsid w:val="00801A25"/>
    <w:rsid w:val="00801C6C"/>
    <w:rsid w:val="00802C7C"/>
    <w:rsid w:val="00802CA6"/>
    <w:rsid w:val="00802D0E"/>
    <w:rsid w:val="00802ECE"/>
    <w:rsid w:val="00803D79"/>
    <w:rsid w:val="0080474F"/>
    <w:rsid w:val="0080501B"/>
    <w:rsid w:val="00805DAE"/>
    <w:rsid w:val="008067B1"/>
    <w:rsid w:val="00806838"/>
    <w:rsid w:val="008107E1"/>
    <w:rsid w:val="0081109E"/>
    <w:rsid w:val="008111DE"/>
    <w:rsid w:val="00811600"/>
    <w:rsid w:val="00811B12"/>
    <w:rsid w:val="008121D2"/>
    <w:rsid w:val="00812B57"/>
    <w:rsid w:val="008136BF"/>
    <w:rsid w:val="00813848"/>
    <w:rsid w:val="008139DD"/>
    <w:rsid w:val="00813C94"/>
    <w:rsid w:val="008140FF"/>
    <w:rsid w:val="00814A46"/>
    <w:rsid w:val="00814CC1"/>
    <w:rsid w:val="00814E69"/>
    <w:rsid w:val="00815F1E"/>
    <w:rsid w:val="00816566"/>
    <w:rsid w:val="00816688"/>
    <w:rsid w:val="00816B0A"/>
    <w:rsid w:val="00816D31"/>
    <w:rsid w:val="00816DD0"/>
    <w:rsid w:val="008170B0"/>
    <w:rsid w:val="0081726F"/>
    <w:rsid w:val="008178EA"/>
    <w:rsid w:val="0082098B"/>
    <w:rsid w:val="00820CF2"/>
    <w:rsid w:val="00821089"/>
    <w:rsid w:val="00821883"/>
    <w:rsid w:val="00821A2B"/>
    <w:rsid w:val="00823621"/>
    <w:rsid w:val="00823707"/>
    <w:rsid w:val="00823D37"/>
    <w:rsid w:val="00824629"/>
    <w:rsid w:val="008253FA"/>
    <w:rsid w:val="00825DAD"/>
    <w:rsid w:val="00826245"/>
    <w:rsid w:val="0082685D"/>
    <w:rsid w:val="00826AE6"/>
    <w:rsid w:val="00826BBA"/>
    <w:rsid w:val="00827402"/>
    <w:rsid w:val="00827D89"/>
    <w:rsid w:val="00831F51"/>
    <w:rsid w:val="00832E9F"/>
    <w:rsid w:val="00833419"/>
    <w:rsid w:val="00834112"/>
    <w:rsid w:val="00834779"/>
    <w:rsid w:val="00834B2C"/>
    <w:rsid w:val="008355D0"/>
    <w:rsid w:val="00835652"/>
    <w:rsid w:val="00835707"/>
    <w:rsid w:val="00835F32"/>
    <w:rsid w:val="00836F13"/>
    <w:rsid w:val="008373A8"/>
    <w:rsid w:val="008400DA"/>
    <w:rsid w:val="008404AA"/>
    <w:rsid w:val="00840D39"/>
    <w:rsid w:val="00840E56"/>
    <w:rsid w:val="00842187"/>
    <w:rsid w:val="008423D3"/>
    <w:rsid w:val="00842C17"/>
    <w:rsid w:val="00843336"/>
    <w:rsid w:val="0084355C"/>
    <w:rsid w:val="00843811"/>
    <w:rsid w:val="008438B8"/>
    <w:rsid w:val="008449F6"/>
    <w:rsid w:val="00844EC2"/>
    <w:rsid w:val="0084570E"/>
    <w:rsid w:val="00845BC6"/>
    <w:rsid w:val="00845C2E"/>
    <w:rsid w:val="0084720A"/>
    <w:rsid w:val="00847641"/>
    <w:rsid w:val="00850AAC"/>
    <w:rsid w:val="00851069"/>
    <w:rsid w:val="008518DB"/>
    <w:rsid w:val="00851C2C"/>
    <w:rsid w:val="008529D3"/>
    <w:rsid w:val="00852B2E"/>
    <w:rsid w:val="008531BC"/>
    <w:rsid w:val="00853380"/>
    <w:rsid w:val="00853502"/>
    <w:rsid w:val="00853506"/>
    <w:rsid w:val="0085386C"/>
    <w:rsid w:val="0085395F"/>
    <w:rsid w:val="00854583"/>
    <w:rsid w:val="00854CE1"/>
    <w:rsid w:val="00854FCA"/>
    <w:rsid w:val="00855294"/>
    <w:rsid w:val="008553F4"/>
    <w:rsid w:val="008556E3"/>
    <w:rsid w:val="008560DC"/>
    <w:rsid w:val="00856600"/>
    <w:rsid w:val="0085689F"/>
    <w:rsid w:val="0085699C"/>
    <w:rsid w:val="00856DDA"/>
    <w:rsid w:val="0085788A"/>
    <w:rsid w:val="00857CF0"/>
    <w:rsid w:val="008611F2"/>
    <w:rsid w:val="00861297"/>
    <w:rsid w:val="00861800"/>
    <w:rsid w:val="008618D5"/>
    <w:rsid w:val="00861D12"/>
    <w:rsid w:val="008634F1"/>
    <w:rsid w:val="0086354B"/>
    <w:rsid w:val="00863DB7"/>
    <w:rsid w:val="00864306"/>
    <w:rsid w:val="00864C68"/>
    <w:rsid w:val="00864D29"/>
    <w:rsid w:val="00864F0A"/>
    <w:rsid w:val="00865C93"/>
    <w:rsid w:val="00866122"/>
    <w:rsid w:val="008675E6"/>
    <w:rsid w:val="00867C95"/>
    <w:rsid w:val="00870078"/>
    <w:rsid w:val="0087038D"/>
    <w:rsid w:val="008703BB"/>
    <w:rsid w:val="0087054C"/>
    <w:rsid w:val="0087071B"/>
    <w:rsid w:val="008713E4"/>
    <w:rsid w:val="0087191C"/>
    <w:rsid w:val="00872495"/>
    <w:rsid w:val="00872770"/>
    <w:rsid w:val="0087284A"/>
    <w:rsid w:val="00873151"/>
    <w:rsid w:val="00873371"/>
    <w:rsid w:val="00874009"/>
    <w:rsid w:val="00874FFC"/>
    <w:rsid w:val="00875E6A"/>
    <w:rsid w:val="0087625E"/>
    <w:rsid w:val="00876BB3"/>
    <w:rsid w:val="00876DA9"/>
    <w:rsid w:val="00876DAE"/>
    <w:rsid w:val="00876ED8"/>
    <w:rsid w:val="0087761E"/>
    <w:rsid w:val="008779D0"/>
    <w:rsid w:val="00881C5E"/>
    <w:rsid w:val="008829C2"/>
    <w:rsid w:val="00882CA8"/>
    <w:rsid w:val="008836CD"/>
    <w:rsid w:val="00883808"/>
    <w:rsid w:val="00884D57"/>
    <w:rsid w:val="00884E42"/>
    <w:rsid w:val="00885485"/>
    <w:rsid w:val="008857A9"/>
    <w:rsid w:val="008864A8"/>
    <w:rsid w:val="0088688B"/>
    <w:rsid w:val="00886A0B"/>
    <w:rsid w:val="00886F44"/>
    <w:rsid w:val="00887391"/>
    <w:rsid w:val="008878C0"/>
    <w:rsid w:val="00887EFB"/>
    <w:rsid w:val="0089004F"/>
    <w:rsid w:val="00890139"/>
    <w:rsid w:val="00891A76"/>
    <w:rsid w:val="00891F97"/>
    <w:rsid w:val="008958F7"/>
    <w:rsid w:val="00895AB0"/>
    <w:rsid w:val="00896313"/>
    <w:rsid w:val="00897335"/>
    <w:rsid w:val="0089737D"/>
    <w:rsid w:val="00897CB5"/>
    <w:rsid w:val="008A004F"/>
    <w:rsid w:val="008A071A"/>
    <w:rsid w:val="008A098F"/>
    <w:rsid w:val="008A0D73"/>
    <w:rsid w:val="008A15BE"/>
    <w:rsid w:val="008A329A"/>
    <w:rsid w:val="008A32F9"/>
    <w:rsid w:val="008A3B61"/>
    <w:rsid w:val="008A43E0"/>
    <w:rsid w:val="008A4638"/>
    <w:rsid w:val="008A4DBB"/>
    <w:rsid w:val="008A518D"/>
    <w:rsid w:val="008A5435"/>
    <w:rsid w:val="008A550F"/>
    <w:rsid w:val="008A5C27"/>
    <w:rsid w:val="008A657B"/>
    <w:rsid w:val="008A7EFD"/>
    <w:rsid w:val="008A7F0E"/>
    <w:rsid w:val="008B07D6"/>
    <w:rsid w:val="008B1470"/>
    <w:rsid w:val="008B2005"/>
    <w:rsid w:val="008B27E8"/>
    <w:rsid w:val="008B2CDD"/>
    <w:rsid w:val="008B305C"/>
    <w:rsid w:val="008B309E"/>
    <w:rsid w:val="008B3FFC"/>
    <w:rsid w:val="008B4556"/>
    <w:rsid w:val="008B459D"/>
    <w:rsid w:val="008B48A9"/>
    <w:rsid w:val="008B530A"/>
    <w:rsid w:val="008B5995"/>
    <w:rsid w:val="008B5BD6"/>
    <w:rsid w:val="008B5D11"/>
    <w:rsid w:val="008B6479"/>
    <w:rsid w:val="008B67BA"/>
    <w:rsid w:val="008B75BE"/>
    <w:rsid w:val="008B77D5"/>
    <w:rsid w:val="008C0D52"/>
    <w:rsid w:val="008C0EF6"/>
    <w:rsid w:val="008C10B5"/>
    <w:rsid w:val="008C1627"/>
    <w:rsid w:val="008C1939"/>
    <w:rsid w:val="008C2478"/>
    <w:rsid w:val="008C406F"/>
    <w:rsid w:val="008C435A"/>
    <w:rsid w:val="008C4A83"/>
    <w:rsid w:val="008C4B7C"/>
    <w:rsid w:val="008C4E4F"/>
    <w:rsid w:val="008C58B2"/>
    <w:rsid w:val="008C6480"/>
    <w:rsid w:val="008C6703"/>
    <w:rsid w:val="008C6D41"/>
    <w:rsid w:val="008C727A"/>
    <w:rsid w:val="008D10A4"/>
    <w:rsid w:val="008D1178"/>
    <w:rsid w:val="008D11E0"/>
    <w:rsid w:val="008D1208"/>
    <w:rsid w:val="008D24D4"/>
    <w:rsid w:val="008D277F"/>
    <w:rsid w:val="008D27EC"/>
    <w:rsid w:val="008D31D5"/>
    <w:rsid w:val="008D3EC5"/>
    <w:rsid w:val="008D3EED"/>
    <w:rsid w:val="008D4208"/>
    <w:rsid w:val="008D463C"/>
    <w:rsid w:val="008D4A72"/>
    <w:rsid w:val="008D5886"/>
    <w:rsid w:val="008D59E4"/>
    <w:rsid w:val="008D66B1"/>
    <w:rsid w:val="008D6973"/>
    <w:rsid w:val="008D6DC8"/>
    <w:rsid w:val="008D7CE2"/>
    <w:rsid w:val="008E0893"/>
    <w:rsid w:val="008E10A6"/>
    <w:rsid w:val="008E1164"/>
    <w:rsid w:val="008E1695"/>
    <w:rsid w:val="008E2159"/>
    <w:rsid w:val="008E247D"/>
    <w:rsid w:val="008E3FEE"/>
    <w:rsid w:val="008E52A5"/>
    <w:rsid w:val="008E5AB4"/>
    <w:rsid w:val="008E5F04"/>
    <w:rsid w:val="008E6106"/>
    <w:rsid w:val="008E65CE"/>
    <w:rsid w:val="008E6AD6"/>
    <w:rsid w:val="008E7868"/>
    <w:rsid w:val="008E7CDB"/>
    <w:rsid w:val="008F0240"/>
    <w:rsid w:val="008F04D2"/>
    <w:rsid w:val="008F0DE7"/>
    <w:rsid w:val="008F1574"/>
    <w:rsid w:val="008F15E4"/>
    <w:rsid w:val="008F17BB"/>
    <w:rsid w:val="008F199C"/>
    <w:rsid w:val="008F19EC"/>
    <w:rsid w:val="008F1E47"/>
    <w:rsid w:val="008F3370"/>
    <w:rsid w:val="008F379C"/>
    <w:rsid w:val="008F38C8"/>
    <w:rsid w:val="008F3CEB"/>
    <w:rsid w:val="008F3DAD"/>
    <w:rsid w:val="008F737F"/>
    <w:rsid w:val="00900411"/>
    <w:rsid w:val="00900568"/>
    <w:rsid w:val="0090060B"/>
    <w:rsid w:val="0090336A"/>
    <w:rsid w:val="00903677"/>
    <w:rsid w:val="009043F5"/>
    <w:rsid w:val="00904436"/>
    <w:rsid w:val="00904A8A"/>
    <w:rsid w:val="00905EA8"/>
    <w:rsid w:val="0090728C"/>
    <w:rsid w:val="00907841"/>
    <w:rsid w:val="009078F2"/>
    <w:rsid w:val="009079D3"/>
    <w:rsid w:val="00907E55"/>
    <w:rsid w:val="00910AF3"/>
    <w:rsid w:val="00910D40"/>
    <w:rsid w:val="00910DD2"/>
    <w:rsid w:val="00910E41"/>
    <w:rsid w:val="00911A86"/>
    <w:rsid w:val="00912CFF"/>
    <w:rsid w:val="00912FBB"/>
    <w:rsid w:val="00913A08"/>
    <w:rsid w:val="00913C9A"/>
    <w:rsid w:val="00913E2B"/>
    <w:rsid w:val="009143A9"/>
    <w:rsid w:val="00914860"/>
    <w:rsid w:val="00914861"/>
    <w:rsid w:val="00915005"/>
    <w:rsid w:val="0091624D"/>
    <w:rsid w:val="009165B0"/>
    <w:rsid w:val="009172EE"/>
    <w:rsid w:val="00917DBE"/>
    <w:rsid w:val="00920465"/>
    <w:rsid w:val="00920A62"/>
    <w:rsid w:val="00920DCE"/>
    <w:rsid w:val="00922D01"/>
    <w:rsid w:val="00922FE4"/>
    <w:rsid w:val="00923628"/>
    <w:rsid w:val="00923C4C"/>
    <w:rsid w:val="0092436A"/>
    <w:rsid w:val="00924AF4"/>
    <w:rsid w:val="00924DB2"/>
    <w:rsid w:val="0092508C"/>
    <w:rsid w:val="009251C5"/>
    <w:rsid w:val="00926C83"/>
    <w:rsid w:val="009273C9"/>
    <w:rsid w:val="00927F8E"/>
    <w:rsid w:val="00930284"/>
    <w:rsid w:val="00930762"/>
    <w:rsid w:val="00931091"/>
    <w:rsid w:val="00932A8D"/>
    <w:rsid w:val="0093353A"/>
    <w:rsid w:val="00933849"/>
    <w:rsid w:val="00933C3F"/>
    <w:rsid w:val="00933CF6"/>
    <w:rsid w:val="009343D9"/>
    <w:rsid w:val="00934841"/>
    <w:rsid w:val="009348AE"/>
    <w:rsid w:val="009356B0"/>
    <w:rsid w:val="00936928"/>
    <w:rsid w:val="0093719D"/>
    <w:rsid w:val="009407C7"/>
    <w:rsid w:val="0094109E"/>
    <w:rsid w:val="00941576"/>
    <w:rsid w:val="00941EFF"/>
    <w:rsid w:val="009426E9"/>
    <w:rsid w:val="00942D09"/>
    <w:rsid w:val="00943364"/>
    <w:rsid w:val="00943A40"/>
    <w:rsid w:val="00943A4F"/>
    <w:rsid w:val="00944437"/>
    <w:rsid w:val="009444BB"/>
    <w:rsid w:val="00945749"/>
    <w:rsid w:val="0094657C"/>
    <w:rsid w:val="00946D73"/>
    <w:rsid w:val="0094719D"/>
    <w:rsid w:val="00947449"/>
    <w:rsid w:val="00947B9E"/>
    <w:rsid w:val="00947D02"/>
    <w:rsid w:val="009502AC"/>
    <w:rsid w:val="00950878"/>
    <w:rsid w:val="009509E6"/>
    <w:rsid w:val="00950CFB"/>
    <w:rsid w:val="00951541"/>
    <w:rsid w:val="00951699"/>
    <w:rsid w:val="0095181B"/>
    <w:rsid w:val="00952110"/>
    <w:rsid w:val="009527F1"/>
    <w:rsid w:val="00952B3D"/>
    <w:rsid w:val="00952F8B"/>
    <w:rsid w:val="00953352"/>
    <w:rsid w:val="00954062"/>
    <w:rsid w:val="009555F5"/>
    <w:rsid w:val="00955780"/>
    <w:rsid w:val="00955828"/>
    <w:rsid w:val="00955B55"/>
    <w:rsid w:val="00955B91"/>
    <w:rsid w:val="00955EB3"/>
    <w:rsid w:val="009562A0"/>
    <w:rsid w:val="00956578"/>
    <w:rsid w:val="009565A0"/>
    <w:rsid w:val="00956A6D"/>
    <w:rsid w:val="00956F77"/>
    <w:rsid w:val="00956F81"/>
    <w:rsid w:val="00957237"/>
    <w:rsid w:val="00957399"/>
    <w:rsid w:val="009577F2"/>
    <w:rsid w:val="009579E0"/>
    <w:rsid w:val="00960D70"/>
    <w:rsid w:val="00961C2C"/>
    <w:rsid w:val="00962738"/>
    <w:rsid w:val="00962BE8"/>
    <w:rsid w:val="00962F13"/>
    <w:rsid w:val="00963691"/>
    <w:rsid w:val="00963978"/>
    <w:rsid w:val="00963F2D"/>
    <w:rsid w:val="009649FC"/>
    <w:rsid w:val="00964CBC"/>
    <w:rsid w:val="009658D4"/>
    <w:rsid w:val="00965FF2"/>
    <w:rsid w:val="0096629D"/>
    <w:rsid w:val="009662D3"/>
    <w:rsid w:val="0096647E"/>
    <w:rsid w:val="00966515"/>
    <w:rsid w:val="009665A8"/>
    <w:rsid w:val="00966A0E"/>
    <w:rsid w:val="00966E41"/>
    <w:rsid w:val="0097029D"/>
    <w:rsid w:val="0097063F"/>
    <w:rsid w:val="00970B00"/>
    <w:rsid w:val="00971593"/>
    <w:rsid w:val="009719DA"/>
    <w:rsid w:val="00971AC3"/>
    <w:rsid w:val="00971DE5"/>
    <w:rsid w:val="00971E12"/>
    <w:rsid w:val="0097254E"/>
    <w:rsid w:val="009744C2"/>
    <w:rsid w:val="00974E20"/>
    <w:rsid w:val="0097540A"/>
    <w:rsid w:val="00975DA6"/>
    <w:rsid w:val="00975E2A"/>
    <w:rsid w:val="00975E43"/>
    <w:rsid w:val="0097611A"/>
    <w:rsid w:val="0098053E"/>
    <w:rsid w:val="00981D0F"/>
    <w:rsid w:val="009836AC"/>
    <w:rsid w:val="00983D6B"/>
    <w:rsid w:val="00985440"/>
    <w:rsid w:val="0098560B"/>
    <w:rsid w:val="00985EF6"/>
    <w:rsid w:val="009868B1"/>
    <w:rsid w:val="00986F3E"/>
    <w:rsid w:val="00987189"/>
    <w:rsid w:val="00987F5D"/>
    <w:rsid w:val="00990EBF"/>
    <w:rsid w:val="009910A7"/>
    <w:rsid w:val="0099192A"/>
    <w:rsid w:val="00991A73"/>
    <w:rsid w:val="00991AE6"/>
    <w:rsid w:val="00992293"/>
    <w:rsid w:val="0099255F"/>
    <w:rsid w:val="00992AB1"/>
    <w:rsid w:val="00992F20"/>
    <w:rsid w:val="009932B2"/>
    <w:rsid w:val="00995B1D"/>
    <w:rsid w:val="009966AD"/>
    <w:rsid w:val="00997C92"/>
    <w:rsid w:val="00997FBC"/>
    <w:rsid w:val="009A02D1"/>
    <w:rsid w:val="009A03CB"/>
    <w:rsid w:val="009A0BAF"/>
    <w:rsid w:val="009A0E23"/>
    <w:rsid w:val="009A1128"/>
    <w:rsid w:val="009A15A6"/>
    <w:rsid w:val="009A1C7B"/>
    <w:rsid w:val="009A1FB5"/>
    <w:rsid w:val="009A230F"/>
    <w:rsid w:val="009A3096"/>
    <w:rsid w:val="009A3137"/>
    <w:rsid w:val="009A38C8"/>
    <w:rsid w:val="009A42E5"/>
    <w:rsid w:val="009A6617"/>
    <w:rsid w:val="009A69EB"/>
    <w:rsid w:val="009A7C86"/>
    <w:rsid w:val="009B007D"/>
    <w:rsid w:val="009B0E44"/>
    <w:rsid w:val="009B13CB"/>
    <w:rsid w:val="009B1523"/>
    <w:rsid w:val="009B2DC2"/>
    <w:rsid w:val="009B2FDB"/>
    <w:rsid w:val="009B3FFB"/>
    <w:rsid w:val="009B526F"/>
    <w:rsid w:val="009B5808"/>
    <w:rsid w:val="009B64F8"/>
    <w:rsid w:val="009B6931"/>
    <w:rsid w:val="009C0618"/>
    <w:rsid w:val="009C0BA4"/>
    <w:rsid w:val="009C10BB"/>
    <w:rsid w:val="009C1823"/>
    <w:rsid w:val="009C22B0"/>
    <w:rsid w:val="009C2A4C"/>
    <w:rsid w:val="009C3184"/>
    <w:rsid w:val="009C38EE"/>
    <w:rsid w:val="009C3C11"/>
    <w:rsid w:val="009C4106"/>
    <w:rsid w:val="009C4C2C"/>
    <w:rsid w:val="009C4EFB"/>
    <w:rsid w:val="009C544D"/>
    <w:rsid w:val="009C569D"/>
    <w:rsid w:val="009C5947"/>
    <w:rsid w:val="009C66D0"/>
    <w:rsid w:val="009C6766"/>
    <w:rsid w:val="009C7802"/>
    <w:rsid w:val="009C79DE"/>
    <w:rsid w:val="009D01F6"/>
    <w:rsid w:val="009D02C2"/>
    <w:rsid w:val="009D04C6"/>
    <w:rsid w:val="009D06E0"/>
    <w:rsid w:val="009D0CCF"/>
    <w:rsid w:val="009D1486"/>
    <w:rsid w:val="009D1E76"/>
    <w:rsid w:val="009D2FF7"/>
    <w:rsid w:val="009D3008"/>
    <w:rsid w:val="009D323B"/>
    <w:rsid w:val="009D349B"/>
    <w:rsid w:val="009D35C9"/>
    <w:rsid w:val="009D39E7"/>
    <w:rsid w:val="009D3A8F"/>
    <w:rsid w:val="009D3B3B"/>
    <w:rsid w:val="009D4671"/>
    <w:rsid w:val="009D47B6"/>
    <w:rsid w:val="009D4DFE"/>
    <w:rsid w:val="009D5753"/>
    <w:rsid w:val="009D5FB0"/>
    <w:rsid w:val="009D6346"/>
    <w:rsid w:val="009D7741"/>
    <w:rsid w:val="009D776C"/>
    <w:rsid w:val="009E03A1"/>
    <w:rsid w:val="009E0487"/>
    <w:rsid w:val="009E05A6"/>
    <w:rsid w:val="009E10DF"/>
    <w:rsid w:val="009E117D"/>
    <w:rsid w:val="009E14CC"/>
    <w:rsid w:val="009E262E"/>
    <w:rsid w:val="009E27C0"/>
    <w:rsid w:val="009E30A6"/>
    <w:rsid w:val="009E349B"/>
    <w:rsid w:val="009E3707"/>
    <w:rsid w:val="009E46CB"/>
    <w:rsid w:val="009E4B26"/>
    <w:rsid w:val="009E50AC"/>
    <w:rsid w:val="009E542E"/>
    <w:rsid w:val="009E5D0C"/>
    <w:rsid w:val="009E69C8"/>
    <w:rsid w:val="009E6BEC"/>
    <w:rsid w:val="009E6C8C"/>
    <w:rsid w:val="009E7567"/>
    <w:rsid w:val="009F0293"/>
    <w:rsid w:val="009F0495"/>
    <w:rsid w:val="009F0750"/>
    <w:rsid w:val="009F0D23"/>
    <w:rsid w:val="009F0DA0"/>
    <w:rsid w:val="009F130C"/>
    <w:rsid w:val="009F2814"/>
    <w:rsid w:val="009F29D6"/>
    <w:rsid w:val="009F4145"/>
    <w:rsid w:val="009F464A"/>
    <w:rsid w:val="009F5321"/>
    <w:rsid w:val="009F5A22"/>
    <w:rsid w:val="009F6682"/>
    <w:rsid w:val="009F6C65"/>
    <w:rsid w:val="009F783D"/>
    <w:rsid w:val="009F7A53"/>
    <w:rsid w:val="00A00A02"/>
    <w:rsid w:val="00A00E0A"/>
    <w:rsid w:val="00A01198"/>
    <w:rsid w:val="00A011EF"/>
    <w:rsid w:val="00A018E5"/>
    <w:rsid w:val="00A01A9A"/>
    <w:rsid w:val="00A02492"/>
    <w:rsid w:val="00A02D8A"/>
    <w:rsid w:val="00A0300C"/>
    <w:rsid w:val="00A0414A"/>
    <w:rsid w:val="00A04165"/>
    <w:rsid w:val="00A04FAF"/>
    <w:rsid w:val="00A05546"/>
    <w:rsid w:val="00A0556D"/>
    <w:rsid w:val="00A05B46"/>
    <w:rsid w:val="00A05C14"/>
    <w:rsid w:val="00A065E2"/>
    <w:rsid w:val="00A0689E"/>
    <w:rsid w:val="00A07A1F"/>
    <w:rsid w:val="00A10630"/>
    <w:rsid w:val="00A12870"/>
    <w:rsid w:val="00A12A2E"/>
    <w:rsid w:val="00A12BC5"/>
    <w:rsid w:val="00A1365E"/>
    <w:rsid w:val="00A13739"/>
    <w:rsid w:val="00A1490C"/>
    <w:rsid w:val="00A14A65"/>
    <w:rsid w:val="00A14C55"/>
    <w:rsid w:val="00A14DCF"/>
    <w:rsid w:val="00A14DF7"/>
    <w:rsid w:val="00A14FD7"/>
    <w:rsid w:val="00A1506E"/>
    <w:rsid w:val="00A15E64"/>
    <w:rsid w:val="00A15F1B"/>
    <w:rsid w:val="00A16FFC"/>
    <w:rsid w:val="00A176C9"/>
    <w:rsid w:val="00A17CA0"/>
    <w:rsid w:val="00A20158"/>
    <w:rsid w:val="00A203C6"/>
    <w:rsid w:val="00A2045A"/>
    <w:rsid w:val="00A20645"/>
    <w:rsid w:val="00A219D2"/>
    <w:rsid w:val="00A21B93"/>
    <w:rsid w:val="00A21E48"/>
    <w:rsid w:val="00A21EC1"/>
    <w:rsid w:val="00A23216"/>
    <w:rsid w:val="00A2407F"/>
    <w:rsid w:val="00A2449D"/>
    <w:rsid w:val="00A245BF"/>
    <w:rsid w:val="00A24926"/>
    <w:rsid w:val="00A24AB6"/>
    <w:rsid w:val="00A25B25"/>
    <w:rsid w:val="00A26194"/>
    <w:rsid w:val="00A26657"/>
    <w:rsid w:val="00A27321"/>
    <w:rsid w:val="00A30153"/>
    <w:rsid w:val="00A3038B"/>
    <w:rsid w:val="00A30501"/>
    <w:rsid w:val="00A30660"/>
    <w:rsid w:val="00A311E8"/>
    <w:rsid w:val="00A31211"/>
    <w:rsid w:val="00A31250"/>
    <w:rsid w:val="00A313C9"/>
    <w:rsid w:val="00A31D6A"/>
    <w:rsid w:val="00A32A4F"/>
    <w:rsid w:val="00A33A70"/>
    <w:rsid w:val="00A3409E"/>
    <w:rsid w:val="00A34332"/>
    <w:rsid w:val="00A349B5"/>
    <w:rsid w:val="00A34BB4"/>
    <w:rsid w:val="00A34C3B"/>
    <w:rsid w:val="00A35240"/>
    <w:rsid w:val="00A3538B"/>
    <w:rsid w:val="00A35F2B"/>
    <w:rsid w:val="00A36471"/>
    <w:rsid w:val="00A37209"/>
    <w:rsid w:val="00A37A71"/>
    <w:rsid w:val="00A404C9"/>
    <w:rsid w:val="00A404EE"/>
    <w:rsid w:val="00A42801"/>
    <w:rsid w:val="00A4287C"/>
    <w:rsid w:val="00A42C0B"/>
    <w:rsid w:val="00A42F3E"/>
    <w:rsid w:val="00A435E1"/>
    <w:rsid w:val="00A43D9E"/>
    <w:rsid w:val="00A4418F"/>
    <w:rsid w:val="00A44AC3"/>
    <w:rsid w:val="00A454C6"/>
    <w:rsid w:val="00A45AA0"/>
    <w:rsid w:val="00A45D69"/>
    <w:rsid w:val="00A465B3"/>
    <w:rsid w:val="00A46B3B"/>
    <w:rsid w:val="00A470E5"/>
    <w:rsid w:val="00A47ECC"/>
    <w:rsid w:val="00A50E92"/>
    <w:rsid w:val="00A517A8"/>
    <w:rsid w:val="00A524A2"/>
    <w:rsid w:val="00A52A74"/>
    <w:rsid w:val="00A52C28"/>
    <w:rsid w:val="00A5315E"/>
    <w:rsid w:val="00A5317C"/>
    <w:rsid w:val="00A534F6"/>
    <w:rsid w:val="00A535B7"/>
    <w:rsid w:val="00A5445B"/>
    <w:rsid w:val="00A54628"/>
    <w:rsid w:val="00A5524C"/>
    <w:rsid w:val="00A55953"/>
    <w:rsid w:val="00A56470"/>
    <w:rsid w:val="00A564C9"/>
    <w:rsid w:val="00A56A04"/>
    <w:rsid w:val="00A5779E"/>
    <w:rsid w:val="00A578C9"/>
    <w:rsid w:val="00A60554"/>
    <w:rsid w:val="00A6190C"/>
    <w:rsid w:val="00A61C12"/>
    <w:rsid w:val="00A61C72"/>
    <w:rsid w:val="00A61D32"/>
    <w:rsid w:val="00A62C14"/>
    <w:rsid w:val="00A62EBB"/>
    <w:rsid w:val="00A634C4"/>
    <w:rsid w:val="00A63ACA"/>
    <w:rsid w:val="00A63DB7"/>
    <w:rsid w:val="00A644F2"/>
    <w:rsid w:val="00A64A34"/>
    <w:rsid w:val="00A64E16"/>
    <w:rsid w:val="00A651FC"/>
    <w:rsid w:val="00A65760"/>
    <w:rsid w:val="00A66772"/>
    <w:rsid w:val="00A66925"/>
    <w:rsid w:val="00A67271"/>
    <w:rsid w:val="00A67FBD"/>
    <w:rsid w:val="00A70EFF"/>
    <w:rsid w:val="00A71499"/>
    <w:rsid w:val="00A7175B"/>
    <w:rsid w:val="00A717EE"/>
    <w:rsid w:val="00A71BC2"/>
    <w:rsid w:val="00A71E12"/>
    <w:rsid w:val="00A72267"/>
    <w:rsid w:val="00A722FD"/>
    <w:rsid w:val="00A72F22"/>
    <w:rsid w:val="00A73657"/>
    <w:rsid w:val="00A73B69"/>
    <w:rsid w:val="00A740FC"/>
    <w:rsid w:val="00A74BC0"/>
    <w:rsid w:val="00A751A0"/>
    <w:rsid w:val="00A75245"/>
    <w:rsid w:val="00A75649"/>
    <w:rsid w:val="00A75D94"/>
    <w:rsid w:val="00A75F57"/>
    <w:rsid w:val="00A76002"/>
    <w:rsid w:val="00A7674F"/>
    <w:rsid w:val="00A769A1"/>
    <w:rsid w:val="00A76F59"/>
    <w:rsid w:val="00A77801"/>
    <w:rsid w:val="00A77C18"/>
    <w:rsid w:val="00A80801"/>
    <w:rsid w:val="00A80A3B"/>
    <w:rsid w:val="00A80F28"/>
    <w:rsid w:val="00A825E5"/>
    <w:rsid w:val="00A8293F"/>
    <w:rsid w:val="00A82BBA"/>
    <w:rsid w:val="00A8311D"/>
    <w:rsid w:val="00A83135"/>
    <w:rsid w:val="00A8321C"/>
    <w:rsid w:val="00A83809"/>
    <w:rsid w:val="00A83887"/>
    <w:rsid w:val="00A83EA3"/>
    <w:rsid w:val="00A8728C"/>
    <w:rsid w:val="00A875BE"/>
    <w:rsid w:val="00A900D7"/>
    <w:rsid w:val="00A90A58"/>
    <w:rsid w:val="00A9101D"/>
    <w:rsid w:val="00A91247"/>
    <w:rsid w:val="00A914E8"/>
    <w:rsid w:val="00A91D7B"/>
    <w:rsid w:val="00A92BD3"/>
    <w:rsid w:val="00A92DB7"/>
    <w:rsid w:val="00A93618"/>
    <w:rsid w:val="00A93960"/>
    <w:rsid w:val="00A93E58"/>
    <w:rsid w:val="00A93F08"/>
    <w:rsid w:val="00A94247"/>
    <w:rsid w:val="00A94502"/>
    <w:rsid w:val="00A94786"/>
    <w:rsid w:val="00A9478A"/>
    <w:rsid w:val="00A94890"/>
    <w:rsid w:val="00A94A38"/>
    <w:rsid w:val="00A950DD"/>
    <w:rsid w:val="00A95455"/>
    <w:rsid w:val="00A958FD"/>
    <w:rsid w:val="00A959F2"/>
    <w:rsid w:val="00A961FA"/>
    <w:rsid w:val="00A96503"/>
    <w:rsid w:val="00A9651E"/>
    <w:rsid w:val="00A96D0F"/>
    <w:rsid w:val="00A97C6F"/>
    <w:rsid w:val="00A97F45"/>
    <w:rsid w:val="00A97F86"/>
    <w:rsid w:val="00AA0230"/>
    <w:rsid w:val="00AA04D1"/>
    <w:rsid w:val="00AA07F6"/>
    <w:rsid w:val="00AA1080"/>
    <w:rsid w:val="00AA18A3"/>
    <w:rsid w:val="00AA19A1"/>
    <w:rsid w:val="00AA2CB6"/>
    <w:rsid w:val="00AA2FF8"/>
    <w:rsid w:val="00AA3D82"/>
    <w:rsid w:val="00AA4A18"/>
    <w:rsid w:val="00AA4E47"/>
    <w:rsid w:val="00AA665E"/>
    <w:rsid w:val="00AA671F"/>
    <w:rsid w:val="00AA687A"/>
    <w:rsid w:val="00AB00A2"/>
    <w:rsid w:val="00AB01F7"/>
    <w:rsid w:val="00AB0588"/>
    <w:rsid w:val="00AB06CB"/>
    <w:rsid w:val="00AB0CCA"/>
    <w:rsid w:val="00AB16BA"/>
    <w:rsid w:val="00AB3576"/>
    <w:rsid w:val="00AB3688"/>
    <w:rsid w:val="00AB3D9D"/>
    <w:rsid w:val="00AB4798"/>
    <w:rsid w:val="00AB4DDD"/>
    <w:rsid w:val="00AB532E"/>
    <w:rsid w:val="00AB5392"/>
    <w:rsid w:val="00AB5F24"/>
    <w:rsid w:val="00AB61C4"/>
    <w:rsid w:val="00AB636B"/>
    <w:rsid w:val="00AB6738"/>
    <w:rsid w:val="00AB72A5"/>
    <w:rsid w:val="00AB7CFE"/>
    <w:rsid w:val="00AB7D84"/>
    <w:rsid w:val="00AB7E67"/>
    <w:rsid w:val="00AC0555"/>
    <w:rsid w:val="00AC07AD"/>
    <w:rsid w:val="00AC141D"/>
    <w:rsid w:val="00AC2375"/>
    <w:rsid w:val="00AC2D58"/>
    <w:rsid w:val="00AC2F3B"/>
    <w:rsid w:val="00AC341B"/>
    <w:rsid w:val="00AC3616"/>
    <w:rsid w:val="00AC397A"/>
    <w:rsid w:val="00AC3F2A"/>
    <w:rsid w:val="00AC411E"/>
    <w:rsid w:val="00AC42C0"/>
    <w:rsid w:val="00AC610C"/>
    <w:rsid w:val="00AC6533"/>
    <w:rsid w:val="00AC6CF6"/>
    <w:rsid w:val="00AC7381"/>
    <w:rsid w:val="00AC7B9B"/>
    <w:rsid w:val="00AC7F88"/>
    <w:rsid w:val="00AD01E7"/>
    <w:rsid w:val="00AD06C1"/>
    <w:rsid w:val="00AD0A15"/>
    <w:rsid w:val="00AD100B"/>
    <w:rsid w:val="00AD10C2"/>
    <w:rsid w:val="00AD144B"/>
    <w:rsid w:val="00AD16A3"/>
    <w:rsid w:val="00AD1A65"/>
    <w:rsid w:val="00AD20EA"/>
    <w:rsid w:val="00AD2CF1"/>
    <w:rsid w:val="00AD39F3"/>
    <w:rsid w:val="00AD4945"/>
    <w:rsid w:val="00AD5CEE"/>
    <w:rsid w:val="00AD63F9"/>
    <w:rsid w:val="00AD6B9B"/>
    <w:rsid w:val="00AD7377"/>
    <w:rsid w:val="00AD7EDE"/>
    <w:rsid w:val="00AE14BB"/>
    <w:rsid w:val="00AE1D6A"/>
    <w:rsid w:val="00AE262F"/>
    <w:rsid w:val="00AE28B7"/>
    <w:rsid w:val="00AE2A51"/>
    <w:rsid w:val="00AE2C29"/>
    <w:rsid w:val="00AE308D"/>
    <w:rsid w:val="00AE3194"/>
    <w:rsid w:val="00AE31EC"/>
    <w:rsid w:val="00AE3607"/>
    <w:rsid w:val="00AE36A2"/>
    <w:rsid w:val="00AE3F79"/>
    <w:rsid w:val="00AE7822"/>
    <w:rsid w:val="00AE7BF6"/>
    <w:rsid w:val="00AF002B"/>
    <w:rsid w:val="00AF02AB"/>
    <w:rsid w:val="00AF0326"/>
    <w:rsid w:val="00AF04DF"/>
    <w:rsid w:val="00AF086B"/>
    <w:rsid w:val="00AF0A1E"/>
    <w:rsid w:val="00AF155E"/>
    <w:rsid w:val="00AF2B5E"/>
    <w:rsid w:val="00AF3BA4"/>
    <w:rsid w:val="00AF4624"/>
    <w:rsid w:val="00AF54AF"/>
    <w:rsid w:val="00AF54F5"/>
    <w:rsid w:val="00AF576F"/>
    <w:rsid w:val="00AF619C"/>
    <w:rsid w:val="00AF6261"/>
    <w:rsid w:val="00AF6446"/>
    <w:rsid w:val="00AF6B70"/>
    <w:rsid w:val="00AF6C61"/>
    <w:rsid w:val="00AF6D5F"/>
    <w:rsid w:val="00AF72E0"/>
    <w:rsid w:val="00AF7787"/>
    <w:rsid w:val="00B00067"/>
    <w:rsid w:val="00B004D6"/>
    <w:rsid w:val="00B005F5"/>
    <w:rsid w:val="00B0119D"/>
    <w:rsid w:val="00B012AC"/>
    <w:rsid w:val="00B015ED"/>
    <w:rsid w:val="00B021BA"/>
    <w:rsid w:val="00B0272F"/>
    <w:rsid w:val="00B035F9"/>
    <w:rsid w:val="00B0381D"/>
    <w:rsid w:val="00B03B45"/>
    <w:rsid w:val="00B053E7"/>
    <w:rsid w:val="00B05FE5"/>
    <w:rsid w:val="00B06723"/>
    <w:rsid w:val="00B06CA9"/>
    <w:rsid w:val="00B06ECE"/>
    <w:rsid w:val="00B0781F"/>
    <w:rsid w:val="00B1015D"/>
    <w:rsid w:val="00B102F7"/>
    <w:rsid w:val="00B1077A"/>
    <w:rsid w:val="00B109AC"/>
    <w:rsid w:val="00B10C48"/>
    <w:rsid w:val="00B11515"/>
    <w:rsid w:val="00B11BAA"/>
    <w:rsid w:val="00B123A0"/>
    <w:rsid w:val="00B12C3B"/>
    <w:rsid w:val="00B12DDB"/>
    <w:rsid w:val="00B13362"/>
    <w:rsid w:val="00B136F8"/>
    <w:rsid w:val="00B13F96"/>
    <w:rsid w:val="00B14970"/>
    <w:rsid w:val="00B14EFA"/>
    <w:rsid w:val="00B14FE8"/>
    <w:rsid w:val="00B1556D"/>
    <w:rsid w:val="00B15581"/>
    <w:rsid w:val="00B1561D"/>
    <w:rsid w:val="00B16BC8"/>
    <w:rsid w:val="00B16E90"/>
    <w:rsid w:val="00B17F05"/>
    <w:rsid w:val="00B205B2"/>
    <w:rsid w:val="00B206C1"/>
    <w:rsid w:val="00B209B0"/>
    <w:rsid w:val="00B21073"/>
    <w:rsid w:val="00B220F4"/>
    <w:rsid w:val="00B22CAE"/>
    <w:rsid w:val="00B239AF"/>
    <w:rsid w:val="00B23A3B"/>
    <w:rsid w:val="00B23D42"/>
    <w:rsid w:val="00B23FAD"/>
    <w:rsid w:val="00B23FB2"/>
    <w:rsid w:val="00B2403C"/>
    <w:rsid w:val="00B245B9"/>
    <w:rsid w:val="00B24B07"/>
    <w:rsid w:val="00B252F7"/>
    <w:rsid w:val="00B253FF"/>
    <w:rsid w:val="00B258AD"/>
    <w:rsid w:val="00B267FB"/>
    <w:rsid w:val="00B268B8"/>
    <w:rsid w:val="00B3002A"/>
    <w:rsid w:val="00B306B9"/>
    <w:rsid w:val="00B31129"/>
    <w:rsid w:val="00B31393"/>
    <w:rsid w:val="00B3165F"/>
    <w:rsid w:val="00B319D3"/>
    <w:rsid w:val="00B31E4C"/>
    <w:rsid w:val="00B32260"/>
    <w:rsid w:val="00B32AE9"/>
    <w:rsid w:val="00B32AF2"/>
    <w:rsid w:val="00B32B92"/>
    <w:rsid w:val="00B33139"/>
    <w:rsid w:val="00B341E6"/>
    <w:rsid w:val="00B34BA8"/>
    <w:rsid w:val="00B34FFE"/>
    <w:rsid w:val="00B35C58"/>
    <w:rsid w:val="00B35E1D"/>
    <w:rsid w:val="00B362A3"/>
    <w:rsid w:val="00B40732"/>
    <w:rsid w:val="00B4105A"/>
    <w:rsid w:val="00B411AB"/>
    <w:rsid w:val="00B411D4"/>
    <w:rsid w:val="00B4213D"/>
    <w:rsid w:val="00B42308"/>
    <w:rsid w:val="00B4299E"/>
    <w:rsid w:val="00B42BD4"/>
    <w:rsid w:val="00B43E9F"/>
    <w:rsid w:val="00B4457E"/>
    <w:rsid w:val="00B446B5"/>
    <w:rsid w:val="00B447DB"/>
    <w:rsid w:val="00B44C7C"/>
    <w:rsid w:val="00B44DC9"/>
    <w:rsid w:val="00B4577B"/>
    <w:rsid w:val="00B46396"/>
    <w:rsid w:val="00B4679B"/>
    <w:rsid w:val="00B4777D"/>
    <w:rsid w:val="00B5014F"/>
    <w:rsid w:val="00B507EE"/>
    <w:rsid w:val="00B5111C"/>
    <w:rsid w:val="00B51DF3"/>
    <w:rsid w:val="00B525AC"/>
    <w:rsid w:val="00B53658"/>
    <w:rsid w:val="00B5394D"/>
    <w:rsid w:val="00B53D13"/>
    <w:rsid w:val="00B54AF9"/>
    <w:rsid w:val="00B55926"/>
    <w:rsid w:val="00B55CAD"/>
    <w:rsid w:val="00B55CB8"/>
    <w:rsid w:val="00B5637A"/>
    <w:rsid w:val="00B564BF"/>
    <w:rsid w:val="00B56746"/>
    <w:rsid w:val="00B570CE"/>
    <w:rsid w:val="00B5710C"/>
    <w:rsid w:val="00B5795E"/>
    <w:rsid w:val="00B57EB5"/>
    <w:rsid w:val="00B601B2"/>
    <w:rsid w:val="00B61177"/>
    <w:rsid w:val="00B613E9"/>
    <w:rsid w:val="00B61AF8"/>
    <w:rsid w:val="00B61FD8"/>
    <w:rsid w:val="00B62112"/>
    <w:rsid w:val="00B62276"/>
    <w:rsid w:val="00B62A35"/>
    <w:rsid w:val="00B63E6D"/>
    <w:rsid w:val="00B66808"/>
    <w:rsid w:val="00B67485"/>
    <w:rsid w:val="00B6761E"/>
    <w:rsid w:val="00B7000B"/>
    <w:rsid w:val="00B701F6"/>
    <w:rsid w:val="00B7028D"/>
    <w:rsid w:val="00B7047E"/>
    <w:rsid w:val="00B710BA"/>
    <w:rsid w:val="00B711EE"/>
    <w:rsid w:val="00B717E0"/>
    <w:rsid w:val="00B71B6D"/>
    <w:rsid w:val="00B73C96"/>
    <w:rsid w:val="00B73DB8"/>
    <w:rsid w:val="00B7488E"/>
    <w:rsid w:val="00B75A30"/>
    <w:rsid w:val="00B76942"/>
    <w:rsid w:val="00B76B1D"/>
    <w:rsid w:val="00B76E62"/>
    <w:rsid w:val="00B77547"/>
    <w:rsid w:val="00B77B7D"/>
    <w:rsid w:val="00B77C55"/>
    <w:rsid w:val="00B8042B"/>
    <w:rsid w:val="00B80536"/>
    <w:rsid w:val="00B807BE"/>
    <w:rsid w:val="00B812D8"/>
    <w:rsid w:val="00B82667"/>
    <w:rsid w:val="00B846F9"/>
    <w:rsid w:val="00B84C24"/>
    <w:rsid w:val="00B860A0"/>
    <w:rsid w:val="00B86A9D"/>
    <w:rsid w:val="00B86CD0"/>
    <w:rsid w:val="00B87746"/>
    <w:rsid w:val="00B87A71"/>
    <w:rsid w:val="00B90190"/>
    <w:rsid w:val="00B9083D"/>
    <w:rsid w:val="00B9156E"/>
    <w:rsid w:val="00B915E8"/>
    <w:rsid w:val="00B916E2"/>
    <w:rsid w:val="00B91867"/>
    <w:rsid w:val="00B9196C"/>
    <w:rsid w:val="00B91DC5"/>
    <w:rsid w:val="00B929CE"/>
    <w:rsid w:val="00B929E5"/>
    <w:rsid w:val="00B92ADB"/>
    <w:rsid w:val="00B92D5B"/>
    <w:rsid w:val="00B932F2"/>
    <w:rsid w:val="00B939A0"/>
    <w:rsid w:val="00B93EDD"/>
    <w:rsid w:val="00B94743"/>
    <w:rsid w:val="00B94B21"/>
    <w:rsid w:val="00B94C66"/>
    <w:rsid w:val="00B95EE0"/>
    <w:rsid w:val="00B96068"/>
    <w:rsid w:val="00B96AFA"/>
    <w:rsid w:val="00B96C6C"/>
    <w:rsid w:val="00B974AA"/>
    <w:rsid w:val="00B976C0"/>
    <w:rsid w:val="00BA0148"/>
    <w:rsid w:val="00BA078D"/>
    <w:rsid w:val="00BA0CEE"/>
    <w:rsid w:val="00BA0FED"/>
    <w:rsid w:val="00BA1330"/>
    <w:rsid w:val="00BA1479"/>
    <w:rsid w:val="00BA1D55"/>
    <w:rsid w:val="00BA25BF"/>
    <w:rsid w:val="00BA2C8F"/>
    <w:rsid w:val="00BA3376"/>
    <w:rsid w:val="00BA38A6"/>
    <w:rsid w:val="00BA3CAD"/>
    <w:rsid w:val="00BA3D52"/>
    <w:rsid w:val="00BA53CB"/>
    <w:rsid w:val="00BA5CE0"/>
    <w:rsid w:val="00BA5E24"/>
    <w:rsid w:val="00BA6C18"/>
    <w:rsid w:val="00BA7471"/>
    <w:rsid w:val="00BA74CD"/>
    <w:rsid w:val="00BA77CE"/>
    <w:rsid w:val="00BA781C"/>
    <w:rsid w:val="00BB0216"/>
    <w:rsid w:val="00BB0652"/>
    <w:rsid w:val="00BB125C"/>
    <w:rsid w:val="00BB20EF"/>
    <w:rsid w:val="00BB2129"/>
    <w:rsid w:val="00BB24ED"/>
    <w:rsid w:val="00BB2923"/>
    <w:rsid w:val="00BB2E0D"/>
    <w:rsid w:val="00BB32CA"/>
    <w:rsid w:val="00BB3573"/>
    <w:rsid w:val="00BB45A5"/>
    <w:rsid w:val="00BB4CA0"/>
    <w:rsid w:val="00BB4FFE"/>
    <w:rsid w:val="00BB632D"/>
    <w:rsid w:val="00BB6A0E"/>
    <w:rsid w:val="00BB6C8F"/>
    <w:rsid w:val="00BB7545"/>
    <w:rsid w:val="00BB7F06"/>
    <w:rsid w:val="00BC1059"/>
    <w:rsid w:val="00BC15CA"/>
    <w:rsid w:val="00BC168D"/>
    <w:rsid w:val="00BC2835"/>
    <w:rsid w:val="00BC3386"/>
    <w:rsid w:val="00BC3B54"/>
    <w:rsid w:val="00BC3CF2"/>
    <w:rsid w:val="00BC3D14"/>
    <w:rsid w:val="00BC4108"/>
    <w:rsid w:val="00BC4783"/>
    <w:rsid w:val="00BC5C09"/>
    <w:rsid w:val="00BC723A"/>
    <w:rsid w:val="00BC74A4"/>
    <w:rsid w:val="00BC75C6"/>
    <w:rsid w:val="00BC777D"/>
    <w:rsid w:val="00BD0B27"/>
    <w:rsid w:val="00BD17EF"/>
    <w:rsid w:val="00BD2130"/>
    <w:rsid w:val="00BD335C"/>
    <w:rsid w:val="00BD3591"/>
    <w:rsid w:val="00BD361D"/>
    <w:rsid w:val="00BD3BF7"/>
    <w:rsid w:val="00BD4F20"/>
    <w:rsid w:val="00BD5440"/>
    <w:rsid w:val="00BD5CAC"/>
    <w:rsid w:val="00BD5E9B"/>
    <w:rsid w:val="00BD6185"/>
    <w:rsid w:val="00BD6987"/>
    <w:rsid w:val="00BD74B2"/>
    <w:rsid w:val="00BD7609"/>
    <w:rsid w:val="00BD77E4"/>
    <w:rsid w:val="00BE0334"/>
    <w:rsid w:val="00BE034B"/>
    <w:rsid w:val="00BE0CF7"/>
    <w:rsid w:val="00BE2195"/>
    <w:rsid w:val="00BE269F"/>
    <w:rsid w:val="00BE26EB"/>
    <w:rsid w:val="00BE291C"/>
    <w:rsid w:val="00BE34AD"/>
    <w:rsid w:val="00BE3579"/>
    <w:rsid w:val="00BE37B6"/>
    <w:rsid w:val="00BE3953"/>
    <w:rsid w:val="00BE413B"/>
    <w:rsid w:val="00BE4EAD"/>
    <w:rsid w:val="00BE50AE"/>
    <w:rsid w:val="00BE638A"/>
    <w:rsid w:val="00BE731A"/>
    <w:rsid w:val="00BE778B"/>
    <w:rsid w:val="00BF0511"/>
    <w:rsid w:val="00BF0B2A"/>
    <w:rsid w:val="00BF0EFF"/>
    <w:rsid w:val="00BF1565"/>
    <w:rsid w:val="00BF1AED"/>
    <w:rsid w:val="00BF1C93"/>
    <w:rsid w:val="00BF3389"/>
    <w:rsid w:val="00BF36B2"/>
    <w:rsid w:val="00BF370A"/>
    <w:rsid w:val="00BF3BA0"/>
    <w:rsid w:val="00BF3D41"/>
    <w:rsid w:val="00BF442B"/>
    <w:rsid w:val="00BF47A6"/>
    <w:rsid w:val="00BF4E51"/>
    <w:rsid w:val="00BF4E5F"/>
    <w:rsid w:val="00BF5370"/>
    <w:rsid w:val="00BF53DD"/>
    <w:rsid w:val="00BF60D0"/>
    <w:rsid w:val="00BF77EB"/>
    <w:rsid w:val="00BF790F"/>
    <w:rsid w:val="00BF7B43"/>
    <w:rsid w:val="00C00969"/>
    <w:rsid w:val="00C00B6A"/>
    <w:rsid w:val="00C01F80"/>
    <w:rsid w:val="00C029D1"/>
    <w:rsid w:val="00C05124"/>
    <w:rsid w:val="00C05298"/>
    <w:rsid w:val="00C05954"/>
    <w:rsid w:val="00C05967"/>
    <w:rsid w:val="00C059CD"/>
    <w:rsid w:val="00C05D21"/>
    <w:rsid w:val="00C061C3"/>
    <w:rsid w:val="00C063D1"/>
    <w:rsid w:val="00C066C5"/>
    <w:rsid w:val="00C067CE"/>
    <w:rsid w:val="00C06B3F"/>
    <w:rsid w:val="00C07046"/>
    <w:rsid w:val="00C072DF"/>
    <w:rsid w:val="00C07811"/>
    <w:rsid w:val="00C10270"/>
    <w:rsid w:val="00C103CA"/>
    <w:rsid w:val="00C112D0"/>
    <w:rsid w:val="00C114AD"/>
    <w:rsid w:val="00C11757"/>
    <w:rsid w:val="00C11A76"/>
    <w:rsid w:val="00C12BD2"/>
    <w:rsid w:val="00C12F18"/>
    <w:rsid w:val="00C14419"/>
    <w:rsid w:val="00C154CC"/>
    <w:rsid w:val="00C15BAF"/>
    <w:rsid w:val="00C15E16"/>
    <w:rsid w:val="00C16657"/>
    <w:rsid w:val="00C166ED"/>
    <w:rsid w:val="00C17102"/>
    <w:rsid w:val="00C17D8A"/>
    <w:rsid w:val="00C17E03"/>
    <w:rsid w:val="00C20322"/>
    <w:rsid w:val="00C20D01"/>
    <w:rsid w:val="00C20D1E"/>
    <w:rsid w:val="00C216CD"/>
    <w:rsid w:val="00C21A50"/>
    <w:rsid w:val="00C21B1A"/>
    <w:rsid w:val="00C226DC"/>
    <w:rsid w:val="00C22733"/>
    <w:rsid w:val="00C22D8C"/>
    <w:rsid w:val="00C23043"/>
    <w:rsid w:val="00C23639"/>
    <w:rsid w:val="00C23691"/>
    <w:rsid w:val="00C23E22"/>
    <w:rsid w:val="00C24095"/>
    <w:rsid w:val="00C244B9"/>
    <w:rsid w:val="00C24670"/>
    <w:rsid w:val="00C24689"/>
    <w:rsid w:val="00C2517D"/>
    <w:rsid w:val="00C2532D"/>
    <w:rsid w:val="00C25449"/>
    <w:rsid w:val="00C258E6"/>
    <w:rsid w:val="00C25CAA"/>
    <w:rsid w:val="00C262B8"/>
    <w:rsid w:val="00C2775D"/>
    <w:rsid w:val="00C27CED"/>
    <w:rsid w:val="00C301B0"/>
    <w:rsid w:val="00C302BD"/>
    <w:rsid w:val="00C30B65"/>
    <w:rsid w:val="00C30D18"/>
    <w:rsid w:val="00C31909"/>
    <w:rsid w:val="00C319FA"/>
    <w:rsid w:val="00C3215C"/>
    <w:rsid w:val="00C32E4B"/>
    <w:rsid w:val="00C3303C"/>
    <w:rsid w:val="00C33388"/>
    <w:rsid w:val="00C3338E"/>
    <w:rsid w:val="00C3351B"/>
    <w:rsid w:val="00C33968"/>
    <w:rsid w:val="00C33C89"/>
    <w:rsid w:val="00C346C7"/>
    <w:rsid w:val="00C3478B"/>
    <w:rsid w:val="00C34E94"/>
    <w:rsid w:val="00C34EBF"/>
    <w:rsid w:val="00C350A9"/>
    <w:rsid w:val="00C35E38"/>
    <w:rsid w:val="00C36C7C"/>
    <w:rsid w:val="00C36DA3"/>
    <w:rsid w:val="00C375B6"/>
    <w:rsid w:val="00C37EB3"/>
    <w:rsid w:val="00C40645"/>
    <w:rsid w:val="00C40D41"/>
    <w:rsid w:val="00C4106E"/>
    <w:rsid w:val="00C41209"/>
    <w:rsid w:val="00C41878"/>
    <w:rsid w:val="00C424CC"/>
    <w:rsid w:val="00C42C20"/>
    <w:rsid w:val="00C43EC3"/>
    <w:rsid w:val="00C43F5D"/>
    <w:rsid w:val="00C4417A"/>
    <w:rsid w:val="00C44993"/>
    <w:rsid w:val="00C44BE5"/>
    <w:rsid w:val="00C450BE"/>
    <w:rsid w:val="00C45153"/>
    <w:rsid w:val="00C45B81"/>
    <w:rsid w:val="00C45DB5"/>
    <w:rsid w:val="00C46FA4"/>
    <w:rsid w:val="00C47144"/>
    <w:rsid w:val="00C477DD"/>
    <w:rsid w:val="00C47F1F"/>
    <w:rsid w:val="00C50FB0"/>
    <w:rsid w:val="00C516C7"/>
    <w:rsid w:val="00C52322"/>
    <w:rsid w:val="00C52764"/>
    <w:rsid w:val="00C527BF"/>
    <w:rsid w:val="00C52DEC"/>
    <w:rsid w:val="00C52E6B"/>
    <w:rsid w:val="00C53575"/>
    <w:rsid w:val="00C5358C"/>
    <w:rsid w:val="00C538F9"/>
    <w:rsid w:val="00C53B8D"/>
    <w:rsid w:val="00C5580A"/>
    <w:rsid w:val="00C55BC0"/>
    <w:rsid w:val="00C562AA"/>
    <w:rsid w:val="00C57031"/>
    <w:rsid w:val="00C57057"/>
    <w:rsid w:val="00C57505"/>
    <w:rsid w:val="00C57C05"/>
    <w:rsid w:val="00C57FC0"/>
    <w:rsid w:val="00C603AE"/>
    <w:rsid w:val="00C60A88"/>
    <w:rsid w:val="00C6149D"/>
    <w:rsid w:val="00C61717"/>
    <w:rsid w:val="00C61E22"/>
    <w:rsid w:val="00C62690"/>
    <w:rsid w:val="00C627D8"/>
    <w:rsid w:val="00C62D44"/>
    <w:rsid w:val="00C62E67"/>
    <w:rsid w:val="00C63E6A"/>
    <w:rsid w:val="00C63F21"/>
    <w:rsid w:val="00C64299"/>
    <w:rsid w:val="00C64497"/>
    <w:rsid w:val="00C64624"/>
    <w:rsid w:val="00C65212"/>
    <w:rsid w:val="00C656F0"/>
    <w:rsid w:val="00C65947"/>
    <w:rsid w:val="00C65E63"/>
    <w:rsid w:val="00C66163"/>
    <w:rsid w:val="00C669B1"/>
    <w:rsid w:val="00C6715D"/>
    <w:rsid w:val="00C672A9"/>
    <w:rsid w:val="00C672C8"/>
    <w:rsid w:val="00C67DB1"/>
    <w:rsid w:val="00C70837"/>
    <w:rsid w:val="00C7148B"/>
    <w:rsid w:val="00C73167"/>
    <w:rsid w:val="00C734FF"/>
    <w:rsid w:val="00C738AF"/>
    <w:rsid w:val="00C73AD6"/>
    <w:rsid w:val="00C75EE5"/>
    <w:rsid w:val="00C76998"/>
    <w:rsid w:val="00C76BD5"/>
    <w:rsid w:val="00C77352"/>
    <w:rsid w:val="00C77AAB"/>
    <w:rsid w:val="00C77D7C"/>
    <w:rsid w:val="00C77E43"/>
    <w:rsid w:val="00C801C1"/>
    <w:rsid w:val="00C80F5B"/>
    <w:rsid w:val="00C81651"/>
    <w:rsid w:val="00C8186C"/>
    <w:rsid w:val="00C819A9"/>
    <w:rsid w:val="00C821C4"/>
    <w:rsid w:val="00C825DC"/>
    <w:rsid w:val="00C82AB1"/>
    <w:rsid w:val="00C84379"/>
    <w:rsid w:val="00C84809"/>
    <w:rsid w:val="00C854DD"/>
    <w:rsid w:val="00C856BC"/>
    <w:rsid w:val="00C85EBE"/>
    <w:rsid w:val="00C86541"/>
    <w:rsid w:val="00C86F62"/>
    <w:rsid w:val="00C872CD"/>
    <w:rsid w:val="00C874B7"/>
    <w:rsid w:val="00C87C67"/>
    <w:rsid w:val="00C90395"/>
    <w:rsid w:val="00C90B81"/>
    <w:rsid w:val="00C90E0C"/>
    <w:rsid w:val="00C930DF"/>
    <w:rsid w:val="00C938FC"/>
    <w:rsid w:val="00C93FC5"/>
    <w:rsid w:val="00C944E0"/>
    <w:rsid w:val="00C94ADB"/>
    <w:rsid w:val="00C94E7A"/>
    <w:rsid w:val="00C95845"/>
    <w:rsid w:val="00C958F1"/>
    <w:rsid w:val="00C95EF4"/>
    <w:rsid w:val="00C96799"/>
    <w:rsid w:val="00C96D30"/>
    <w:rsid w:val="00C971B4"/>
    <w:rsid w:val="00C9722C"/>
    <w:rsid w:val="00C972C2"/>
    <w:rsid w:val="00CA0213"/>
    <w:rsid w:val="00CA0AF3"/>
    <w:rsid w:val="00CA17D8"/>
    <w:rsid w:val="00CA2651"/>
    <w:rsid w:val="00CA2ED3"/>
    <w:rsid w:val="00CA3171"/>
    <w:rsid w:val="00CA3191"/>
    <w:rsid w:val="00CA33F8"/>
    <w:rsid w:val="00CA36EC"/>
    <w:rsid w:val="00CA37F9"/>
    <w:rsid w:val="00CA4AF0"/>
    <w:rsid w:val="00CA5107"/>
    <w:rsid w:val="00CA5659"/>
    <w:rsid w:val="00CA6271"/>
    <w:rsid w:val="00CA6E93"/>
    <w:rsid w:val="00CA7567"/>
    <w:rsid w:val="00CA7A0E"/>
    <w:rsid w:val="00CB0799"/>
    <w:rsid w:val="00CB172F"/>
    <w:rsid w:val="00CB2696"/>
    <w:rsid w:val="00CB27C0"/>
    <w:rsid w:val="00CB2A14"/>
    <w:rsid w:val="00CB3EAB"/>
    <w:rsid w:val="00CB60D8"/>
    <w:rsid w:val="00CB68DC"/>
    <w:rsid w:val="00CB69C5"/>
    <w:rsid w:val="00CB6D19"/>
    <w:rsid w:val="00CB756A"/>
    <w:rsid w:val="00CB7E59"/>
    <w:rsid w:val="00CC029B"/>
    <w:rsid w:val="00CC05EF"/>
    <w:rsid w:val="00CC0E91"/>
    <w:rsid w:val="00CC2188"/>
    <w:rsid w:val="00CC2412"/>
    <w:rsid w:val="00CC2A55"/>
    <w:rsid w:val="00CC2FC5"/>
    <w:rsid w:val="00CC3413"/>
    <w:rsid w:val="00CC3718"/>
    <w:rsid w:val="00CC45D2"/>
    <w:rsid w:val="00CC473E"/>
    <w:rsid w:val="00CC6517"/>
    <w:rsid w:val="00CC6BE3"/>
    <w:rsid w:val="00CC750F"/>
    <w:rsid w:val="00CC7E0B"/>
    <w:rsid w:val="00CD0456"/>
    <w:rsid w:val="00CD1A97"/>
    <w:rsid w:val="00CD1C0C"/>
    <w:rsid w:val="00CD1C36"/>
    <w:rsid w:val="00CD2568"/>
    <w:rsid w:val="00CD275C"/>
    <w:rsid w:val="00CD2A11"/>
    <w:rsid w:val="00CD2ACB"/>
    <w:rsid w:val="00CD2BF7"/>
    <w:rsid w:val="00CD347F"/>
    <w:rsid w:val="00CD3B73"/>
    <w:rsid w:val="00CD4445"/>
    <w:rsid w:val="00CD455E"/>
    <w:rsid w:val="00CD46A3"/>
    <w:rsid w:val="00CD4A9B"/>
    <w:rsid w:val="00CD4C3D"/>
    <w:rsid w:val="00CD5346"/>
    <w:rsid w:val="00CD5446"/>
    <w:rsid w:val="00CD55D6"/>
    <w:rsid w:val="00CD59A9"/>
    <w:rsid w:val="00CD5B1E"/>
    <w:rsid w:val="00CD6191"/>
    <w:rsid w:val="00CD6B9A"/>
    <w:rsid w:val="00CD799B"/>
    <w:rsid w:val="00CE021E"/>
    <w:rsid w:val="00CE03AF"/>
    <w:rsid w:val="00CE07BF"/>
    <w:rsid w:val="00CE0F32"/>
    <w:rsid w:val="00CE1355"/>
    <w:rsid w:val="00CE244A"/>
    <w:rsid w:val="00CE2514"/>
    <w:rsid w:val="00CE25C3"/>
    <w:rsid w:val="00CE3F44"/>
    <w:rsid w:val="00CE402B"/>
    <w:rsid w:val="00CE5036"/>
    <w:rsid w:val="00CE5976"/>
    <w:rsid w:val="00CE5EDD"/>
    <w:rsid w:val="00CE5F9C"/>
    <w:rsid w:val="00CE6173"/>
    <w:rsid w:val="00CE6A5A"/>
    <w:rsid w:val="00CE6E42"/>
    <w:rsid w:val="00CE7341"/>
    <w:rsid w:val="00CE7642"/>
    <w:rsid w:val="00CE7D64"/>
    <w:rsid w:val="00CF0195"/>
    <w:rsid w:val="00CF069D"/>
    <w:rsid w:val="00CF11C4"/>
    <w:rsid w:val="00CF120C"/>
    <w:rsid w:val="00CF14DA"/>
    <w:rsid w:val="00CF1BAD"/>
    <w:rsid w:val="00CF261F"/>
    <w:rsid w:val="00CF2A6D"/>
    <w:rsid w:val="00CF2CCA"/>
    <w:rsid w:val="00CF3B61"/>
    <w:rsid w:val="00CF540C"/>
    <w:rsid w:val="00CF675E"/>
    <w:rsid w:val="00CF6C18"/>
    <w:rsid w:val="00CF7339"/>
    <w:rsid w:val="00CF7983"/>
    <w:rsid w:val="00D000E8"/>
    <w:rsid w:val="00D007C0"/>
    <w:rsid w:val="00D00E83"/>
    <w:rsid w:val="00D00F72"/>
    <w:rsid w:val="00D010C4"/>
    <w:rsid w:val="00D01659"/>
    <w:rsid w:val="00D01731"/>
    <w:rsid w:val="00D02715"/>
    <w:rsid w:val="00D027C4"/>
    <w:rsid w:val="00D0447F"/>
    <w:rsid w:val="00D0502D"/>
    <w:rsid w:val="00D052A8"/>
    <w:rsid w:val="00D05980"/>
    <w:rsid w:val="00D05CD7"/>
    <w:rsid w:val="00D05DD7"/>
    <w:rsid w:val="00D05E03"/>
    <w:rsid w:val="00D07499"/>
    <w:rsid w:val="00D0759A"/>
    <w:rsid w:val="00D075AD"/>
    <w:rsid w:val="00D07BD6"/>
    <w:rsid w:val="00D10663"/>
    <w:rsid w:val="00D10664"/>
    <w:rsid w:val="00D1162C"/>
    <w:rsid w:val="00D131CA"/>
    <w:rsid w:val="00D14F4C"/>
    <w:rsid w:val="00D15E9F"/>
    <w:rsid w:val="00D15F4A"/>
    <w:rsid w:val="00D173BA"/>
    <w:rsid w:val="00D17795"/>
    <w:rsid w:val="00D17930"/>
    <w:rsid w:val="00D17B0B"/>
    <w:rsid w:val="00D17BF3"/>
    <w:rsid w:val="00D2045A"/>
    <w:rsid w:val="00D208A8"/>
    <w:rsid w:val="00D217C9"/>
    <w:rsid w:val="00D21A7B"/>
    <w:rsid w:val="00D22012"/>
    <w:rsid w:val="00D2393E"/>
    <w:rsid w:val="00D24857"/>
    <w:rsid w:val="00D24D75"/>
    <w:rsid w:val="00D24DDA"/>
    <w:rsid w:val="00D25AFD"/>
    <w:rsid w:val="00D25B80"/>
    <w:rsid w:val="00D25D42"/>
    <w:rsid w:val="00D26428"/>
    <w:rsid w:val="00D273B1"/>
    <w:rsid w:val="00D27AB4"/>
    <w:rsid w:val="00D27ABB"/>
    <w:rsid w:val="00D27D07"/>
    <w:rsid w:val="00D27D0A"/>
    <w:rsid w:val="00D27EFB"/>
    <w:rsid w:val="00D30AD9"/>
    <w:rsid w:val="00D30ADB"/>
    <w:rsid w:val="00D31784"/>
    <w:rsid w:val="00D31859"/>
    <w:rsid w:val="00D31D7A"/>
    <w:rsid w:val="00D32698"/>
    <w:rsid w:val="00D32A74"/>
    <w:rsid w:val="00D32DDF"/>
    <w:rsid w:val="00D33530"/>
    <w:rsid w:val="00D33624"/>
    <w:rsid w:val="00D3373C"/>
    <w:rsid w:val="00D3428A"/>
    <w:rsid w:val="00D3471D"/>
    <w:rsid w:val="00D347DB"/>
    <w:rsid w:val="00D34DE1"/>
    <w:rsid w:val="00D350DA"/>
    <w:rsid w:val="00D3556F"/>
    <w:rsid w:val="00D35798"/>
    <w:rsid w:val="00D363A9"/>
    <w:rsid w:val="00D3650F"/>
    <w:rsid w:val="00D36AA2"/>
    <w:rsid w:val="00D379A2"/>
    <w:rsid w:val="00D37FE0"/>
    <w:rsid w:val="00D405E6"/>
    <w:rsid w:val="00D41363"/>
    <w:rsid w:val="00D415F6"/>
    <w:rsid w:val="00D42305"/>
    <w:rsid w:val="00D4248B"/>
    <w:rsid w:val="00D4291F"/>
    <w:rsid w:val="00D43DC1"/>
    <w:rsid w:val="00D43ED4"/>
    <w:rsid w:val="00D44029"/>
    <w:rsid w:val="00D444E0"/>
    <w:rsid w:val="00D44547"/>
    <w:rsid w:val="00D4497B"/>
    <w:rsid w:val="00D44B6C"/>
    <w:rsid w:val="00D45328"/>
    <w:rsid w:val="00D462A9"/>
    <w:rsid w:val="00D47327"/>
    <w:rsid w:val="00D4757B"/>
    <w:rsid w:val="00D509B0"/>
    <w:rsid w:val="00D50AA0"/>
    <w:rsid w:val="00D51C8A"/>
    <w:rsid w:val="00D51EA6"/>
    <w:rsid w:val="00D52523"/>
    <w:rsid w:val="00D52B58"/>
    <w:rsid w:val="00D52D60"/>
    <w:rsid w:val="00D52EE0"/>
    <w:rsid w:val="00D53586"/>
    <w:rsid w:val="00D54BCD"/>
    <w:rsid w:val="00D54E25"/>
    <w:rsid w:val="00D558F2"/>
    <w:rsid w:val="00D55B08"/>
    <w:rsid w:val="00D561C9"/>
    <w:rsid w:val="00D576DA"/>
    <w:rsid w:val="00D57B6A"/>
    <w:rsid w:val="00D60173"/>
    <w:rsid w:val="00D60C35"/>
    <w:rsid w:val="00D60E84"/>
    <w:rsid w:val="00D60F44"/>
    <w:rsid w:val="00D6169F"/>
    <w:rsid w:val="00D62008"/>
    <w:rsid w:val="00D62162"/>
    <w:rsid w:val="00D6252A"/>
    <w:rsid w:val="00D6379B"/>
    <w:rsid w:val="00D64127"/>
    <w:rsid w:val="00D64BC9"/>
    <w:rsid w:val="00D64DCB"/>
    <w:rsid w:val="00D6507B"/>
    <w:rsid w:val="00D65226"/>
    <w:rsid w:val="00D66553"/>
    <w:rsid w:val="00D670C4"/>
    <w:rsid w:val="00D67838"/>
    <w:rsid w:val="00D67C39"/>
    <w:rsid w:val="00D67DCA"/>
    <w:rsid w:val="00D70856"/>
    <w:rsid w:val="00D70E4F"/>
    <w:rsid w:val="00D70FA9"/>
    <w:rsid w:val="00D7114A"/>
    <w:rsid w:val="00D7135B"/>
    <w:rsid w:val="00D720FA"/>
    <w:rsid w:val="00D7347A"/>
    <w:rsid w:val="00D735EB"/>
    <w:rsid w:val="00D739FF"/>
    <w:rsid w:val="00D74A52"/>
    <w:rsid w:val="00D74ACB"/>
    <w:rsid w:val="00D752AE"/>
    <w:rsid w:val="00D75422"/>
    <w:rsid w:val="00D75426"/>
    <w:rsid w:val="00D754EC"/>
    <w:rsid w:val="00D755E1"/>
    <w:rsid w:val="00D75686"/>
    <w:rsid w:val="00D75E1F"/>
    <w:rsid w:val="00D75F66"/>
    <w:rsid w:val="00D760CB"/>
    <w:rsid w:val="00D77B29"/>
    <w:rsid w:val="00D77C85"/>
    <w:rsid w:val="00D77FCD"/>
    <w:rsid w:val="00D806CA"/>
    <w:rsid w:val="00D8081C"/>
    <w:rsid w:val="00D8157C"/>
    <w:rsid w:val="00D81929"/>
    <w:rsid w:val="00D81DBE"/>
    <w:rsid w:val="00D828C2"/>
    <w:rsid w:val="00D82E78"/>
    <w:rsid w:val="00D831F2"/>
    <w:rsid w:val="00D833D7"/>
    <w:rsid w:val="00D83B49"/>
    <w:rsid w:val="00D83C32"/>
    <w:rsid w:val="00D84144"/>
    <w:rsid w:val="00D84849"/>
    <w:rsid w:val="00D857F1"/>
    <w:rsid w:val="00D860DB"/>
    <w:rsid w:val="00D864B8"/>
    <w:rsid w:val="00D865CA"/>
    <w:rsid w:val="00D877D9"/>
    <w:rsid w:val="00D908E5"/>
    <w:rsid w:val="00D90D36"/>
    <w:rsid w:val="00D917C2"/>
    <w:rsid w:val="00D923C1"/>
    <w:rsid w:val="00D9241D"/>
    <w:rsid w:val="00D92A98"/>
    <w:rsid w:val="00D92ED3"/>
    <w:rsid w:val="00D935B0"/>
    <w:rsid w:val="00D94CEA"/>
    <w:rsid w:val="00D94DF4"/>
    <w:rsid w:val="00D95471"/>
    <w:rsid w:val="00D9655F"/>
    <w:rsid w:val="00D965CB"/>
    <w:rsid w:val="00D965D5"/>
    <w:rsid w:val="00D9727F"/>
    <w:rsid w:val="00D97612"/>
    <w:rsid w:val="00D97D17"/>
    <w:rsid w:val="00DA0D2F"/>
    <w:rsid w:val="00DA15B7"/>
    <w:rsid w:val="00DA227E"/>
    <w:rsid w:val="00DA230A"/>
    <w:rsid w:val="00DA2F42"/>
    <w:rsid w:val="00DA3442"/>
    <w:rsid w:val="00DA3A44"/>
    <w:rsid w:val="00DA4CD1"/>
    <w:rsid w:val="00DA4D5D"/>
    <w:rsid w:val="00DA5291"/>
    <w:rsid w:val="00DA5401"/>
    <w:rsid w:val="00DA55D4"/>
    <w:rsid w:val="00DA5831"/>
    <w:rsid w:val="00DA5871"/>
    <w:rsid w:val="00DA5E30"/>
    <w:rsid w:val="00DA6150"/>
    <w:rsid w:val="00DA6EC5"/>
    <w:rsid w:val="00DA7204"/>
    <w:rsid w:val="00DA7E53"/>
    <w:rsid w:val="00DB0306"/>
    <w:rsid w:val="00DB0A3D"/>
    <w:rsid w:val="00DB0C70"/>
    <w:rsid w:val="00DB1177"/>
    <w:rsid w:val="00DB182A"/>
    <w:rsid w:val="00DB1BFF"/>
    <w:rsid w:val="00DB1F89"/>
    <w:rsid w:val="00DB233A"/>
    <w:rsid w:val="00DB2472"/>
    <w:rsid w:val="00DB2823"/>
    <w:rsid w:val="00DB28FA"/>
    <w:rsid w:val="00DB498B"/>
    <w:rsid w:val="00DB4E86"/>
    <w:rsid w:val="00DB50AE"/>
    <w:rsid w:val="00DB5E6B"/>
    <w:rsid w:val="00DB5FAA"/>
    <w:rsid w:val="00DB6D4B"/>
    <w:rsid w:val="00DB75F3"/>
    <w:rsid w:val="00DB78E1"/>
    <w:rsid w:val="00DC0B45"/>
    <w:rsid w:val="00DC2047"/>
    <w:rsid w:val="00DC227D"/>
    <w:rsid w:val="00DC3854"/>
    <w:rsid w:val="00DC3AD4"/>
    <w:rsid w:val="00DC3E9D"/>
    <w:rsid w:val="00DC4439"/>
    <w:rsid w:val="00DC46FD"/>
    <w:rsid w:val="00DC5304"/>
    <w:rsid w:val="00DC599D"/>
    <w:rsid w:val="00DC5B03"/>
    <w:rsid w:val="00DC634A"/>
    <w:rsid w:val="00DC6501"/>
    <w:rsid w:val="00DC69FD"/>
    <w:rsid w:val="00DC6E7A"/>
    <w:rsid w:val="00DC71DA"/>
    <w:rsid w:val="00DC76AF"/>
    <w:rsid w:val="00DC7B14"/>
    <w:rsid w:val="00DD0E3A"/>
    <w:rsid w:val="00DD0E60"/>
    <w:rsid w:val="00DD1A0B"/>
    <w:rsid w:val="00DD1B24"/>
    <w:rsid w:val="00DD2153"/>
    <w:rsid w:val="00DD2CD3"/>
    <w:rsid w:val="00DD3013"/>
    <w:rsid w:val="00DD34FA"/>
    <w:rsid w:val="00DD3A8A"/>
    <w:rsid w:val="00DD418D"/>
    <w:rsid w:val="00DD4AA4"/>
    <w:rsid w:val="00DD4C96"/>
    <w:rsid w:val="00DD4DBF"/>
    <w:rsid w:val="00DD5A74"/>
    <w:rsid w:val="00DD5F3D"/>
    <w:rsid w:val="00DD704C"/>
    <w:rsid w:val="00DD7765"/>
    <w:rsid w:val="00DD7CE0"/>
    <w:rsid w:val="00DE04DC"/>
    <w:rsid w:val="00DE06C2"/>
    <w:rsid w:val="00DE19F9"/>
    <w:rsid w:val="00DE1B45"/>
    <w:rsid w:val="00DE1DBB"/>
    <w:rsid w:val="00DE1F6A"/>
    <w:rsid w:val="00DE20A3"/>
    <w:rsid w:val="00DE2B25"/>
    <w:rsid w:val="00DE32E2"/>
    <w:rsid w:val="00DE3DEA"/>
    <w:rsid w:val="00DE52E1"/>
    <w:rsid w:val="00DE5BB8"/>
    <w:rsid w:val="00DE5F62"/>
    <w:rsid w:val="00DE623F"/>
    <w:rsid w:val="00DE7693"/>
    <w:rsid w:val="00DF0359"/>
    <w:rsid w:val="00DF0F0C"/>
    <w:rsid w:val="00DF13B7"/>
    <w:rsid w:val="00DF1A68"/>
    <w:rsid w:val="00DF1AAD"/>
    <w:rsid w:val="00DF1E58"/>
    <w:rsid w:val="00DF2B98"/>
    <w:rsid w:val="00DF2F4D"/>
    <w:rsid w:val="00DF35F1"/>
    <w:rsid w:val="00DF4178"/>
    <w:rsid w:val="00DF4672"/>
    <w:rsid w:val="00DF680C"/>
    <w:rsid w:val="00DF69F2"/>
    <w:rsid w:val="00DF6A5E"/>
    <w:rsid w:val="00DF6B09"/>
    <w:rsid w:val="00DF70A0"/>
    <w:rsid w:val="00DF727B"/>
    <w:rsid w:val="00DF7D29"/>
    <w:rsid w:val="00E0005F"/>
    <w:rsid w:val="00E00399"/>
    <w:rsid w:val="00E00618"/>
    <w:rsid w:val="00E0119E"/>
    <w:rsid w:val="00E017BF"/>
    <w:rsid w:val="00E0186F"/>
    <w:rsid w:val="00E02308"/>
    <w:rsid w:val="00E031DD"/>
    <w:rsid w:val="00E03D0D"/>
    <w:rsid w:val="00E03E3F"/>
    <w:rsid w:val="00E054E1"/>
    <w:rsid w:val="00E058C3"/>
    <w:rsid w:val="00E0613E"/>
    <w:rsid w:val="00E067E2"/>
    <w:rsid w:val="00E06ABE"/>
    <w:rsid w:val="00E11485"/>
    <w:rsid w:val="00E11729"/>
    <w:rsid w:val="00E1185F"/>
    <w:rsid w:val="00E11B58"/>
    <w:rsid w:val="00E11FEB"/>
    <w:rsid w:val="00E12756"/>
    <w:rsid w:val="00E1289B"/>
    <w:rsid w:val="00E12A1A"/>
    <w:rsid w:val="00E130BE"/>
    <w:rsid w:val="00E13CEA"/>
    <w:rsid w:val="00E14C1C"/>
    <w:rsid w:val="00E14D8D"/>
    <w:rsid w:val="00E14FBB"/>
    <w:rsid w:val="00E151A0"/>
    <w:rsid w:val="00E15356"/>
    <w:rsid w:val="00E16CAC"/>
    <w:rsid w:val="00E16F0A"/>
    <w:rsid w:val="00E17557"/>
    <w:rsid w:val="00E17D83"/>
    <w:rsid w:val="00E17FCD"/>
    <w:rsid w:val="00E20C43"/>
    <w:rsid w:val="00E219C7"/>
    <w:rsid w:val="00E23108"/>
    <w:rsid w:val="00E2478C"/>
    <w:rsid w:val="00E24868"/>
    <w:rsid w:val="00E24E17"/>
    <w:rsid w:val="00E24EDC"/>
    <w:rsid w:val="00E2573D"/>
    <w:rsid w:val="00E2684B"/>
    <w:rsid w:val="00E26B5E"/>
    <w:rsid w:val="00E30504"/>
    <w:rsid w:val="00E30F6F"/>
    <w:rsid w:val="00E31060"/>
    <w:rsid w:val="00E3132A"/>
    <w:rsid w:val="00E313B0"/>
    <w:rsid w:val="00E32499"/>
    <w:rsid w:val="00E32652"/>
    <w:rsid w:val="00E32FC6"/>
    <w:rsid w:val="00E3413D"/>
    <w:rsid w:val="00E34190"/>
    <w:rsid w:val="00E348F1"/>
    <w:rsid w:val="00E3490D"/>
    <w:rsid w:val="00E34D24"/>
    <w:rsid w:val="00E352C5"/>
    <w:rsid w:val="00E35DD1"/>
    <w:rsid w:val="00E36215"/>
    <w:rsid w:val="00E36369"/>
    <w:rsid w:val="00E36DF8"/>
    <w:rsid w:val="00E36F45"/>
    <w:rsid w:val="00E37694"/>
    <w:rsid w:val="00E37AE1"/>
    <w:rsid w:val="00E40496"/>
    <w:rsid w:val="00E40F0B"/>
    <w:rsid w:val="00E41B13"/>
    <w:rsid w:val="00E41C87"/>
    <w:rsid w:val="00E420CB"/>
    <w:rsid w:val="00E42341"/>
    <w:rsid w:val="00E44DCE"/>
    <w:rsid w:val="00E4567A"/>
    <w:rsid w:val="00E458EF"/>
    <w:rsid w:val="00E45BFB"/>
    <w:rsid w:val="00E45BFF"/>
    <w:rsid w:val="00E46E6C"/>
    <w:rsid w:val="00E47715"/>
    <w:rsid w:val="00E47877"/>
    <w:rsid w:val="00E47977"/>
    <w:rsid w:val="00E47FA3"/>
    <w:rsid w:val="00E47FE7"/>
    <w:rsid w:val="00E503CA"/>
    <w:rsid w:val="00E5051F"/>
    <w:rsid w:val="00E51824"/>
    <w:rsid w:val="00E51AF9"/>
    <w:rsid w:val="00E52395"/>
    <w:rsid w:val="00E52C79"/>
    <w:rsid w:val="00E533A8"/>
    <w:rsid w:val="00E53703"/>
    <w:rsid w:val="00E547D6"/>
    <w:rsid w:val="00E548BD"/>
    <w:rsid w:val="00E555C8"/>
    <w:rsid w:val="00E56A86"/>
    <w:rsid w:val="00E6041A"/>
    <w:rsid w:val="00E6070D"/>
    <w:rsid w:val="00E60D28"/>
    <w:rsid w:val="00E60F57"/>
    <w:rsid w:val="00E610C9"/>
    <w:rsid w:val="00E61110"/>
    <w:rsid w:val="00E611A1"/>
    <w:rsid w:val="00E61B10"/>
    <w:rsid w:val="00E62CA6"/>
    <w:rsid w:val="00E63BC5"/>
    <w:rsid w:val="00E63F05"/>
    <w:rsid w:val="00E64767"/>
    <w:rsid w:val="00E65174"/>
    <w:rsid w:val="00E651AD"/>
    <w:rsid w:val="00E65313"/>
    <w:rsid w:val="00E65326"/>
    <w:rsid w:val="00E65389"/>
    <w:rsid w:val="00E6607F"/>
    <w:rsid w:val="00E66C21"/>
    <w:rsid w:val="00E67023"/>
    <w:rsid w:val="00E672CE"/>
    <w:rsid w:val="00E673D1"/>
    <w:rsid w:val="00E7047F"/>
    <w:rsid w:val="00E705AD"/>
    <w:rsid w:val="00E70C8E"/>
    <w:rsid w:val="00E70D6C"/>
    <w:rsid w:val="00E71165"/>
    <w:rsid w:val="00E7128F"/>
    <w:rsid w:val="00E71301"/>
    <w:rsid w:val="00E72043"/>
    <w:rsid w:val="00E7257D"/>
    <w:rsid w:val="00E727CC"/>
    <w:rsid w:val="00E73923"/>
    <w:rsid w:val="00E73C8E"/>
    <w:rsid w:val="00E7407C"/>
    <w:rsid w:val="00E74410"/>
    <w:rsid w:val="00E74776"/>
    <w:rsid w:val="00E74D65"/>
    <w:rsid w:val="00E74DB5"/>
    <w:rsid w:val="00E75488"/>
    <w:rsid w:val="00E75CAC"/>
    <w:rsid w:val="00E75DCD"/>
    <w:rsid w:val="00E76133"/>
    <w:rsid w:val="00E766F0"/>
    <w:rsid w:val="00E76A3D"/>
    <w:rsid w:val="00E76AC5"/>
    <w:rsid w:val="00E76B38"/>
    <w:rsid w:val="00E77884"/>
    <w:rsid w:val="00E778DE"/>
    <w:rsid w:val="00E77D6A"/>
    <w:rsid w:val="00E808A1"/>
    <w:rsid w:val="00E80A41"/>
    <w:rsid w:val="00E80C06"/>
    <w:rsid w:val="00E80CFC"/>
    <w:rsid w:val="00E812C0"/>
    <w:rsid w:val="00E817B4"/>
    <w:rsid w:val="00E81D50"/>
    <w:rsid w:val="00E82C44"/>
    <w:rsid w:val="00E82CF8"/>
    <w:rsid w:val="00E83514"/>
    <w:rsid w:val="00E836D1"/>
    <w:rsid w:val="00E840C3"/>
    <w:rsid w:val="00E843C8"/>
    <w:rsid w:val="00E846B8"/>
    <w:rsid w:val="00E847FC"/>
    <w:rsid w:val="00E84BCD"/>
    <w:rsid w:val="00E84D42"/>
    <w:rsid w:val="00E84E80"/>
    <w:rsid w:val="00E84E8F"/>
    <w:rsid w:val="00E84FA5"/>
    <w:rsid w:val="00E862AA"/>
    <w:rsid w:val="00E87557"/>
    <w:rsid w:val="00E878A2"/>
    <w:rsid w:val="00E87CA2"/>
    <w:rsid w:val="00E87DD4"/>
    <w:rsid w:val="00E906DA"/>
    <w:rsid w:val="00E90FD9"/>
    <w:rsid w:val="00E91D4D"/>
    <w:rsid w:val="00E922A6"/>
    <w:rsid w:val="00E9262B"/>
    <w:rsid w:val="00E928C6"/>
    <w:rsid w:val="00E9290C"/>
    <w:rsid w:val="00E93AE1"/>
    <w:rsid w:val="00E94643"/>
    <w:rsid w:val="00E94900"/>
    <w:rsid w:val="00E95DDB"/>
    <w:rsid w:val="00E960E6"/>
    <w:rsid w:val="00E96197"/>
    <w:rsid w:val="00E9672A"/>
    <w:rsid w:val="00E96783"/>
    <w:rsid w:val="00E97A45"/>
    <w:rsid w:val="00E97CA0"/>
    <w:rsid w:val="00E97CBE"/>
    <w:rsid w:val="00EA0798"/>
    <w:rsid w:val="00EA0F75"/>
    <w:rsid w:val="00EA10D0"/>
    <w:rsid w:val="00EA10E3"/>
    <w:rsid w:val="00EA11C2"/>
    <w:rsid w:val="00EA1900"/>
    <w:rsid w:val="00EA2290"/>
    <w:rsid w:val="00EA2797"/>
    <w:rsid w:val="00EA2938"/>
    <w:rsid w:val="00EA36D8"/>
    <w:rsid w:val="00EA384C"/>
    <w:rsid w:val="00EA3B57"/>
    <w:rsid w:val="00EA431B"/>
    <w:rsid w:val="00EA5F34"/>
    <w:rsid w:val="00EA60BE"/>
    <w:rsid w:val="00EA64F3"/>
    <w:rsid w:val="00EA6994"/>
    <w:rsid w:val="00EA6A59"/>
    <w:rsid w:val="00EA6F7A"/>
    <w:rsid w:val="00EA7729"/>
    <w:rsid w:val="00EB06B8"/>
    <w:rsid w:val="00EB10D8"/>
    <w:rsid w:val="00EB111F"/>
    <w:rsid w:val="00EB2A9A"/>
    <w:rsid w:val="00EB2DA1"/>
    <w:rsid w:val="00EB372D"/>
    <w:rsid w:val="00EB3E42"/>
    <w:rsid w:val="00EB41E6"/>
    <w:rsid w:val="00EB5C45"/>
    <w:rsid w:val="00EB5E56"/>
    <w:rsid w:val="00EB6AB0"/>
    <w:rsid w:val="00EB6D1D"/>
    <w:rsid w:val="00EB6EDA"/>
    <w:rsid w:val="00EB7C9B"/>
    <w:rsid w:val="00EB7E2D"/>
    <w:rsid w:val="00EC084E"/>
    <w:rsid w:val="00EC0BCE"/>
    <w:rsid w:val="00EC0CD6"/>
    <w:rsid w:val="00EC0FB0"/>
    <w:rsid w:val="00EC26DB"/>
    <w:rsid w:val="00EC2EF5"/>
    <w:rsid w:val="00EC3620"/>
    <w:rsid w:val="00EC3624"/>
    <w:rsid w:val="00EC36AD"/>
    <w:rsid w:val="00EC37F7"/>
    <w:rsid w:val="00EC39F8"/>
    <w:rsid w:val="00EC49BA"/>
    <w:rsid w:val="00EC4FF3"/>
    <w:rsid w:val="00EC5336"/>
    <w:rsid w:val="00EC666D"/>
    <w:rsid w:val="00EC6AC0"/>
    <w:rsid w:val="00EC7071"/>
    <w:rsid w:val="00ED0C08"/>
    <w:rsid w:val="00ED1098"/>
    <w:rsid w:val="00ED24EB"/>
    <w:rsid w:val="00ED42ED"/>
    <w:rsid w:val="00ED463D"/>
    <w:rsid w:val="00ED4A49"/>
    <w:rsid w:val="00ED4A82"/>
    <w:rsid w:val="00ED4F93"/>
    <w:rsid w:val="00ED6043"/>
    <w:rsid w:val="00ED67FA"/>
    <w:rsid w:val="00ED684D"/>
    <w:rsid w:val="00ED6ED2"/>
    <w:rsid w:val="00ED7ED8"/>
    <w:rsid w:val="00EE0C0B"/>
    <w:rsid w:val="00EE0D6E"/>
    <w:rsid w:val="00EE11B8"/>
    <w:rsid w:val="00EE1222"/>
    <w:rsid w:val="00EE1392"/>
    <w:rsid w:val="00EE1904"/>
    <w:rsid w:val="00EE1914"/>
    <w:rsid w:val="00EE28AF"/>
    <w:rsid w:val="00EE338B"/>
    <w:rsid w:val="00EE3AB5"/>
    <w:rsid w:val="00EE3B07"/>
    <w:rsid w:val="00EE3BB9"/>
    <w:rsid w:val="00EE3F1C"/>
    <w:rsid w:val="00EE4021"/>
    <w:rsid w:val="00EE4DFA"/>
    <w:rsid w:val="00EE5080"/>
    <w:rsid w:val="00EE5568"/>
    <w:rsid w:val="00EE611C"/>
    <w:rsid w:val="00EE6BC5"/>
    <w:rsid w:val="00EE716B"/>
    <w:rsid w:val="00EE7225"/>
    <w:rsid w:val="00EE7447"/>
    <w:rsid w:val="00EE761B"/>
    <w:rsid w:val="00EE7712"/>
    <w:rsid w:val="00EF0D64"/>
    <w:rsid w:val="00EF2F0C"/>
    <w:rsid w:val="00EF331E"/>
    <w:rsid w:val="00EF38E9"/>
    <w:rsid w:val="00EF4713"/>
    <w:rsid w:val="00EF4A92"/>
    <w:rsid w:val="00EF50F1"/>
    <w:rsid w:val="00EF5C6E"/>
    <w:rsid w:val="00EF5F15"/>
    <w:rsid w:val="00EF6A6D"/>
    <w:rsid w:val="00EF6C46"/>
    <w:rsid w:val="00EF70C8"/>
    <w:rsid w:val="00EF76D9"/>
    <w:rsid w:val="00F00266"/>
    <w:rsid w:val="00F00867"/>
    <w:rsid w:val="00F00C9B"/>
    <w:rsid w:val="00F01FE0"/>
    <w:rsid w:val="00F02511"/>
    <w:rsid w:val="00F02D1D"/>
    <w:rsid w:val="00F03859"/>
    <w:rsid w:val="00F03950"/>
    <w:rsid w:val="00F04159"/>
    <w:rsid w:val="00F046BF"/>
    <w:rsid w:val="00F0488A"/>
    <w:rsid w:val="00F05AE0"/>
    <w:rsid w:val="00F05B9E"/>
    <w:rsid w:val="00F05FBA"/>
    <w:rsid w:val="00F06CF8"/>
    <w:rsid w:val="00F074D5"/>
    <w:rsid w:val="00F07685"/>
    <w:rsid w:val="00F07DEC"/>
    <w:rsid w:val="00F10C9E"/>
    <w:rsid w:val="00F10EAC"/>
    <w:rsid w:val="00F112F3"/>
    <w:rsid w:val="00F119B3"/>
    <w:rsid w:val="00F122DF"/>
    <w:rsid w:val="00F1235D"/>
    <w:rsid w:val="00F12EA0"/>
    <w:rsid w:val="00F1330F"/>
    <w:rsid w:val="00F13FEE"/>
    <w:rsid w:val="00F1418B"/>
    <w:rsid w:val="00F14D5A"/>
    <w:rsid w:val="00F15381"/>
    <w:rsid w:val="00F15871"/>
    <w:rsid w:val="00F15A84"/>
    <w:rsid w:val="00F15EFF"/>
    <w:rsid w:val="00F162E0"/>
    <w:rsid w:val="00F168D4"/>
    <w:rsid w:val="00F16923"/>
    <w:rsid w:val="00F16A94"/>
    <w:rsid w:val="00F16B3D"/>
    <w:rsid w:val="00F16F0A"/>
    <w:rsid w:val="00F17105"/>
    <w:rsid w:val="00F17D2F"/>
    <w:rsid w:val="00F17DAA"/>
    <w:rsid w:val="00F200BE"/>
    <w:rsid w:val="00F20B9F"/>
    <w:rsid w:val="00F21002"/>
    <w:rsid w:val="00F21079"/>
    <w:rsid w:val="00F21A30"/>
    <w:rsid w:val="00F2228F"/>
    <w:rsid w:val="00F22370"/>
    <w:rsid w:val="00F22FAF"/>
    <w:rsid w:val="00F231E9"/>
    <w:rsid w:val="00F23573"/>
    <w:rsid w:val="00F236BB"/>
    <w:rsid w:val="00F23862"/>
    <w:rsid w:val="00F243D8"/>
    <w:rsid w:val="00F24B93"/>
    <w:rsid w:val="00F2592D"/>
    <w:rsid w:val="00F26611"/>
    <w:rsid w:val="00F27267"/>
    <w:rsid w:val="00F27D4E"/>
    <w:rsid w:val="00F27EA2"/>
    <w:rsid w:val="00F30153"/>
    <w:rsid w:val="00F309FF"/>
    <w:rsid w:val="00F3100E"/>
    <w:rsid w:val="00F3149E"/>
    <w:rsid w:val="00F31C33"/>
    <w:rsid w:val="00F31F57"/>
    <w:rsid w:val="00F32185"/>
    <w:rsid w:val="00F32D09"/>
    <w:rsid w:val="00F34072"/>
    <w:rsid w:val="00F3455F"/>
    <w:rsid w:val="00F3480C"/>
    <w:rsid w:val="00F348F1"/>
    <w:rsid w:val="00F34D18"/>
    <w:rsid w:val="00F35274"/>
    <w:rsid w:val="00F36C4B"/>
    <w:rsid w:val="00F374E4"/>
    <w:rsid w:val="00F3764E"/>
    <w:rsid w:val="00F37976"/>
    <w:rsid w:val="00F37E3A"/>
    <w:rsid w:val="00F37F60"/>
    <w:rsid w:val="00F40099"/>
    <w:rsid w:val="00F404DC"/>
    <w:rsid w:val="00F405E5"/>
    <w:rsid w:val="00F40660"/>
    <w:rsid w:val="00F40CD0"/>
    <w:rsid w:val="00F41941"/>
    <w:rsid w:val="00F41B9D"/>
    <w:rsid w:val="00F41DEB"/>
    <w:rsid w:val="00F4208C"/>
    <w:rsid w:val="00F4218A"/>
    <w:rsid w:val="00F42D76"/>
    <w:rsid w:val="00F447A0"/>
    <w:rsid w:val="00F44D57"/>
    <w:rsid w:val="00F45133"/>
    <w:rsid w:val="00F4560A"/>
    <w:rsid w:val="00F46B9E"/>
    <w:rsid w:val="00F46D73"/>
    <w:rsid w:val="00F46EBD"/>
    <w:rsid w:val="00F4708F"/>
    <w:rsid w:val="00F47FA2"/>
    <w:rsid w:val="00F50247"/>
    <w:rsid w:val="00F508FB"/>
    <w:rsid w:val="00F5158F"/>
    <w:rsid w:val="00F51C60"/>
    <w:rsid w:val="00F51E93"/>
    <w:rsid w:val="00F520C2"/>
    <w:rsid w:val="00F52EA6"/>
    <w:rsid w:val="00F537F2"/>
    <w:rsid w:val="00F53C86"/>
    <w:rsid w:val="00F53EB4"/>
    <w:rsid w:val="00F54BA9"/>
    <w:rsid w:val="00F54D36"/>
    <w:rsid w:val="00F550D8"/>
    <w:rsid w:val="00F554CC"/>
    <w:rsid w:val="00F555E8"/>
    <w:rsid w:val="00F55A94"/>
    <w:rsid w:val="00F55B18"/>
    <w:rsid w:val="00F5628F"/>
    <w:rsid w:val="00F56A46"/>
    <w:rsid w:val="00F56B80"/>
    <w:rsid w:val="00F56E3C"/>
    <w:rsid w:val="00F579B9"/>
    <w:rsid w:val="00F57BB7"/>
    <w:rsid w:val="00F606E8"/>
    <w:rsid w:val="00F60A1C"/>
    <w:rsid w:val="00F60BAF"/>
    <w:rsid w:val="00F60FE2"/>
    <w:rsid w:val="00F61364"/>
    <w:rsid w:val="00F61831"/>
    <w:rsid w:val="00F61EFF"/>
    <w:rsid w:val="00F6244E"/>
    <w:rsid w:val="00F62B59"/>
    <w:rsid w:val="00F6308C"/>
    <w:rsid w:val="00F6387E"/>
    <w:rsid w:val="00F63B73"/>
    <w:rsid w:val="00F64E16"/>
    <w:rsid w:val="00F65111"/>
    <w:rsid w:val="00F6585C"/>
    <w:rsid w:val="00F6703B"/>
    <w:rsid w:val="00F674EA"/>
    <w:rsid w:val="00F70356"/>
    <w:rsid w:val="00F703B1"/>
    <w:rsid w:val="00F70D02"/>
    <w:rsid w:val="00F70FC1"/>
    <w:rsid w:val="00F71A4A"/>
    <w:rsid w:val="00F71F64"/>
    <w:rsid w:val="00F723F3"/>
    <w:rsid w:val="00F72484"/>
    <w:rsid w:val="00F724FA"/>
    <w:rsid w:val="00F726D3"/>
    <w:rsid w:val="00F730F2"/>
    <w:rsid w:val="00F73401"/>
    <w:rsid w:val="00F738FD"/>
    <w:rsid w:val="00F73C15"/>
    <w:rsid w:val="00F740C4"/>
    <w:rsid w:val="00F7462E"/>
    <w:rsid w:val="00F74BAA"/>
    <w:rsid w:val="00F74CD4"/>
    <w:rsid w:val="00F74E8F"/>
    <w:rsid w:val="00F753D8"/>
    <w:rsid w:val="00F75661"/>
    <w:rsid w:val="00F7739F"/>
    <w:rsid w:val="00F801F3"/>
    <w:rsid w:val="00F8050F"/>
    <w:rsid w:val="00F80E78"/>
    <w:rsid w:val="00F8135B"/>
    <w:rsid w:val="00F828FF"/>
    <w:rsid w:val="00F82940"/>
    <w:rsid w:val="00F837C6"/>
    <w:rsid w:val="00F83FDD"/>
    <w:rsid w:val="00F84197"/>
    <w:rsid w:val="00F844D8"/>
    <w:rsid w:val="00F8489C"/>
    <w:rsid w:val="00F8556B"/>
    <w:rsid w:val="00F85613"/>
    <w:rsid w:val="00F85D23"/>
    <w:rsid w:val="00F864AA"/>
    <w:rsid w:val="00F86706"/>
    <w:rsid w:val="00F87817"/>
    <w:rsid w:val="00F87CFD"/>
    <w:rsid w:val="00F90872"/>
    <w:rsid w:val="00F91593"/>
    <w:rsid w:val="00F917BF"/>
    <w:rsid w:val="00F91EE0"/>
    <w:rsid w:val="00F92742"/>
    <w:rsid w:val="00F92BD7"/>
    <w:rsid w:val="00F93007"/>
    <w:rsid w:val="00F93237"/>
    <w:rsid w:val="00F93B16"/>
    <w:rsid w:val="00F93E5E"/>
    <w:rsid w:val="00F93F2F"/>
    <w:rsid w:val="00F944DF"/>
    <w:rsid w:val="00F94810"/>
    <w:rsid w:val="00F94A91"/>
    <w:rsid w:val="00F94F0A"/>
    <w:rsid w:val="00F951B2"/>
    <w:rsid w:val="00F95452"/>
    <w:rsid w:val="00F95C15"/>
    <w:rsid w:val="00F95C8B"/>
    <w:rsid w:val="00F95DCC"/>
    <w:rsid w:val="00F963E6"/>
    <w:rsid w:val="00F96D2E"/>
    <w:rsid w:val="00F970CD"/>
    <w:rsid w:val="00F9767C"/>
    <w:rsid w:val="00F97BB3"/>
    <w:rsid w:val="00FA00CC"/>
    <w:rsid w:val="00FA05CF"/>
    <w:rsid w:val="00FA05E8"/>
    <w:rsid w:val="00FA1D5E"/>
    <w:rsid w:val="00FA20F9"/>
    <w:rsid w:val="00FA2C42"/>
    <w:rsid w:val="00FA312F"/>
    <w:rsid w:val="00FA3652"/>
    <w:rsid w:val="00FA36F6"/>
    <w:rsid w:val="00FA37F7"/>
    <w:rsid w:val="00FA3FE6"/>
    <w:rsid w:val="00FA4AD0"/>
    <w:rsid w:val="00FA5D0F"/>
    <w:rsid w:val="00FA66FD"/>
    <w:rsid w:val="00FA6B81"/>
    <w:rsid w:val="00FA6E4A"/>
    <w:rsid w:val="00FA750E"/>
    <w:rsid w:val="00FA7764"/>
    <w:rsid w:val="00FB06CF"/>
    <w:rsid w:val="00FB0BF7"/>
    <w:rsid w:val="00FB1CAB"/>
    <w:rsid w:val="00FB2858"/>
    <w:rsid w:val="00FB2C52"/>
    <w:rsid w:val="00FB2E93"/>
    <w:rsid w:val="00FB3504"/>
    <w:rsid w:val="00FB4807"/>
    <w:rsid w:val="00FB49F5"/>
    <w:rsid w:val="00FB4F50"/>
    <w:rsid w:val="00FB53E0"/>
    <w:rsid w:val="00FB58ED"/>
    <w:rsid w:val="00FB5EB6"/>
    <w:rsid w:val="00FB6255"/>
    <w:rsid w:val="00FB64A1"/>
    <w:rsid w:val="00FB6C06"/>
    <w:rsid w:val="00FB7A55"/>
    <w:rsid w:val="00FB7D44"/>
    <w:rsid w:val="00FC09DF"/>
    <w:rsid w:val="00FC0B72"/>
    <w:rsid w:val="00FC0DB9"/>
    <w:rsid w:val="00FC146C"/>
    <w:rsid w:val="00FC1E5F"/>
    <w:rsid w:val="00FC251F"/>
    <w:rsid w:val="00FC27E5"/>
    <w:rsid w:val="00FC30B7"/>
    <w:rsid w:val="00FC3330"/>
    <w:rsid w:val="00FC34A2"/>
    <w:rsid w:val="00FC3646"/>
    <w:rsid w:val="00FC3C69"/>
    <w:rsid w:val="00FC4CBC"/>
    <w:rsid w:val="00FC536F"/>
    <w:rsid w:val="00FC56D7"/>
    <w:rsid w:val="00FC5994"/>
    <w:rsid w:val="00FC5D82"/>
    <w:rsid w:val="00FC6040"/>
    <w:rsid w:val="00FC61D4"/>
    <w:rsid w:val="00FC645E"/>
    <w:rsid w:val="00FC6870"/>
    <w:rsid w:val="00FC7A88"/>
    <w:rsid w:val="00FD03B3"/>
    <w:rsid w:val="00FD044B"/>
    <w:rsid w:val="00FD0E82"/>
    <w:rsid w:val="00FD2385"/>
    <w:rsid w:val="00FD2971"/>
    <w:rsid w:val="00FD2C1B"/>
    <w:rsid w:val="00FD38D2"/>
    <w:rsid w:val="00FD43EC"/>
    <w:rsid w:val="00FD44E7"/>
    <w:rsid w:val="00FD4778"/>
    <w:rsid w:val="00FD47BC"/>
    <w:rsid w:val="00FD4CF2"/>
    <w:rsid w:val="00FD4CF9"/>
    <w:rsid w:val="00FD533C"/>
    <w:rsid w:val="00FD5946"/>
    <w:rsid w:val="00FD5ECA"/>
    <w:rsid w:val="00FD6427"/>
    <w:rsid w:val="00FD7CF2"/>
    <w:rsid w:val="00FE1244"/>
    <w:rsid w:val="00FE1394"/>
    <w:rsid w:val="00FE183A"/>
    <w:rsid w:val="00FE1B6C"/>
    <w:rsid w:val="00FE1CD1"/>
    <w:rsid w:val="00FE2A03"/>
    <w:rsid w:val="00FE2CD4"/>
    <w:rsid w:val="00FE3241"/>
    <w:rsid w:val="00FE34A0"/>
    <w:rsid w:val="00FE361D"/>
    <w:rsid w:val="00FE3BAA"/>
    <w:rsid w:val="00FE3F89"/>
    <w:rsid w:val="00FE474D"/>
    <w:rsid w:val="00FE56D0"/>
    <w:rsid w:val="00FE6491"/>
    <w:rsid w:val="00FE749F"/>
    <w:rsid w:val="00FE7AAF"/>
    <w:rsid w:val="00FF0437"/>
    <w:rsid w:val="00FF09B2"/>
    <w:rsid w:val="00FF0F5E"/>
    <w:rsid w:val="00FF1336"/>
    <w:rsid w:val="00FF13D1"/>
    <w:rsid w:val="00FF1957"/>
    <w:rsid w:val="00FF21DD"/>
    <w:rsid w:val="00FF2491"/>
    <w:rsid w:val="00FF3C91"/>
    <w:rsid w:val="00FF49B1"/>
    <w:rsid w:val="00FF559C"/>
    <w:rsid w:val="00FF601D"/>
    <w:rsid w:val="00FF6FF7"/>
    <w:rsid w:val="00FF7104"/>
    <w:rsid w:val="00FF7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02C1EC91"/>
  <w15:docId w15:val="{E04D2392-C21A-4274-94CD-8CF6DAB6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A33F8"/>
    <w:pPr>
      <w:widowControl w:val="0"/>
      <w:autoSpaceDE w:val="0"/>
      <w:autoSpaceDN w:val="0"/>
      <w:adjustRightInd w:val="0"/>
      <w:spacing w:line="360" w:lineRule="auto"/>
    </w:pPr>
    <w:rPr>
      <w:rFonts w:ascii="Arial" w:hAnsi="Arial" w:cs="Arial"/>
      <w:sz w:val="24"/>
      <w:szCs w:val="22"/>
    </w:rPr>
  </w:style>
  <w:style w:type="paragraph" w:styleId="Nagwek1">
    <w:name w:val="heading 1"/>
    <w:basedOn w:val="Normalny"/>
    <w:next w:val="Normalny"/>
    <w:link w:val="Nagwek1Znak"/>
    <w:qFormat/>
    <w:rsid w:val="00E77D6A"/>
    <w:pPr>
      <w:keepNext/>
      <w:numPr>
        <w:numId w:val="13"/>
      </w:numPr>
      <w:spacing w:before="240" w:after="60"/>
      <w:outlineLvl w:val="0"/>
    </w:pPr>
    <w:rPr>
      <w:b/>
      <w:bCs/>
      <w:kern w:val="32"/>
      <w:sz w:val="28"/>
      <w:szCs w:val="32"/>
    </w:rPr>
  </w:style>
  <w:style w:type="paragraph" w:styleId="Nagwek2">
    <w:name w:val="heading 2"/>
    <w:basedOn w:val="Normalny"/>
    <w:next w:val="Normalny"/>
    <w:link w:val="Nagwek2Znak"/>
    <w:qFormat/>
    <w:rsid w:val="007C57C2"/>
    <w:pPr>
      <w:keepNext/>
      <w:numPr>
        <w:numId w:val="9"/>
      </w:numPr>
      <w:spacing w:before="240" w:after="60"/>
      <w:outlineLvl w:val="1"/>
    </w:pPr>
    <w:rPr>
      <w:b/>
      <w:bCs/>
      <w:iCs/>
      <w:sz w:val="28"/>
      <w:szCs w:val="28"/>
    </w:rPr>
  </w:style>
  <w:style w:type="paragraph" w:styleId="Nagwek3">
    <w:name w:val="heading 3"/>
    <w:basedOn w:val="Nagwek2"/>
    <w:next w:val="Normalny"/>
    <w:link w:val="Nagwek3Znak"/>
    <w:autoRedefine/>
    <w:qFormat/>
    <w:rsid w:val="00691442"/>
    <w:pPr>
      <w:widowControl/>
      <w:numPr>
        <w:numId w:val="0"/>
      </w:numPr>
      <w:suppressAutoHyphens/>
      <w:ind w:left="360"/>
      <w:outlineLvl w:val="2"/>
    </w:pPr>
    <w:rPr>
      <w:sz w:val="24"/>
      <w:szCs w:val="24"/>
    </w:rPr>
  </w:style>
  <w:style w:type="paragraph" w:styleId="Nagwek4">
    <w:name w:val="heading 4"/>
    <w:basedOn w:val="Nagwek3"/>
    <w:next w:val="Normalny"/>
    <w:link w:val="Nagwek4Znak"/>
    <w:qFormat/>
    <w:rsid w:val="00071E4C"/>
    <w:pPr>
      <w:numPr>
        <w:ilvl w:val="2"/>
      </w:numPr>
      <w:ind w:left="1213"/>
      <w:outlineLvl w:val="3"/>
    </w:pPr>
  </w:style>
  <w:style w:type="paragraph" w:styleId="Nagwek5">
    <w:name w:val="heading 5"/>
    <w:basedOn w:val="Normalny"/>
    <w:next w:val="Normalny"/>
    <w:qFormat/>
    <w:rsid w:val="009C10BB"/>
    <w:pPr>
      <w:spacing w:before="240" w:after="60"/>
      <w:outlineLvl w:val="4"/>
    </w:pPr>
    <w:rPr>
      <w:b/>
      <w:bCs/>
      <w:i/>
      <w:iCs/>
      <w:sz w:val="26"/>
      <w:szCs w:val="26"/>
    </w:rPr>
  </w:style>
  <w:style w:type="paragraph" w:styleId="Nagwek6">
    <w:name w:val="heading 6"/>
    <w:basedOn w:val="Normalny"/>
    <w:next w:val="Normalny"/>
    <w:qFormat/>
    <w:rsid w:val="00773293"/>
    <w:pPr>
      <w:spacing w:before="240" w:after="60"/>
      <w:outlineLvl w:val="5"/>
    </w:pPr>
    <w:rPr>
      <w:rFonts w:ascii="Times New Roman" w:hAnsi="Times New Roman" w:cs="Times New Roman"/>
      <w:b/>
      <w:bCs/>
    </w:rPr>
  </w:style>
  <w:style w:type="paragraph" w:styleId="Nagwek8">
    <w:name w:val="heading 8"/>
    <w:basedOn w:val="Normalny"/>
    <w:next w:val="Normalny"/>
    <w:link w:val="Nagwek8Znak"/>
    <w:semiHidden/>
    <w:unhideWhenUsed/>
    <w:qFormat/>
    <w:rsid w:val="00F56A4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A05C1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77D6A"/>
    <w:rPr>
      <w:rFonts w:ascii="Arial" w:hAnsi="Arial" w:cs="Arial"/>
      <w:b/>
      <w:bCs/>
      <w:kern w:val="32"/>
      <w:sz w:val="28"/>
      <w:szCs w:val="32"/>
    </w:rPr>
  </w:style>
  <w:style w:type="character" w:customStyle="1" w:styleId="Nagwek2Znak">
    <w:name w:val="Nagłówek 2 Znak"/>
    <w:link w:val="Nagwek2"/>
    <w:rsid w:val="007C57C2"/>
    <w:rPr>
      <w:rFonts w:ascii="Arial" w:hAnsi="Arial" w:cs="Arial"/>
      <w:b/>
      <w:bCs/>
      <w:iCs/>
      <w:sz w:val="28"/>
      <w:szCs w:val="28"/>
    </w:rPr>
  </w:style>
  <w:style w:type="character" w:customStyle="1" w:styleId="Nagwek3Znak">
    <w:name w:val="Nagłówek 3 Znak"/>
    <w:link w:val="Nagwek3"/>
    <w:rsid w:val="00691442"/>
    <w:rPr>
      <w:rFonts w:ascii="Arial" w:hAnsi="Arial" w:cs="Arial"/>
      <w:b/>
      <w:bCs/>
      <w:iCs/>
      <w:sz w:val="24"/>
      <w:szCs w:val="24"/>
    </w:rPr>
  </w:style>
  <w:style w:type="character" w:customStyle="1" w:styleId="Nagwek4Znak">
    <w:name w:val="Nagłówek 4 Znak"/>
    <w:link w:val="Nagwek4"/>
    <w:rsid w:val="00071E4C"/>
    <w:rPr>
      <w:rFonts w:ascii="Arial" w:hAnsi="Arial" w:cs="Arial"/>
      <w:iCs/>
      <w:sz w:val="24"/>
      <w:szCs w:val="24"/>
    </w:rPr>
  </w:style>
  <w:style w:type="paragraph" w:styleId="Nagwek">
    <w:name w:val="header"/>
    <w:basedOn w:val="Normalny"/>
    <w:link w:val="NagwekZnak"/>
    <w:rsid w:val="0020250C"/>
    <w:pPr>
      <w:tabs>
        <w:tab w:val="center" w:pos="4536"/>
        <w:tab w:val="right" w:pos="9072"/>
      </w:tabs>
    </w:pPr>
  </w:style>
  <w:style w:type="character" w:styleId="Numerstrony">
    <w:name w:val="page number"/>
    <w:basedOn w:val="Domylnaczcionkaakapitu"/>
    <w:rsid w:val="0020250C"/>
  </w:style>
  <w:style w:type="paragraph" w:styleId="Tekstdymka">
    <w:name w:val="Balloon Text"/>
    <w:basedOn w:val="Normalny"/>
    <w:link w:val="TekstdymkaZnak"/>
    <w:semiHidden/>
    <w:rsid w:val="00EB2A9A"/>
    <w:rPr>
      <w:rFonts w:ascii="Tahoma" w:hAnsi="Tahoma" w:cs="Tahoma"/>
      <w:sz w:val="16"/>
      <w:szCs w:val="16"/>
    </w:rPr>
  </w:style>
  <w:style w:type="character" w:customStyle="1" w:styleId="TekstdymkaZnak">
    <w:name w:val="Tekst dymka Znak"/>
    <w:link w:val="Tekstdymka"/>
    <w:semiHidden/>
    <w:rsid w:val="00773293"/>
    <w:rPr>
      <w:rFonts w:ascii="Tahoma" w:hAnsi="Tahoma" w:cs="Tahoma"/>
      <w:sz w:val="16"/>
      <w:szCs w:val="16"/>
      <w:lang w:val="pl-PL" w:eastAsia="pl-PL" w:bidi="ar-SA"/>
    </w:rPr>
  </w:style>
  <w:style w:type="paragraph" w:customStyle="1" w:styleId="Tretekstu">
    <w:name w:val="Treść tekstu"/>
    <w:basedOn w:val="Normalny"/>
    <w:autoRedefine/>
    <w:rsid w:val="00BA078D"/>
    <w:pPr>
      <w:widowControl/>
      <w:tabs>
        <w:tab w:val="left" w:pos="284"/>
      </w:tabs>
      <w:suppressAutoHyphens/>
      <w:spacing w:before="240" w:after="240"/>
    </w:pPr>
    <w:rPr>
      <w:bCs/>
      <w:iCs/>
      <w:szCs w:val="24"/>
    </w:rPr>
  </w:style>
  <w:style w:type="paragraph" w:customStyle="1" w:styleId="Styl1">
    <w:name w:val="Styl1"/>
    <w:basedOn w:val="Normalny"/>
    <w:rsid w:val="009C10BB"/>
    <w:pPr>
      <w:keepNext/>
      <w:spacing w:before="240" w:after="60"/>
    </w:pPr>
    <w:rPr>
      <w:rFonts w:ascii="Times New Roman" w:hAnsi="Times New Roman" w:cs="Times New Roman"/>
      <w:b/>
      <w:bCs/>
      <w:sz w:val="28"/>
      <w:szCs w:val="28"/>
    </w:rPr>
  </w:style>
  <w:style w:type="paragraph" w:customStyle="1" w:styleId="Tekstprzypisudolnego1">
    <w:name w:val="Tekst przypisu dolnego1"/>
    <w:basedOn w:val="Normalny"/>
    <w:rsid w:val="009C10BB"/>
    <w:rPr>
      <w:sz w:val="20"/>
      <w:szCs w:val="20"/>
    </w:rPr>
  </w:style>
  <w:style w:type="paragraph" w:styleId="Tekstpodstawowywcity">
    <w:name w:val="Body Text Indent"/>
    <w:basedOn w:val="Normalny"/>
    <w:link w:val="TekstpodstawowywcityZnak"/>
    <w:rsid w:val="009C10BB"/>
    <w:pPr>
      <w:jc w:val="both"/>
    </w:pPr>
    <w:rPr>
      <w:rFonts w:ascii="Times New Roman" w:hAnsi="Times New Roman" w:cs="Times New Roman"/>
    </w:rPr>
  </w:style>
  <w:style w:type="character" w:customStyle="1" w:styleId="TekstpodstawowywcityZnak">
    <w:name w:val="Tekst podstawowy wcięty Znak"/>
    <w:link w:val="Tekstpodstawowywcity"/>
    <w:semiHidden/>
    <w:rsid w:val="009C10BB"/>
    <w:rPr>
      <w:sz w:val="22"/>
      <w:szCs w:val="22"/>
      <w:lang w:val="pl-PL" w:eastAsia="pl-PL" w:bidi="ar-SA"/>
    </w:rPr>
  </w:style>
  <w:style w:type="paragraph" w:styleId="Tekstkomentarza">
    <w:name w:val="annotation text"/>
    <w:basedOn w:val="Normalny"/>
    <w:link w:val="TekstkomentarzaZnak"/>
    <w:semiHidden/>
    <w:rsid w:val="009C10BB"/>
    <w:rPr>
      <w:rFonts w:ascii="Times New Roman" w:hAnsi="Times New Roman" w:cs="Times New Roman"/>
      <w:sz w:val="20"/>
      <w:szCs w:val="20"/>
    </w:rPr>
  </w:style>
  <w:style w:type="character" w:customStyle="1" w:styleId="TekstkomentarzaZnak">
    <w:name w:val="Tekst komentarza Znak"/>
    <w:link w:val="Tekstkomentarza"/>
    <w:semiHidden/>
    <w:rsid w:val="009C10BB"/>
    <w:rPr>
      <w:lang w:val="pl-PL" w:eastAsia="pl-PL" w:bidi="ar-SA"/>
    </w:rPr>
  </w:style>
  <w:style w:type="paragraph" w:styleId="Listapunktowana2">
    <w:name w:val="List Bullet 2"/>
    <w:basedOn w:val="Normalny"/>
    <w:autoRedefine/>
    <w:rsid w:val="009C10BB"/>
    <w:pPr>
      <w:tabs>
        <w:tab w:val="left" w:pos="642"/>
      </w:tabs>
    </w:pPr>
    <w:rPr>
      <w:rFonts w:ascii="Times New Roman" w:hAnsi="Times New Roman" w:cs="Times New Roman"/>
      <w:szCs w:val="24"/>
    </w:rPr>
  </w:style>
  <w:style w:type="paragraph" w:customStyle="1" w:styleId="Nagwek0">
    <w:name w:val="NagÅ‚Ã³wek"/>
    <w:basedOn w:val="Normalny"/>
    <w:next w:val="Tretekstu"/>
    <w:rsid w:val="009C10BB"/>
    <w:pPr>
      <w:keepNext/>
      <w:spacing w:before="240" w:after="120"/>
    </w:pPr>
    <w:rPr>
      <w:sz w:val="28"/>
      <w:szCs w:val="28"/>
    </w:rPr>
  </w:style>
  <w:style w:type="paragraph" w:customStyle="1" w:styleId="Nagwek31">
    <w:name w:val="Nagłówek 31"/>
    <w:basedOn w:val="Normalny"/>
    <w:next w:val="Normalny"/>
    <w:rsid w:val="009C10BB"/>
    <w:pPr>
      <w:keepNext/>
      <w:spacing w:before="240" w:after="60"/>
    </w:pPr>
    <w:rPr>
      <w:b/>
      <w:bCs/>
      <w:sz w:val="26"/>
      <w:szCs w:val="26"/>
    </w:rPr>
  </w:style>
  <w:style w:type="paragraph" w:styleId="Stopka">
    <w:name w:val="footer"/>
    <w:basedOn w:val="Normalny"/>
    <w:link w:val="StopkaZnak"/>
    <w:uiPriority w:val="99"/>
    <w:rsid w:val="009C10BB"/>
    <w:pPr>
      <w:tabs>
        <w:tab w:val="center" w:pos="4536"/>
        <w:tab w:val="center" w:pos="9072"/>
      </w:tabs>
    </w:pPr>
    <w:rPr>
      <w:rFonts w:ascii="Times New Roman" w:hAnsi="Times New Roman" w:cs="Times New Roman"/>
      <w:szCs w:val="24"/>
    </w:rPr>
  </w:style>
  <w:style w:type="character" w:customStyle="1" w:styleId="StopkaZnak">
    <w:name w:val="Stopka Znak"/>
    <w:link w:val="Stopka"/>
    <w:uiPriority w:val="99"/>
    <w:rsid w:val="009C10BB"/>
    <w:rPr>
      <w:sz w:val="24"/>
      <w:szCs w:val="24"/>
      <w:lang w:val="pl-PL" w:eastAsia="pl-PL" w:bidi="ar-SA"/>
    </w:rPr>
  </w:style>
  <w:style w:type="paragraph" w:customStyle="1" w:styleId="Wcicietekstu1">
    <w:name w:val="WciÄ™cie tekstu1"/>
    <w:basedOn w:val="Normalny"/>
    <w:next w:val="Zwykytekst"/>
    <w:rsid w:val="009C10BB"/>
    <w:pPr>
      <w:jc w:val="both"/>
    </w:pPr>
    <w:rPr>
      <w:rFonts w:ascii="Times New Roman" w:hAnsi="Times New Roman" w:cs="Times New Roman"/>
      <w:szCs w:val="24"/>
    </w:rPr>
  </w:style>
  <w:style w:type="paragraph" w:styleId="Zwykytekst">
    <w:name w:val="Plain Text"/>
    <w:basedOn w:val="Normalny"/>
    <w:link w:val="ZwykytekstZnak"/>
    <w:rsid w:val="009C10BB"/>
    <w:rPr>
      <w:rFonts w:ascii="Courier New" w:hAnsi="Courier New" w:cs="Courier New"/>
      <w:sz w:val="20"/>
      <w:szCs w:val="20"/>
    </w:rPr>
  </w:style>
  <w:style w:type="character" w:customStyle="1" w:styleId="ZwykytekstZnak">
    <w:name w:val="Zwykły tekst Znak"/>
    <w:link w:val="Zwykytekst"/>
    <w:semiHidden/>
    <w:rsid w:val="00773293"/>
    <w:rPr>
      <w:rFonts w:ascii="Courier New" w:hAnsi="Courier New" w:cs="Courier New"/>
      <w:lang w:val="pl-PL" w:eastAsia="pl-PL" w:bidi="ar-SA"/>
    </w:rPr>
  </w:style>
  <w:style w:type="paragraph" w:styleId="Tekstpodstawowy">
    <w:name w:val="Body Text"/>
    <w:basedOn w:val="Nagwek3"/>
    <w:autoRedefine/>
    <w:rsid w:val="006265B9"/>
    <w:rPr>
      <w:b w:val="0"/>
    </w:rPr>
  </w:style>
  <w:style w:type="character" w:styleId="Hipercze">
    <w:name w:val="Hyperlink"/>
    <w:uiPriority w:val="99"/>
    <w:rsid w:val="008C6D41"/>
    <w:rPr>
      <w:color w:val="0000FF"/>
      <w:u w:val="single"/>
    </w:rPr>
  </w:style>
  <w:style w:type="character" w:styleId="Odwoaniedokomentarza">
    <w:name w:val="annotation reference"/>
    <w:semiHidden/>
    <w:rsid w:val="002474F2"/>
    <w:rPr>
      <w:sz w:val="16"/>
      <w:szCs w:val="16"/>
    </w:rPr>
  </w:style>
  <w:style w:type="paragraph" w:styleId="Tematkomentarza">
    <w:name w:val="annotation subject"/>
    <w:basedOn w:val="Tekstkomentarza"/>
    <w:next w:val="Tekstkomentarza"/>
    <w:link w:val="TematkomentarzaZnak"/>
    <w:semiHidden/>
    <w:rsid w:val="002474F2"/>
    <w:rPr>
      <w:rFonts w:ascii="Arial" w:hAnsi="Arial" w:cs="Arial"/>
      <w:b/>
      <w:bCs/>
    </w:rPr>
  </w:style>
  <w:style w:type="character" w:customStyle="1" w:styleId="TematkomentarzaZnak">
    <w:name w:val="Temat komentarza Znak"/>
    <w:link w:val="Tematkomentarza"/>
    <w:semiHidden/>
    <w:rsid w:val="00773293"/>
    <w:rPr>
      <w:rFonts w:ascii="Arial" w:hAnsi="Arial" w:cs="Arial"/>
      <w:b/>
      <w:bCs/>
      <w:lang w:val="pl-PL" w:eastAsia="pl-PL" w:bidi="ar-SA"/>
    </w:rPr>
  </w:style>
  <w:style w:type="paragraph" w:customStyle="1" w:styleId="Nagwek11">
    <w:name w:val="Nagłówek 11"/>
    <w:basedOn w:val="Normalny"/>
    <w:next w:val="Normalny"/>
    <w:rsid w:val="001136EE"/>
    <w:pPr>
      <w:keepNext/>
      <w:spacing w:before="240" w:after="60"/>
    </w:pPr>
    <w:rPr>
      <w:b/>
      <w:bCs/>
      <w:sz w:val="32"/>
      <w:szCs w:val="32"/>
    </w:rPr>
  </w:style>
  <w:style w:type="paragraph" w:customStyle="1" w:styleId="Nagwek21">
    <w:name w:val="Nagłówek 21"/>
    <w:basedOn w:val="Normalny"/>
    <w:next w:val="Normalny"/>
    <w:rsid w:val="001136EE"/>
    <w:pPr>
      <w:keepNext/>
      <w:spacing w:before="240" w:after="60"/>
      <w:jc w:val="both"/>
    </w:pPr>
    <w:rPr>
      <w:rFonts w:ascii="Times New Roman" w:hAnsi="Times New Roman" w:cs="Times New Roman"/>
      <w:b/>
      <w:bCs/>
      <w:sz w:val="28"/>
      <w:szCs w:val="28"/>
    </w:rPr>
  </w:style>
  <w:style w:type="paragraph" w:customStyle="1" w:styleId="SimpleText">
    <w:name w:val="SimpleText"/>
    <w:basedOn w:val="Normalny"/>
    <w:link w:val="SimpleTextZnak"/>
    <w:rsid w:val="001136EE"/>
    <w:pPr>
      <w:spacing w:before="40" w:after="60"/>
    </w:pPr>
    <w:rPr>
      <w:rFonts w:ascii="Bookman Old Style" w:hAnsi="Bookman Old Style" w:cs="Bookman Old Style"/>
    </w:rPr>
  </w:style>
  <w:style w:type="paragraph" w:customStyle="1" w:styleId="Wylicz1poziom">
    <w:name w:val="Wylicz 1 poziom"/>
    <w:basedOn w:val="Normalny"/>
    <w:rsid w:val="001136EE"/>
  </w:style>
  <w:style w:type="paragraph" w:styleId="Tekstpodstawowy2">
    <w:name w:val="Body Text 2"/>
    <w:basedOn w:val="Normalny"/>
    <w:rsid w:val="00773293"/>
    <w:pPr>
      <w:spacing w:after="120" w:line="480" w:lineRule="auto"/>
    </w:pPr>
  </w:style>
  <w:style w:type="paragraph" w:styleId="Tekstpodstawowy3">
    <w:name w:val="Body Text 3"/>
    <w:basedOn w:val="Normalny"/>
    <w:link w:val="Tekstpodstawowy3Znak"/>
    <w:rsid w:val="00773293"/>
    <w:pPr>
      <w:spacing w:after="120"/>
    </w:pPr>
    <w:rPr>
      <w:sz w:val="16"/>
      <w:szCs w:val="16"/>
    </w:rPr>
  </w:style>
  <w:style w:type="character" w:customStyle="1" w:styleId="Tekstpodstawowy3Znak">
    <w:name w:val="Tekst podstawowy 3 Znak"/>
    <w:link w:val="Tekstpodstawowy3"/>
    <w:semiHidden/>
    <w:rsid w:val="00773293"/>
    <w:rPr>
      <w:rFonts w:ascii="Arial" w:hAnsi="Arial" w:cs="Arial"/>
      <w:sz w:val="16"/>
      <w:szCs w:val="16"/>
      <w:lang w:val="pl-PL" w:eastAsia="pl-PL" w:bidi="ar-SA"/>
    </w:rPr>
  </w:style>
  <w:style w:type="paragraph" w:customStyle="1" w:styleId="NA">
    <w:name w:val="N/A"/>
    <w:basedOn w:val="Normalny"/>
    <w:rsid w:val="00773293"/>
    <w:pPr>
      <w:tabs>
        <w:tab w:val="left" w:pos="9000"/>
        <w:tab w:val="right" w:pos="9360"/>
      </w:tabs>
      <w:suppressAutoHyphens/>
      <w:jc w:val="both"/>
    </w:pPr>
    <w:rPr>
      <w:szCs w:val="20"/>
      <w:lang w:val="en-US" w:eastAsia="en-US"/>
    </w:rPr>
  </w:style>
  <w:style w:type="paragraph" w:customStyle="1" w:styleId="cm4">
    <w:name w:val="cm4"/>
    <w:basedOn w:val="Normalny"/>
    <w:rsid w:val="00773293"/>
    <w:pPr>
      <w:spacing w:before="60" w:after="60"/>
    </w:pPr>
    <w:rPr>
      <w:rFonts w:ascii="EUAlbertina" w:hAnsi="EUAlbertina"/>
    </w:rPr>
  </w:style>
  <w:style w:type="paragraph" w:styleId="Tekstpodstawowywcity2">
    <w:name w:val="Body Text Indent 2"/>
    <w:basedOn w:val="Normalny"/>
    <w:rsid w:val="00773293"/>
    <w:pPr>
      <w:spacing w:after="120" w:line="480" w:lineRule="auto"/>
      <w:ind w:left="283"/>
    </w:pPr>
  </w:style>
  <w:style w:type="paragraph" w:customStyle="1" w:styleId="Podtytu">
    <w:name w:val="PodtytuÅ‚"/>
    <w:basedOn w:val="Normalny"/>
    <w:next w:val="Tretekstu"/>
    <w:rsid w:val="00773293"/>
    <w:pPr>
      <w:jc w:val="both"/>
    </w:pPr>
    <w:rPr>
      <w:rFonts w:ascii="Times New Roman" w:hAnsi="Times New Roman" w:cs="Times New Roman"/>
      <w:b/>
      <w:bCs/>
      <w:szCs w:val="24"/>
    </w:rPr>
  </w:style>
  <w:style w:type="paragraph" w:customStyle="1" w:styleId="Akapitzlist">
    <w:name w:val="Akapit z listÄ…"/>
    <w:basedOn w:val="Normalny"/>
    <w:rsid w:val="00773293"/>
    <w:rPr>
      <w:rFonts w:ascii="Arial (W1)" w:hAnsi="Arial (W1)" w:cs="Arial (W1)"/>
    </w:rPr>
  </w:style>
  <w:style w:type="paragraph" w:customStyle="1" w:styleId="Wcicietekstu">
    <w:name w:val="WciÄ™cie tekstu"/>
    <w:basedOn w:val="Normalny"/>
    <w:next w:val="Zwykytekst"/>
    <w:rsid w:val="00773293"/>
    <w:pPr>
      <w:numPr>
        <w:numId w:val="4"/>
      </w:numPr>
      <w:tabs>
        <w:tab w:val="clear" w:pos="720"/>
      </w:tabs>
      <w:ind w:left="0" w:firstLine="0"/>
      <w:jc w:val="both"/>
    </w:pPr>
    <w:rPr>
      <w:rFonts w:ascii="Times New Roman" w:hAnsi="Times New Roman" w:cs="Times New Roman"/>
      <w:szCs w:val="24"/>
    </w:rPr>
  </w:style>
  <w:style w:type="paragraph" w:customStyle="1" w:styleId="Tekstprzypisukocowego1">
    <w:name w:val="Tekst przypisu końcowego1"/>
    <w:basedOn w:val="Normalny"/>
    <w:rsid w:val="00773293"/>
    <w:pPr>
      <w:numPr>
        <w:numId w:val="2"/>
      </w:numPr>
      <w:ind w:left="0" w:firstLine="0"/>
    </w:pPr>
    <w:rPr>
      <w:sz w:val="20"/>
      <w:szCs w:val="20"/>
    </w:rPr>
  </w:style>
  <w:style w:type="paragraph" w:styleId="Podpis">
    <w:name w:val="Signature"/>
    <w:basedOn w:val="Normalny"/>
    <w:link w:val="PodpisZnak"/>
    <w:rsid w:val="00773293"/>
    <w:pPr>
      <w:spacing w:before="120" w:after="120"/>
    </w:pPr>
    <w:rPr>
      <w:i/>
      <w:iCs/>
      <w:szCs w:val="24"/>
    </w:rPr>
  </w:style>
  <w:style w:type="character" w:customStyle="1" w:styleId="PodpisZnak">
    <w:name w:val="Podpis Znak"/>
    <w:link w:val="Podpis"/>
    <w:semiHidden/>
    <w:rsid w:val="00773293"/>
    <w:rPr>
      <w:rFonts w:ascii="Arial" w:hAnsi="Arial" w:cs="Arial"/>
      <w:i/>
      <w:iCs/>
      <w:sz w:val="24"/>
      <w:szCs w:val="24"/>
      <w:lang w:val="pl-PL" w:eastAsia="pl-PL" w:bidi="ar-SA"/>
    </w:rPr>
  </w:style>
  <w:style w:type="paragraph" w:customStyle="1" w:styleId="Spistreci1">
    <w:name w:val="Spis treÅ›ci 1"/>
    <w:basedOn w:val="Normalny"/>
    <w:next w:val="Normalny"/>
    <w:rsid w:val="00773293"/>
    <w:pPr>
      <w:numPr>
        <w:numId w:val="3"/>
      </w:numPr>
      <w:tabs>
        <w:tab w:val="right" w:pos="9060"/>
        <w:tab w:val="right" w:pos="9180"/>
      </w:tabs>
    </w:pPr>
  </w:style>
  <w:style w:type="paragraph" w:customStyle="1" w:styleId="Spistreci2">
    <w:name w:val="Spis treÅ›ci 2"/>
    <w:basedOn w:val="Normalny"/>
    <w:next w:val="Normalny"/>
    <w:rsid w:val="00773293"/>
    <w:pPr>
      <w:tabs>
        <w:tab w:val="right" w:pos="9060"/>
        <w:tab w:val="right" w:pos="9180"/>
      </w:tabs>
    </w:pPr>
  </w:style>
  <w:style w:type="paragraph" w:customStyle="1" w:styleId="Tretekstu1">
    <w:name w:val="TreÅ›Ä‡ tekstu1"/>
    <w:basedOn w:val="Normalny"/>
    <w:rsid w:val="00773293"/>
    <w:pPr>
      <w:jc w:val="both"/>
    </w:pPr>
    <w:rPr>
      <w:rFonts w:ascii="Times New Roman" w:hAnsi="Times New Roman" w:cs="Times New Roman"/>
      <w:szCs w:val="24"/>
    </w:rPr>
  </w:style>
  <w:style w:type="paragraph" w:customStyle="1" w:styleId="Zawartotabeli">
    <w:name w:val="ZawartoÅ›Ä‡ tabeli"/>
    <w:basedOn w:val="Normalny"/>
    <w:rsid w:val="00773293"/>
  </w:style>
  <w:style w:type="paragraph" w:customStyle="1" w:styleId="Nagwek50">
    <w:name w:val="NagÅ‚Ã³wek 5"/>
    <w:basedOn w:val="Normalny"/>
    <w:next w:val="Normalny"/>
    <w:rsid w:val="00773293"/>
    <w:pPr>
      <w:spacing w:before="240" w:after="60"/>
    </w:pPr>
    <w:rPr>
      <w:b/>
      <w:bCs/>
      <w:i/>
      <w:iCs/>
      <w:sz w:val="26"/>
      <w:szCs w:val="26"/>
    </w:rPr>
  </w:style>
  <w:style w:type="paragraph" w:customStyle="1" w:styleId="CM40">
    <w:name w:val="CM4"/>
    <w:basedOn w:val="Normalny"/>
    <w:next w:val="Normalny"/>
    <w:rsid w:val="00773293"/>
    <w:pPr>
      <w:spacing w:before="60" w:after="60"/>
    </w:pPr>
    <w:rPr>
      <w:rFonts w:ascii="EUAlbertina" w:hAnsi="EUAlbertina" w:cs="EUAlbertina"/>
      <w:szCs w:val="24"/>
    </w:rPr>
  </w:style>
  <w:style w:type="paragraph" w:customStyle="1" w:styleId="HeartList">
    <w:name w:val="Heart List"/>
    <w:rsid w:val="00773293"/>
    <w:pPr>
      <w:widowControl w:val="0"/>
      <w:autoSpaceDE w:val="0"/>
      <w:autoSpaceDN w:val="0"/>
      <w:adjustRightInd w:val="0"/>
      <w:ind w:left="720" w:hanging="431"/>
    </w:pPr>
    <w:rPr>
      <w:sz w:val="24"/>
      <w:szCs w:val="24"/>
    </w:rPr>
  </w:style>
  <w:style w:type="paragraph" w:customStyle="1" w:styleId="TriangleList">
    <w:name w:val="Triangle List"/>
    <w:rsid w:val="00773293"/>
    <w:pPr>
      <w:widowControl w:val="0"/>
      <w:autoSpaceDE w:val="0"/>
      <w:autoSpaceDN w:val="0"/>
      <w:adjustRightInd w:val="0"/>
      <w:ind w:left="720" w:hanging="431"/>
    </w:pPr>
    <w:rPr>
      <w:sz w:val="24"/>
      <w:szCs w:val="24"/>
    </w:rPr>
  </w:style>
  <w:style w:type="paragraph" w:customStyle="1" w:styleId="Tekstpodstawowywcity20">
    <w:name w:val="Tekst podstawowy wciÄ™ty 2"/>
    <w:basedOn w:val="Normalny"/>
    <w:rsid w:val="00773293"/>
    <w:pPr>
      <w:spacing w:after="120" w:line="480" w:lineRule="auto"/>
    </w:pPr>
  </w:style>
  <w:style w:type="paragraph" w:customStyle="1" w:styleId="TickList">
    <w:name w:val="Tick List"/>
    <w:rsid w:val="00773293"/>
    <w:pPr>
      <w:widowControl w:val="0"/>
      <w:autoSpaceDE w:val="0"/>
      <w:autoSpaceDN w:val="0"/>
      <w:adjustRightInd w:val="0"/>
      <w:ind w:left="720" w:hanging="431"/>
    </w:pPr>
    <w:rPr>
      <w:sz w:val="24"/>
      <w:szCs w:val="24"/>
    </w:rPr>
  </w:style>
  <w:style w:type="paragraph" w:customStyle="1" w:styleId="TekstWTabeliDuzy">
    <w:name w:val="Tekst_W_Tabeli_Duzy"/>
    <w:basedOn w:val="Normalny"/>
    <w:rsid w:val="00773293"/>
    <w:rPr>
      <w:b/>
      <w:bCs/>
      <w:sz w:val="28"/>
      <w:szCs w:val="28"/>
    </w:rPr>
  </w:style>
  <w:style w:type="paragraph" w:customStyle="1" w:styleId="Indeks">
    <w:name w:val="Indeks"/>
    <w:basedOn w:val="Normalny"/>
    <w:link w:val="IndeksZnak"/>
    <w:rsid w:val="00773293"/>
  </w:style>
  <w:style w:type="paragraph" w:customStyle="1" w:styleId="HandList">
    <w:name w:val="Hand List"/>
    <w:rsid w:val="00773293"/>
    <w:pPr>
      <w:widowControl w:val="0"/>
      <w:autoSpaceDE w:val="0"/>
      <w:autoSpaceDN w:val="0"/>
      <w:adjustRightInd w:val="0"/>
      <w:ind w:left="720" w:hanging="431"/>
    </w:pPr>
    <w:rPr>
      <w:sz w:val="24"/>
      <w:szCs w:val="24"/>
    </w:rPr>
  </w:style>
  <w:style w:type="paragraph" w:customStyle="1" w:styleId="NumberedList">
    <w:name w:val="Numbered List"/>
    <w:rsid w:val="00773293"/>
    <w:pPr>
      <w:widowControl w:val="0"/>
      <w:autoSpaceDE w:val="0"/>
      <w:autoSpaceDN w:val="0"/>
      <w:adjustRightInd w:val="0"/>
      <w:ind w:left="720" w:hanging="431"/>
    </w:pPr>
    <w:rPr>
      <w:sz w:val="24"/>
      <w:szCs w:val="24"/>
    </w:rPr>
  </w:style>
  <w:style w:type="paragraph" w:customStyle="1" w:styleId="ChapterHeading">
    <w:name w:val="Chapter Heading"/>
    <w:basedOn w:val="NumberedHeading1"/>
    <w:next w:val="Normalny"/>
    <w:rsid w:val="00773293"/>
    <w:pPr>
      <w:tabs>
        <w:tab w:val="clear" w:pos="431"/>
        <w:tab w:val="left" w:pos="1584"/>
      </w:tabs>
    </w:pPr>
  </w:style>
  <w:style w:type="paragraph" w:customStyle="1" w:styleId="NumberedHeading1">
    <w:name w:val="Numbered Heading 1"/>
    <w:basedOn w:val="Nagwek11"/>
    <w:next w:val="Normalny"/>
    <w:rsid w:val="00773293"/>
    <w:pPr>
      <w:keepNext w:val="0"/>
      <w:tabs>
        <w:tab w:val="left" w:pos="431"/>
      </w:tabs>
      <w:spacing w:before="0" w:after="0"/>
    </w:pPr>
    <w:rPr>
      <w:rFonts w:ascii="Times New Roman" w:hAnsi="Times New Roman" w:cs="Times New Roman"/>
      <w:b w:val="0"/>
      <w:bCs w:val="0"/>
      <w:sz w:val="24"/>
      <w:szCs w:val="24"/>
    </w:rPr>
  </w:style>
  <w:style w:type="paragraph" w:customStyle="1" w:styleId="Contents1">
    <w:name w:val="Contents 1"/>
    <w:basedOn w:val="Normalny"/>
    <w:next w:val="Normalny"/>
    <w:rsid w:val="00773293"/>
    <w:pPr>
      <w:ind w:left="720" w:hanging="431"/>
    </w:pPr>
    <w:rPr>
      <w:rFonts w:ascii="Times New Roman" w:hAnsi="Times New Roman" w:cs="Times New Roman"/>
      <w:szCs w:val="24"/>
    </w:rPr>
  </w:style>
  <w:style w:type="paragraph" w:customStyle="1" w:styleId="Zawartotabeli1">
    <w:name w:val="ZawartoÅ›Ä‡ tabeli1"/>
    <w:basedOn w:val="Normalny"/>
    <w:rsid w:val="00773293"/>
  </w:style>
  <w:style w:type="paragraph" w:customStyle="1" w:styleId="Tekstpodstawowywcity3">
    <w:name w:val="Tekst podstawowy wciÄ™ty 3"/>
    <w:basedOn w:val="Normalny"/>
    <w:rsid w:val="00773293"/>
    <w:pPr>
      <w:jc w:val="both"/>
    </w:pPr>
    <w:rPr>
      <w:rFonts w:ascii="Times New Roman" w:hAnsi="Times New Roman" w:cs="Times New Roman"/>
      <w:szCs w:val="24"/>
    </w:rPr>
  </w:style>
  <w:style w:type="paragraph" w:customStyle="1" w:styleId="Contents3">
    <w:name w:val="Contents 3"/>
    <w:basedOn w:val="Normalny"/>
    <w:next w:val="Normalny"/>
    <w:rsid w:val="00773293"/>
    <w:pPr>
      <w:ind w:left="2160" w:hanging="431"/>
    </w:pPr>
    <w:rPr>
      <w:rFonts w:ascii="Times New Roman" w:hAnsi="Times New Roman" w:cs="Times New Roman"/>
      <w:szCs w:val="24"/>
    </w:rPr>
  </w:style>
  <w:style w:type="character" w:customStyle="1" w:styleId="Reference">
    <w:name w:val="Reference"/>
    <w:rsid w:val="00773293"/>
    <w:rPr>
      <w:sz w:val="20"/>
    </w:rPr>
  </w:style>
  <w:style w:type="character" w:customStyle="1" w:styleId="Reference2">
    <w:name w:val="Reference2"/>
    <w:rsid w:val="00773293"/>
    <w:rPr>
      <w:sz w:val="20"/>
    </w:rPr>
  </w:style>
  <w:style w:type="paragraph" w:customStyle="1" w:styleId="NumberedHeading3">
    <w:name w:val="Numbered Heading 3"/>
    <w:basedOn w:val="Nagwek31"/>
    <w:next w:val="Normalny"/>
    <w:rsid w:val="00773293"/>
    <w:pPr>
      <w:keepNext w:val="0"/>
      <w:tabs>
        <w:tab w:val="left" w:pos="431"/>
      </w:tabs>
      <w:spacing w:before="0" w:after="0"/>
    </w:pPr>
    <w:rPr>
      <w:rFonts w:ascii="Times New Roman" w:hAnsi="Times New Roman" w:cs="Times New Roman"/>
      <w:b w:val="0"/>
      <w:bCs w:val="0"/>
      <w:sz w:val="24"/>
      <w:szCs w:val="24"/>
    </w:rPr>
  </w:style>
  <w:style w:type="paragraph" w:customStyle="1" w:styleId="UpperRomanList">
    <w:name w:val="Upper Roman List"/>
    <w:basedOn w:val="NumberedList"/>
    <w:rsid w:val="00773293"/>
  </w:style>
  <w:style w:type="paragraph" w:customStyle="1" w:styleId="Zawartoramki">
    <w:name w:val="ZawartoÅ›Ä‡ ramki"/>
    <w:basedOn w:val="Tretekstu"/>
    <w:rsid w:val="00773293"/>
  </w:style>
  <w:style w:type="paragraph" w:customStyle="1" w:styleId="StarList">
    <w:name w:val="Star List"/>
    <w:rsid w:val="00773293"/>
    <w:pPr>
      <w:widowControl w:val="0"/>
      <w:autoSpaceDE w:val="0"/>
      <w:autoSpaceDN w:val="0"/>
      <w:adjustRightInd w:val="0"/>
      <w:ind w:left="720" w:hanging="431"/>
    </w:pPr>
    <w:rPr>
      <w:sz w:val="24"/>
      <w:szCs w:val="24"/>
    </w:rPr>
  </w:style>
  <w:style w:type="paragraph" w:customStyle="1" w:styleId="Contents4">
    <w:name w:val="Contents 4"/>
    <w:basedOn w:val="Normalny"/>
    <w:next w:val="Normalny"/>
    <w:rsid w:val="00773293"/>
    <w:pPr>
      <w:ind w:left="2880" w:hanging="431"/>
    </w:pPr>
    <w:rPr>
      <w:rFonts w:ascii="Times New Roman" w:hAnsi="Times New Roman" w:cs="Times New Roman"/>
      <w:szCs w:val="24"/>
    </w:rPr>
  </w:style>
  <w:style w:type="paragraph" w:customStyle="1" w:styleId="LowerCaseList">
    <w:name w:val="Lower Case List"/>
    <w:basedOn w:val="NumberedList"/>
    <w:rsid w:val="00773293"/>
  </w:style>
  <w:style w:type="paragraph" w:styleId="Lista">
    <w:name w:val="List"/>
    <w:basedOn w:val="Tretekstu"/>
    <w:rsid w:val="00773293"/>
  </w:style>
  <w:style w:type="paragraph" w:customStyle="1" w:styleId="Poprawka1">
    <w:name w:val="Poprawka1"/>
    <w:rsid w:val="00773293"/>
    <w:pPr>
      <w:widowControl w:val="0"/>
      <w:autoSpaceDE w:val="0"/>
      <w:autoSpaceDN w:val="0"/>
      <w:adjustRightInd w:val="0"/>
    </w:pPr>
    <w:rPr>
      <w:rFonts w:ascii="Arial" w:hAnsi="Arial" w:cs="Arial"/>
      <w:sz w:val="22"/>
      <w:szCs w:val="22"/>
    </w:rPr>
  </w:style>
  <w:style w:type="paragraph" w:customStyle="1" w:styleId="ContentsHeader">
    <w:name w:val="Contents Header"/>
    <w:basedOn w:val="Normalny"/>
    <w:next w:val="Normalny"/>
    <w:rsid w:val="00773293"/>
    <w:pPr>
      <w:spacing w:before="240" w:after="120"/>
      <w:jc w:val="center"/>
    </w:pPr>
    <w:rPr>
      <w:b/>
      <w:bCs/>
      <w:sz w:val="32"/>
      <w:szCs w:val="32"/>
    </w:rPr>
  </w:style>
  <w:style w:type="paragraph" w:styleId="Mapadokumentu">
    <w:name w:val="Document Map"/>
    <w:basedOn w:val="Normalny"/>
    <w:link w:val="MapadokumentuZnak1"/>
    <w:semiHidden/>
    <w:rsid w:val="00773293"/>
    <w:rPr>
      <w:rFonts w:ascii="Tahoma" w:hAnsi="Tahoma" w:cs="Tahoma"/>
      <w:sz w:val="20"/>
      <w:szCs w:val="20"/>
    </w:rPr>
  </w:style>
  <w:style w:type="character" w:customStyle="1" w:styleId="MapadokumentuZnak1">
    <w:name w:val="Mapa dokumentu Znak1"/>
    <w:link w:val="Mapadokumentu"/>
    <w:semiHidden/>
    <w:rsid w:val="00773293"/>
    <w:rPr>
      <w:rFonts w:ascii="Tahoma" w:hAnsi="Tahoma" w:cs="Tahoma"/>
      <w:lang w:val="pl-PL" w:eastAsia="pl-PL" w:bidi="ar-SA"/>
    </w:rPr>
  </w:style>
  <w:style w:type="paragraph" w:customStyle="1" w:styleId="DashedList">
    <w:name w:val="Dashed List"/>
    <w:rsid w:val="00773293"/>
    <w:pPr>
      <w:widowControl w:val="0"/>
      <w:autoSpaceDE w:val="0"/>
      <w:autoSpaceDN w:val="0"/>
      <w:adjustRightInd w:val="0"/>
      <w:ind w:left="720" w:hanging="431"/>
    </w:pPr>
    <w:rPr>
      <w:sz w:val="24"/>
      <w:szCs w:val="24"/>
    </w:rPr>
  </w:style>
  <w:style w:type="paragraph" w:customStyle="1" w:styleId="BoxList">
    <w:name w:val="Box List"/>
    <w:rsid w:val="00773293"/>
    <w:pPr>
      <w:widowControl w:val="0"/>
      <w:autoSpaceDE w:val="0"/>
      <w:autoSpaceDN w:val="0"/>
      <w:adjustRightInd w:val="0"/>
      <w:ind w:left="720" w:hanging="431"/>
    </w:pPr>
    <w:rPr>
      <w:sz w:val="24"/>
      <w:szCs w:val="24"/>
    </w:rPr>
  </w:style>
  <w:style w:type="paragraph" w:customStyle="1" w:styleId="Zawartoramki1">
    <w:name w:val="ZawartoÅ›Ä‡ ramki1"/>
    <w:basedOn w:val="Tretekstu1"/>
    <w:rsid w:val="00773293"/>
  </w:style>
  <w:style w:type="paragraph" w:customStyle="1" w:styleId="Nagwek10">
    <w:name w:val="NagÅ‚Ã³wek1"/>
    <w:basedOn w:val="Normalny"/>
    <w:next w:val="Tretekstu1"/>
    <w:rsid w:val="00773293"/>
    <w:pPr>
      <w:spacing w:before="240" w:after="119"/>
    </w:pPr>
    <w:rPr>
      <w:sz w:val="28"/>
      <w:szCs w:val="28"/>
    </w:rPr>
  </w:style>
  <w:style w:type="paragraph" w:customStyle="1" w:styleId="Spistreci3">
    <w:name w:val="Spis treÅ›ci 3"/>
    <w:basedOn w:val="Normalny"/>
    <w:next w:val="Normalny"/>
    <w:rsid w:val="00773293"/>
    <w:pPr>
      <w:tabs>
        <w:tab w:val="right" w:pos="9180"/>
      </w:tabs>
    </w:pPr>
  </w:style>
  <w:style w:type="paragraph" w:customStyle="1" w:styleId="Spistreci4">
    <w:name w:val="Spis treÅ›ci 4"/>
    <w:basedOn w:val="Normalny"/>
    <w:next w:val="Normalny"/>
    <w:rsid w:val="00773293"/>
  </w:style>
  <w:style w:type="paragraph" w:customStyle="1" w:styleId="Spistreci5">
    <w:name w:val="Spis treÅ›ci 5"/>
    <w:basedOn w:val="Normalny"/>
    <w:next w:val="Normalny"/>
    <w:rsid w:val="00773293"/>
  </w:style>
  <w:style w:type="paragraph" w:customStyle="1" w:styleId="Spistreci6">
    <w:name w:val="Spis treÅ›ci 6"/>
    <w:basedOn w:val="Normalny"/>
    <w:next w:val="Normalny"/>
    <w:rsid w:val="00773293"/>
  </w:style>
  <w:style w:type="paragraph" w:customStyle="1" w:styleId="Spistreci7">
    <w:name w:val="Spis treÅ›ci 7"/>
    <w:basedOn w:val="Normalny"/>
    <w:next w:val="Normalny"/>
    <w:rsid w:val="00773293"/>
  </w:style>
  <w:style w:type="paragraph" w:customStyle="1" w:styleId="Spistreci8">
    <w:name w:val="Spis treÅ›ci 8"/>
    <w:basedOn w:val="Normalny"/>
    <w:next w:val="Normalny"/>
    <w:rsid w:val="00773293"/>
  </w:style>
  <w:style w:type="paragraph" w:customStyle="1" w:styleId="Spistreci9">
    <w:name w:val="Spis treÅ›ci 9"/>
    <w:basedOn w:val="Normalny"/>
    <w:next w:val="Normalny"/>
    <w:rsid w:val="00773293"/>
  </w:style>
  <w:style w:type="paragraph" w:customStyle="1" w:styleId="Spistreci10">
    <w:name w:val="Spis treÅ›ci 10"/>
    <w:basedOn w:val="Indeks"/>
    <w:rsid w:val="00773293"/>
    <w:pPr>
      <w:tabs>
        <w:tab w:val="right" w:pos="7090"/>
      </w:tabs>
    </w:pPr>
  </w:style>
  <w:style w:type="paragraph" w:customStyle="1" w:styleId="BulletList">
    <w:name w:val="Bullet List"/>
    <w:rsid w:val="00773293"/>
    <w:pPr>
      <w:widowControl w:val="0"/>
      <w:autoSpaceDE w:val="0"/>
      <w:autoSpaceDN w:val="0"/>
      <w:adjustRightInd w:val="0"/>
      <w:ind w:left="720" w:hanging="431"/>
    </w:pPr>
    <w:rPr>
      <w:sz w:val="24"/>
      <w:szCs w:val="24"/>
    </w:rPr>
  </w:style>
  <w:style w:type="paragraph" w:customStyle="1" w:styleId="SquareList">
    <w:name w:val="Square List"/>
    <w:rsid w:val="00773293"/>
    <w:pPr>
      <w:widowControl w:val="0"/>
      <w:autoSpaceDE w:val="0"/>
      <w:autoSpaceDN w:val="0"/>
      <w:adjustRightInd w:val="0"/>
      <w:ind w:left="720" w:hanging="431"/>
    </w:pPr>
    <w:rPr>
      <w:sz w:val="24"/>
      <w:szCs w:val="24"/>
    </w:rPr>
  </w:style>
  <w:style w:type="paragraph" w:customStyle="1" w:styleId="ImpliesList">
    <w:name w:val="Implies List"/>
    <w:rsid w:val="00773293"/>
    <w:pPr>
      <w:widowControl w:val="0"/>
      <w:autoSpaceDE w:val="0"/>
      <w:autoSpaceDN w:val="0"/>
      <w:adjustRightInd w:val="0"/>
      <w:ind w:left="720" w:hanging="431"/>
    </w:pPr>
    <w:rPr>
      <w:sz w:val="24"/>
      <w:szCs w:val="24"/>
    </w:rPr>
  </w:style>
  <w:style w:type="paragraph" w:customStyle="1" w:styleId="UpperCaseList">
    <w:name w:val="Upper Case List"/>
    <w:basedOn w:val="NumberedList"/>
    <w:rsid w:val="00773293"/>
  </w:style>
  <w:style w:type="paragraph" w:customStyle="1" w:styleId="Nagwek41">
    <w:name w:val="Nagłówek 41"/>
    <w:basedOn w:val="Normalny"/>
    <w:next w:val="Normalny"/>
    <w:autoRedefine/>
    <w:rsid w:val="00ED24EB"/>
    <w:pPr>
      <w:keepNext/>
      <w:numPr>
        <w:numId w:val="19"/>
      </w:numPr>
      <w:spacing w:before="440" w:after="60"/>
    </w:pPr>
    <w:rPr>
      <w:bCs/>
      <w:szCs w:val="28"/>
    </w:rPr>
  </w:style>
  <w:style w:type="paragraph" w:customStyle="1" w:styleId="Akapitzlist1">
    <w:name w:val="Akapit z listÄ…1"/>
    <w:basedOn w:val="Normalny"/>
    <w:rsid w:val="00773293"/>
    <w:rPr>
      <w:rFonts w:ascii="Arial (W1)" w:hAnsi="Arial (W1)" w:cs="Arial (W1)"/>
    </w:rPr>
  </w:style>
  <w:style w:type="paragraph" w:customStyle="1" w:styleId="Spistreci101">
    <w:name w:val="Spis treÅ›ci 101"/>
    <w:basedOn w:val="Indeks"/>
    <w:rsid w:val="00773293"/>
    <w:pPr>
      <w:tabs>
        <w:tab w:val="right" w:pos="7089"/>
      </w:tabs>
    </w:pPr>
  </w:style>
  <w:style w:type="paragraph" w:customStyle="1" w:styleId="Tekstpodstawowywcity21">
    <w:name w:val="Tekst podstawowy wciÄ™ty 21"/>
    <w:basedOn w:val="Normalny"/>
    <w:rsid w:val="00773293"/>
    <w:pPr>
      <w:spacing w:after="119" w:line="480" w:lineRule="auto"/>
    </w:pPr>
  </w:style>
  <w:style w:type="paragraph" w:customStyle="1" w:styleId="Tekstpodstawowywcity31">
    <w:name w:val="Tekst podstawowy wciÄ™ty 31"/>
    <w:basedOn w:val="Normalny"/>
    <w:rsid w:val="00773293"/>
    <w:pPr>
      <w:jc w:val="both"/>
    </w:pPr>
    <w:rPr>
      <w:rFonts w:ascii="Times New Roman" w:hAnsi="Times New Roman" w:cs="Times New Roman"/>
      <w:szCs w:val="24"/>
    </w:rPr>
  </w:style>
  <w:style w:type="paragraph" w:customStyle="1" w:styleId="Contents2">
    <w:name w:val="Contents 2"/>
    <w:basedOn w:val="Normalny"/>
    <w:next w:val="Normalny"/>
    <w:rsid w:val="00773293"/>
    <w:pPr>
      <w:ind w:left="1440" w:hanging="431"/>
    </w:pPr>
    <w:rPr>
      <w:rFonts w:ascii="Times New Roman" w:hAnsi="Times New Roman" w:cs="Times New Roman"/>
      <w:szCs w:val="24"/>
    </w:rPr>
  </w:style>
  <w:style w:type="paragraph" w:customStyle="1" w:styleId="Nagwektabeli">
    <w:name w:val="NagÅ‚Ã³wek tabeli"/>
    <w:basedOn w:val="Zawartotabeli1"/>
    <w:rsid w:val="00773293"/>
    <w:pPr>
      <w:jc w:val="center"/>
    </w:pPr>
    <w:rPr>
      <w:b/>
      <w:bCs/>
    </w:rPr>
  </w:style>
  <w:style w:type="paragraph" w:customStyle="1" w:styleId="DiamondList">
    <w:name w:val="Diamond List"/>
    <w:rsid w:val="00773293"/>
    <w:pPr>
      <w:widowControl w:val="0"/>
      <w:autoSpaceDE w:val="0"/>
      <w:autoSpaceDN w:val="0"/>
      <w:adjustRightInd w:val="0"/>
      <w:ind w:left="720" w:hanging="431"/>
    </w:pPr>
    <w:rPr>
      <w:sz w:val="24"/>
      <w:szCs w:val="24"/>
    </w:rPr>
  </w:style>
  <w:style w:type="paragraph" w:customStyle="1" w:styleId="NumberedHeading2">
    <w:name w:val="Numbered Heading 2"/>
    <w:basedOn w:val="Nagwek21"/>
    <w:next w:val="Normalny"/>
    <w:rsid w:val="00773293"/>
    <w:pPr>
      <w:keepNext w:val="0"/>
      <w:tabs>
        <w:tab w:val="left" w:pos="431"/>
      </w:tabs>
      <w:spacing w:before="0" w:after="0"/>
      <w:jc w:val="left"/>
    </w:pPr>
    <w:rPr>
      <w:b w:val="0"/>
      <w:bCs w:val="0"/>
      <w:sz w:val="24"/>
      <w:szCs w:val="24"/>
    </w:rPr>
  </w:style>
  <w:style w:type="paragraph" w:customStyle="1" w:styleId="SectionHeading">
    <w:name w:val="Section Heading"/>
    <w:basedOn w:val="NumberedHeading1"/>
    <w:next w:val="Normalny"/>
    <w:rsid w:val="00773293"/>
    <w:pPr>
      <w:tabs>
        <w:tab w:val="clear" w:pos="431"/>
        <w:tab w:val="left" w:pos="1584"/>
      </w:tabs>
    </w:pPr>
  </w:style>
  <w:style w:type="paragraph" w:customStyle="1" w:styleId="Nagwektabeli1">
    <w:name w:val="NagÅ‚Ã³wek tabeli1"/>
    <w:basedOn w:val="Zawartotabeli"/>
    <w:rsid w:val="00773293"/>
    <w:pPr>
      <w:jc w:val="center"/>
    </w:pPr>
    <w:rPr>
      <w:b/>
      <w:bCs/>
    </w:rPr>
  </w:style>
  <w:style w:type="character" w:customStyle="1" w:styleId="Reference1">
    <w:name w:val="Reference1"/>
    <w:rsid w:val="00773293"/>
    <w:rPr>
      <w:sz w:val="20"/>
    </w:rPr>
  </w:style>
  <w:style w:type="paragraph" w:customStyle="1" w:styleId="Spistreci11">
    <w:name w:val="Spis treÅ›ci 11"/>
    <w:basedOn w:val="Normalny"/>
    <w:next w:val="Normalny"/>
    <w:rsid w:val="00773293"/>
    <w:pPr>
      <w:tabs>
        <w:tab w:val="right" w:pos="9060"/>
        <w:tab w:val="right" w:pos="9180"/>
      </w:tabs>
    </w:pPr>
  </w:style>
  <w:style w:type="paragraph" w:styleId="Listapunktowana">
    <w:name w:val="List Bullet"/>
    <w:basedOn w:val="Normalny"/>
    <w:autoRedefine/>
    <w:rsid w:val="00773293"/>
    <w:pPr>
      <w:tabs>
        <w:tab w:val="left" w:pos="360"/>
      </w:tabs>
    </w:pPr>
    <w:rPr>
      <w:rFonts w:ascii="Times New Roman" w:hAnsi="Times New Roman" w:cs="Times New Roman"/>
      <w:szCs w:val="24"/>
    </w:rPr>
  </w:style>
  <w:style w:type="paragraph" w:customStyle="1" w:styleId="Spistreci31">
    <w:name w:val="Spis treÅ›ci 31"/>
    <w:basedOn w:val="Normalny"/>
    <w:next w:val="Normalny"/>
    <w:rsid w:val="00773293"/>
    <w:pPr>
      <w:tabs>
        <w:tab w:val="right" w:pos="9180"/>
      </w:tabs>
    </w:pPr>
  </w:style>
  <w:style w:type="paragraph" w:customStyle="1" w:styleId="Nagwek7">
    <w:name w:val="NagÅ‚Ã³wek 7"/>
    <w:basedOn w:val="Normalny"/>
    <w:next w:val="Normalny"/>
    <w:rsid w:val="00773293"/>
    <w:pPr>
      <w:spacing w:before="240" w:after="60"/>
    </w:pPr>
    <w:rPr>
      <w:rFonts w:ascii="Times New Roman" w:hAnsi="Times New Roman" w:cs="Times New Roman"/>
      <w:szCs w:val="24"/>
    </w:rPr>
  </w:style>
  <w:style w:type="paragraph" w:customStyle="1" w:styleId="LowerRomanList">
    <w:name w:val="Lower Roman List"/>
    <w:basedOn w:val="Normalny"/>
    <w:rsid w:val="00773293"/>
    <w:pPr>
      <w:ind w:left="720" w:hanging="431"/>
    </w:pPr>
    <w:rPr>
      <w:rFonts w:ascii="Times New Roman" w:hAnsi="Times New Roman" w:cs="Times New Roman"/>
      <w:szCs w:val="24"/>
    </w:rPr>
  </w:style>
  <w:style w:type="paragraph" w:customStyle="1" w:styleId="Nagwek51">
    <w:name w:val="NagÅ‚Ã³wek 51"/>
    <w:basedOn w:val="Normalny"/>
    <w:next w:val="Normalny"/>
    <w:rsid w:val="00773293"/>
    <w:pPr>
      <w:spacing w:before="240" w:after="60"/>
    </w:pPr>
    <w:rPr>
      <w:b/>
      <w:bCs/>
      <w:i/>
      <w:iCs/>
      <w:sz w:val="26"/>
      <w:szCs w:val="26"/>
    </w:rPr>
  </w:style>
  <w:style w:type="paragraph" w:customStyle="1" w:styleId="Nagwek71">
    <w:name w:val="NagÅ‚Ã³wek 71"/>
    <w:basedOn w:val="Normalny"/>
    <w:next w:val="Normalny"/>
    <w:rsid w:val="00773293"/>
    <w:pPr>
      <w:spacing w:before="240" w:after="60"/>
    </w:pPr>
    <w:rPr>
      <w:rFonts w:ascii="Times New Roman" w:hAnsi="Times New Roman" w:cs="Times New Roman"/>
      <w:szCs w:val="24"/>
    </w:rPr>
  </w:style>
  <w:style w:type="paragraph" w:customStyle="1" w:styleId="Spistreci21">
    <w:name w:val="Spis treÅ›ci 21"/>
    <w:basedOn w:val="Normalny"/>
    <w:next w:val="Normalny"/>
    <w:rsid w:val="00773293"/>
    <w:pPr>
      <w:tabs>
        <w:tab w:val="right" w:pos="9060"/>
        <w:tab w:val="right" w:pos="9180"/>
      </w:tabs>
    </w:pPr>
  </w:style>
  <w:style w:type="paragraph" w:customStyle="1" w:styleId="Podtytu1">
    <w:name w:val="PodtytuÅ‚1"/>
    <w:basedOn w:val="Normalny"/>
    <w:next w:val="Tretekstu1"/>
    <w:rsid w:val="00773293"/>
    <w:pPr>
      <w:jc w:val="both"/>
    </w:pPr>
    <w:rPr>
      <w:rFonts w:ascii="Times New Roman" w:hAnsi="Times New Roman" w:cs="Times New Roman"/>
      <w:b/>
      <w:bCs/>
      <w:szCs w:val="24"/>
    </w:rPr>
  </w:style>
  <w:style w:type="paragraph" w:customStyle="1" w:styleId="Spistreci41">
    <w:name w:val="Spis treÅ›ci 41"/>
    <w:basedOn w:val="Normalny"/>
    <w:next w:val="Normalny"/>
    <w:rsid w:val="00773293"/>
  </w:style>
  <w:style w:type="paragraph" w:customStyle="1" w:styleId="Spistreci51">
    <w:name w:val="Spis treÅ›ci 51"/>
    <w:basedOn w:val="Normalny"/>
    <w:next w:val="Normalny"/>
    <w:rsid w:val="00773293"/>
  </w:style>
  <w:style w:type="paragraph" w:customStyle="1" w:styleId="Spistreci61">
    <w:name w:val="Spis treÅ›ci 61"/>
    <w:basedOn w:val="Normalny"/>
    <w:next w:val="Normalny"/>
    <w:rsid w:val="00773293"/>
  </w:style>
  <w:style w:type="paragraph" w:customStyle="1" w:styleId="Spistreci71">
    <w:name w:val="Spis treÅ›ci 71"/>
    <w:basedOn w:val="Normalny"/>
    <w:next w:val="Normalny"/>
    <w:rsid w:val="00773293"/>
  </w:style>
  <w:style w:type="paragraph" w:customStyle="1" w:styleId="Spistreci81">
    <w:name w:val="Spis treÅ›ci 81"/>
    <w:basedOn w:val="Normalny"/>
    <w:next w:val="Normalny"/>
    <w:rsid w:val="00773293"/>
  </w:style>
  <w:style w:type="paragraph" w:customStyle="1" w:styleId="Spistreci91">
    <w:name w:val="Spis treÅ›ci 91"/>
    <w:basedOn w:val="Normalny"/>
    <w:next w:val="Normalny"/>
    <w:rsid w:val="00773293"/>
  </w:style>
  <w:style w:type="paragraph" w:styleId="Tekstblokowy">
    <w:name w:val="Block Text"/>
    <w:basedOn w:val="Normalny"/>
    <w:rsid w:val="00773293"/>
    <w:pPr>
      <w:spacing w:after="120"/>
      <w:ind w:left="1440" w:right="1440"/>
    </w:pPr>
    <w:rPr>
      <w:rFonts w:ascii="Times New Roman" w:hAnsi="Times New Roman" w:cs="Times New Roman"/>
      <w:szCs w:val="24"/>
    </w:rPr>
  </w:style>
  <w:style w:type="paragraph" w:customStyle="1" w:styleId="Tabtext">
    <w:name w:val="Tab_text"/>
    <w:basedOn w:val="Normalny"/>
    <w:rsid w:val="00773293"/>
    <w:pPr>
      <w:spacing w:before="60" w:after="60"/>
    </w:pPr>
    <w:rPr>
      <w:rFonts w:ascii="Verdana" w:hAnsi="Verdana" w:cs="Verdana"/>
      <w:sz w:val="16"/>
      <w:szCs w:val="16"/>
    </w:rPr>
  </w:style>
  <w:style w:type="character" w:styleId="UyteHipercze">
    <w:name w:val="FollowedHyperlink"/>
    <w:rsid w:val="00773293"/>
    <w:rPr>
      <w:color w:val="800080"/>
      <w:u w:val="single"/>
    </w:rPr>
  </w:style>
  <w:style w:type="paragraph" w:styleId="Tekstprzypisudolnego">
    <w:name w:val="footnote text"/>
    <w:basedOn w:val="Normalny"/>
    <w:rsid w:val="00773293"/>
    <w:pPr>
      <w:widowControl/>
      <w:autoSpaceDE/>
      <w:autoSpaceDN/>
      <w:adjustRightInd/>
      <w:spacing w:after="240"/>
      <w:ind w:left="357" w:hanging="357"/>
      <w:jc w:val="both"/>
    </w:pPr>
    <w:rPr>
      <w:rFonts w:ascii="Times New Roman" w:hAnsi="Times New Roman" w:cs="Times New Roman"/>
      <w:sz w:val="20"/>
      <w:szCs w:val="20"/>
      <w:lang w:val="en-GB" w:eastAsia="en-US"/>
    </w:rPr>
  </w:style>
  <w:style w:type="character" w:styleId="Odwoanieprzypisudolnego">
    <w:name w:val="footnote reference"/>
    <w:semiHidden/>
    <w:rsid w:val="00773293"/>
    <w:rPr>
      <w:vertAlign w:val="superscript"/>
    </w:rPr>
  </w:style>
  <w:style w:type="character" w:customStyle="1" w:styleId="longtext">
    <w:name w:val="long_text"/>
    <w:basedOn w:val="Domylnaczcionkaakapitu"/>
    <w:rsid w:val="00773293"/>
  </w:style>
  <w:style w:type="paragraph" w:customStyle="1" w:styleId="tretekstu0">
    <w:name w:val="tretekstu"/>
    <w:basedOn w:val="Normalny"/>
    <w:rsid w:val="004B4396"/>
    <w:pPr>
      <w:widowControl/>
      <w:autoSpaceDE/>
      <w:autoSpaceDN/>
      <w:adjustRightInd/>
      <w:spacing w:before="100" w:beforeAutospacing="1" w:after="100" w:afterAutospacing="1"/>
    </w:pPr>
    <w:rPr>
      <w:rFonts w:ascii="Times New Roman" w:hAnsi="Times New Roman" w:cs="Times New Roman"/>
      <w:szCs w:val="24"/>
    </w:rPr>
  </w:style>
  <w:style w:type="paragraph" w:customStyle="1" w:styleId="simpletext0">
    <w:name w:val="simpletext"/>
    <w:basedOn w:val="Normalny"/>
    <w:rsid w:val="009F5321"/>
    <w:pPr>
      <w:widowControl/>
      <w:autoSpaceDE/>
      <w:autoSpaceDN/>
      <w:adjustRightInd/>
      <w:spacing w:before="100" w:beforeAutospacing="1" w:after="100" w:afterAutospacing="1"/>
    </w:pPr>
    <w:rPr>
      <w:rFonts w:ascii="Times New Roman" w:hAnsi="Times New Roman" w:cs="Times New Roman"/>
      <w:szCs w:val="24"/>
    </w:rPr>
  </w:style>
  <w:style w:type="numbering" w:customStyle="1" w:styleId="StylNumerowanie">
    <w:name w:val="Styl Numerowanie"/>
    <w:basedOn w:val="Bezlisty"/>
    <w:rsid w:val="00B306B9"/>
    <w:pPr>
      <w:numPr>
        <w:numId w:val="5"/>
      </w:numPr>
    </w:pPr>
  </w:style>
  <w:style w:type="paragraph" w:styleId="Spistreci20">
    <w:name w:val="toc 2"/>
    <w:basedOn w:val="Normalny"/>
    <w:next w:val="Normalny"/>
    <w:autoRedefine/>
    <w:uiPriority w:val="39"/>
    <w:qFormat/>
    <w:rsid w:val="000922ED"/>
    <w:pPr>
      <w:tabs>
        <w:tab w:val="left" w:pos="660"/>
        <w:tab w:val="right" w:leader="dot" w:pos="9060"/>
      </w:tabs>
      <w:ind w:left="220"/>
      <w:jc w:val="both"/>
    </w:pPr>
    <w:rPr>
      <w:sz w:val="20"/>
    </w:rPr>
  </w:style>
  <w:style w:type="paragraph" w:styleId="Spistreci12">
    <w:name w:val="toc 1"/>
    <w:basedOn w:val="Normalny"/>
    <w:next w:val="Normalny"/>
    <w:autoRedefine/>
    <w:uiPriority w:val="39"/>
    <w:qFormat/>
    <w:rsid w:val="000922ED"/>
    <w:pPr>
      <w:tabs>
        <w:tab w:val="left" w:pos="660"/>
        <w:tab w:val="right" w:leader="dot" w:pos="9015"/>
      </w:tabs>
      <w:jc w:val="both"/>
    </w:pPr>
    <w:rPr>
      <w:rFonts w:cs="Times New Roman"/>
      <w:noProof/>
    </w:rPr>
  </w:style>
  <w:style w:type="paragraph" w:styleId="Spistreci30">
    <w:name w:val="toc 3"/>
    <w:basedOn w:val="Normalny"/>
    <w:next w:val="Normalny"/>
    <w:autoRedefine/>
    <w:uiPriority w:val="39"/>
    <w:qFormat/>
    <w:rsid w:val="00247DD4"/>
    <w:pPr>
      <w:tabs>
        <w:tab w:val="left" w:pos="1200"/>
        <w:tab w:val="right" w:leader="dot" w:pos="9015"/>
      </w:tabs>
      <w:ind w:left="440"/>
    </w:pPr>
    <w:rPr>
      <w:noProof/>
      <w:sz w:val="22"/>
    </w:rPr>
  </w:style>
  <w:style w:type="numbering" w:styleId="111111">
    <w:name w:val="Outline List 2"/>
    <w:basedOn w:val="Bezlisty"/>
    <w:rsid w:val="00221B8F"/>
    <w:pPr>
      <w:numPr>
        <w:numId w:val="6"/>
      </w:numPr>
    </w:pPr>
  </w:style>
  <w:style w:type="paragraph" w:customStyle="1" w:styleId="Nagwek2TimesNewRoman">
    <w:name w:val="Nagłówek 2 + Times New Roman"/>
    <w:aliases w:val="16 pt,Nie Kursywa,Po:  12 pt + Pogrubienie"/>
    <w:basedOn w:val="Normalny"/>
    <w:link w:val="Nagwek2TimesNewRomanZnak"/>
    <w:rsid w:val="00221B8F"/>
    <w:pPr>
      <w:outlineLvl w:val="1"/>
    </w:pPr>
    <w:rPr>
      <w:rFonts w:ascii="Times New Roman" w:hAnsi="Times New Roman" w:cs="Times New Roman"/>
      <w:sz w:val="28"/>
      <w:szCs w:val="28"/>
    </w:rPr>
  </w:style>
  <w:style w:type="paragraph" w:styleId="Nagweknotatki">
    <w:name w:val="Note Heading"/>
    <w:basedOn w:val="Normalny"/>
    <w:next w:val="Normalny"/>
    <w:rsid w:val="0038744E"/>
  </w:style>
  <w:style w:type="character" w:styleId="Numerwiersza">
    <w:name w:val="line number"/>
    <w:basedOn w:val="Domylnaczcionkaakapitu"/>
    <w:rsid w:val="00E130BE"/>
  </w:style>
  <w:style w:type="paragraph" w:customStyle="1" w:styleId="Tytudokumentu">
    <w:name w:val="Tytuł dokumentu"/>
    <w:basedOn w:val="Nagwek11"/>
    <w:rsid w:val="00FD2C1B"/>
    <w:pPr>
      <w:spacing w:after="240"/>
      <w:jc w:val="center"/>
    </w:pPr>
    <w:rPr>
      <w:rFonts w:ascii="Times New Roman" w:hAnsi="Times New Roman" w:cs="Times New Roman"/>
      <w:sz w:val="40"/>
      <w:szCs w:val="36"/>
    </w:rPr>
  </w:style>
  <w:style w:type="paragraph" w:customStyle="1" w:styleId="numerwersjidokumentu">
    <w:name w:val="numer wersji dokumentu"/>
    <w:basedOn w:val="Tretekstu"/>
    <w:rsid w:val="001A7C8A"/>
    <w:pPr>
      <w:jc w:val="right"/>
    </w:pPr>
    <w:rPr>
      <w:b/>
      <w:i/>
    </w:rPr>
  </w:style>
  <w:style w:type="paragraph" w:customStyle="1" w:styleId="TytuRozdziau">
    <w:name w:val="Tytuł Rozdziału"/>
    <w:basedOn w:val="Nagwek2"/>
    <w:link w:val="TytuRozdziauZnak"/>
    <w:autoRedefine/>
    <w:rsid w:val="00CD0456"/>
    <w:pPr>
      <w:spacing w:beforeLines="150" w:before="360" w:after="240"/>
      <w:ind w:left="357"/>
      <w:jc w:val="both"/>
      <w:outlineLvl w:val="0"/>
    </w:pPr>
    <w:rPr>
      <w:b w:val="0"/>
      <w:i/>
      <w:sz w:val="24"/>
      <w:szCs w:val="24"/>
    </w:rPr>
  </w:style>
  <w:style w:type="paragraph" w:customStyle="1" w:styleId="TytuSekcji">
    <w:name w:val="Tytuł Sekcji"/>
    <w:basedOn w:val="TytuRozdziau"/>
    <w:rsid w:val="009F0495"/>
    <w:rPr>
      <w:sz w:val="36"/>
    </w:rPr>
  </w:style>
  <w:style w:type="character" w:customStyle="1" w:styleId="st1">
    <w:name w:val="st1"/>
    <w:basedOn w:val="Domylnaczcionkaakapitu"/>
    <w:rsid w:val="003E3D10"/>
  </w:style>
  <w:style w:type="paragraph" w:styleId="Spistreci40">
    <w:name w:val="toc 4"/>
    <w:basedOn w:val="Normalny"/>
    <w:next w:val="Normalny"/>
    <w:autoRedefine/>
    <w:uiPriority w:val="39"/>
    <w:rsid w:val="00675E9C"/>
    <w:pPr>
      <w:ind w:left="660"/>
    </w:pPr>
    <w:rPr>
      <w:sz w:val="20"/>
    </w:rPr>
  </w:style>
  <w:style w:type="character" w:customStyle="1" w:styleId="SimpleTextZnak">
    <w:name w:val="SimpleText Znak"/>
    <w:link w:val="SimpleText"/>
    <w:rsid w:val="0017722A"/>
    <w:rPr>
      <w:rFonts w:ascii="Bookman Old Style" w:hAnsi="Bookman Old Style" w:cs="Bookman Old Style"/>
      <w:sz w:val="22"/>
      <w:szCs w:val="22"/>
      <w:lang w:val="pl-PL" w:eastAsia="pl-PL" w:bidi="ar-SA"/>
    </w:rPr>
  </w:style>
  <w:style w:type="character" w:customStyle="1" w:styleId="stylwiadomocie-mail17">
    <w:name w:val="stylwiadomocie-mail17"/>
    <w:semiHidden/>
    <w:rsid w:val="00147B23"/>
    <w:rPr>
      <w:rFonts w:ascii="Arial" w:hAnsi="Arial" w:cs="Arial" w:hint="default"/>
      <w:color w:val="auto"/>
      <w:sz w:val="20"/>
      <w:szCs w:val="20"/>
    </w:rPr>
  </w:style>
  <w:style w:type="paragraph" w:customStyle="1" w:styleId="msolistparagraph0">
    <w:name w:val="msolistparagraph"/>
    <w:basedOn w:val="Normalny"/>
    <w:rsid w:val="009B5808"/>
    <w:pPr>
      <w:widowControl/>
      <w:autoSpaceDE/>
      <w:autoSpaceDN/>
      <w:adjustRightInd/>
      <w:ind w:left="720"/>
    </w:pPr>
    <w:rPr>
      <w:rFonts w:ascii="Calibri" w:hAnsi="Calibri" w:cs="Times New Roman"/>
    </w:rPr>
  </w:style>
  <w:style w:type="table" w:styleId="Tabela-Siatka">
    <w:name w:val="Table Grid"/>
    <w:basedOn w:val="Standardowy"/>
    <w:rsid w:val="002644FF"/>
    <w:pPr>
      <w:widowControl w:val="0"/>
      <w:autoSpaceDE w:val="0"/>
      <w:autoSpaceDN w:val="0"/>
      <w:adjustRightInd w:val="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4D22E6"/>
    <w:rPr>
      <w:sz w:val="20"/>
      <w:szCs w:val="20"/>
    </w:rPr>
  </w:style>
  <w:style w:type="character" w:styleId="Odwoanieprzypisukocowego">
    <w:name w:val="endnote reference"/>
    <w:semiHidden/>
    <w:rsid w:val="004D22E6"/>
    <w:rPr>
      <w:vertAlign w:val="superscript"/>
    </w:rPr>
  </w:style>
  <w:style w:type="paragraph" w:customStyle="1" w:styleId="Znak1ZnakZnakZnakZnakZnakZnak">
    <w:name w:val="Znak1 Znak Znak Znak Znak Znak Znak"/>
    <w:basedOn w:val="Normalny"/>
    <w:rsid w:val="003865D5"/>
    <w:pPr>
      <w:widowControl/>
      <w:autoSpaceDE/>
      <w:autoSpaceDN/>
      <w:adjustRightInd/>
    </w:pPr>
    <w:rPr>
      <w:rFonts w:ascii="Times New Roman" w:hAnsi="Times New Roman" w:cs="Times New Roman"/>
      <w:szCs w:val="24"/>
    </w:rPr>
  </w:style>
  <w:style w:type="character" w:styleId="Pogrubienie">
    <w:name w:val="Strong"/>
    <w:aliases w:val="Normalny + Times New Roman,12 pt,Przed:  6 pt,Po:  12 pt"/>
    <w:uiPriority w:val="22"/>
    <w:qFormat/>
    <w:rsid w:val="00DA55D4"/>
    <w:rPr>
      <w:b/>
      <w:bCs/>
    </w:rPr>
  </w:style>
  <w:style w:type="paragraph" w:customStyle="1" w:styleId="pqiTabBody">
    <w:name w:val="pqiTabBody"/>
    <w:rsid w:val="00B55926"/>
    <w:pPr>
      <w:spacing w:after="40"/>
    </w:pPr>
    <w:rPr>
      <w:rFonts w:ascii="Arial" w:hAnsi="Arial"/>
    </w:rPr>
  </w:style>
  <w:style w:type="paragraph" w:customStyle="1" w:styleId="pqiTabHead">
    <w:name w:val="pqiTabHead"/>
    <w:rsid w:val="00B55926"/>
    <w:pPr>
      <w:keepNext/>
      <w:suppressAutoHyphens/>
      <w:spacing w:before="60" w:after="40"/>
    </w:pPr>
    <w:rPr>
      <w:rFonts w:ascii="Arial" w:hAnsi="Arial"/>
      <w:b/>
    </w:rPr>
  </w:style>
  <w:style w:type="paragraph" w:styleId="Legenda">
    <w:name w:val="caption"/>
    <w:basedOn w:val="Normalny"/>
    <w:next w:val="Normalny"/>
    <w:qFormat/>
    <w:rsid w:val="00B55926"/>
    <w:pPr>
      <w:widowControl/>
      <w:autoSpaceDE/>
      <w:autoSpaceDN/>
      <w:adjustRightInd/>
      <w:spacing w:before="120" w:after="120"/>
    </w:pPr>
    <w:rPr>
      <w:rFonts w:cs="Times New Roman"/>
      <w:b/>
      <w:bCs/>
      <w:sz w:val="20"/>
      <w:szCs w:val="20"/>
    </w:rPr>
  </w:style>
  <w:style w:type="paragraph" w:customStyle="1" w:styleId="pqiText">
    <w:name w:val="pqiText"/>
    <w:link w:val="pqiTextZnak"/>
    <w:rsid w:val="00633ACC"/>
    <w:pPr>
      <w:tabs>
        <w:tab w:val="left" w:pos="1021"/>
        <w:tab w:val="left" w:pos="1191"/>
        <w:tab w:val="left" w:pos="1304"/>
        <w:tab w:val="left" w:pos="1361"/>
        <w:tab w:val="left" w:pos="1531"/>
      </w:tabs>
      <w:spacing w:after="140" w:line="320" w:lineRule="atLeast"/>
    </w:pPr>
    <w:rPr>
      <w:rFonts w:ascii="Arial" w:hAnsi="Arial"/>
      <w:sz w:val="22"/>
    </w:rPr>
  </w:style>
  <w:style w:type="character" w:customStyle="1" w:styleId="pqiTextZnak">
    <w:name w:val="pqiText Znak"/>
    <w:link w:val="pqiText"/>
    <w:rsid w:val="00633ACC"/>
    <w:rPr>
      <w:rFonts w:ascii="Arial" w:hAnsi="Arial"/>
      <w:sz w:val="22"/>
      <w:lang w:val="pl-PL" w:eastAsia="pl-PL" w:bidi="ar-SA"/>
    </w:rPr>
  </w:style>
  <w:style w:type="paragraph" w:styleId="Poprawka">
    <w:name w:val="Revision"/>
    <w:hidden/>
    <w:uiPriority w:val="99"/>
    <w:semiHidden/>
    <w:rsid w:val="00E11FEB"/>
    <w:rPr>
      <w:rFonts w:ascii="Arial" w:hAnsi="Arial" w:cs="Arial"/>
      <w:sz w:val="22"/>
      <w:szCs w:val="22"/>
    </w:rPr>
  </w:style>
  <w:style w:type="character" w:customStyle="1" w:styleId="MapadokumentuZnak">
    <w:name w:val="Mapa dokumentu Znak"/>
    <w:semiHidden/>
    <w:rsid w:val="00BE37B6"/>
    <w:rPr>
      <w:rFonts w:ascii="Tahoma" w:hAnsi="Tahoma" w:cs="Tahoma"/>
      <w:lang w:val="pl-PL" w:eastAsia="pl-PL" w:bidi="ar-SA"/>
    </w:rPr>
  </w:style>
  <w:style w:type="character" w:customStyle="1" w:styleId="CommentTextChar">
    <w:name w:val="Comment Text Char"/>
    <w:semiHidden/>
    <w:locked/>
    <w:rsid w:val="000074F8"/>
    <w:rPr>
      <w:rFonts w:ascii="Cambria" w:eastAsia="Calibri" w:hAnsi="Cambria"/>
      <w:lang w:val="pl-PL" w:eastAsia="en-US" w:bidi="ar-SA"/>
    </w:rPr>
  </w:style>
  <w:style w:type="paragraph" w:customStyle="1" w:styleId="Default">
    <w:name w:val="Default"/>
    <w:rsid w:val="00EF4713"/>
    <w:pPr>
      <w:autoSpaceDE w:val="0"/>
      <w:autoSpaceDN w:val="0"/>
      <w:adjustRightInd w:val="0"/>
    </w:pPr>
    <w:rPr>
      <w:color w:val="000000"/>
      <w:sz w:val="24"/>
      <w:szCs w:val="24"/>
      <w:lang w:eastAsia="en-US"/>
    </w:rPr>
  </w:style>
  <w:style w:type="paragraph" w:customStyle="1" w:styleId="akapitzlist10">
    <w:name w:val="akapitzlist1"/>
    <w:basedOn w:val="Normalny"/>
    <w:rsid w:val="007E7308"/>
    <w:pPr>
      <w:widowControl/>
      <w:autoSpaceDE/>
      <w:autoSpaceDN/>
      <w:adjustRightInd/>
      <w:spacing w:line="276" w:lineRule="auto"/>
      <w:ind w:left="720" w:hanging="431"/>
    </w:pPr>
    <w:rPr>
      <w:rFonts w:ascii="Calibri" w:hAnsi="Calibri" w:cs="Times New Roman"/>
    </w:rPr>
  </w:style>
  <w:style w:type="character" w:styleId="Uwydatnienie">
    <w:name w:val="Emphasis"/>
    <w:qFormat/>
    <w:rsid w:val="00B2403C"/>
    <w:rPr>
      <w:i/>
      <w:iCs/>
    </w:rPr>
  </w:style>
  <w:style w:type="paragraph" w:styleId="Spistreci50">
    <w:name w:val="toc 5"/>
    <w:basedOn w:val="Normalny"/>
    <w:next w:val="Normalny"/>
    <w:autoRedefine/>
    <w:uiPriority w:val="39"/>
    <w:rsid w:val="008E6106"/>
    <w:pPr>
      <w:widowControl/>
      <w:autoSpaceDE/>
      <w:autoSpaceDN/>
      <w:adjustRightInd/>
      <w:ind w:left="960"/>
    </w:pPr>
    <w:rPr>
      <w:rFonts w:ascii="Times New Roman" w:hAnsi="Times New Roman" w:cs="Times New Roman"/>
      <w:szCs w:val="24"/>
    </w:rPr>
  </w:style>
  <w:style w:type="paragraph" w:styleId="Spistreci60">
    <w:name w:val="toc 6"/>
    <w:basedOn w:val="Normalny"/>
    <w:next w:val="Normalny"/>
    <w:autoRedefine/>
    <w:uiPriority w:val="39"/>
    <w:rsid w:val="008E6106"/>
    <w:pPr>
      <w:widowControl/>
      <w:autoSpaceDE/>
      <w:autoSpaceDN/>
      <w:adjustRightInd/>
      <w:ind w:left="1200"/>
    </w:pPr>
    <w:rPr>
      <w:rFonts w:ascii="Times New Roman" w:hAnsi="Times New Roman" w:cs="Times New Roman"/>
      <w:szCs w:val="24"/>
    </w:rPr>
  </w:style>
  <w:style w:type="paragraph" w:styleId="Spistreci70">
    <w:name w:val="toc 7"/>
    <w:basedOn w:val="Normalny"/>
    <w:next w:val="Normalny"/>
    <w:autoRedefine/>
    <w:uiPriority w:val="39"/>
    <w:rsid w:val="008E6106"/>
    <w:pPr>
      <w:widowControl/>
      <w:autoSpaceDE/>
      <w:autoSpaceDN/>
      <w:adjustRightInd/>
      <w:ind w:left="1440"/>
    </w:pPr>
    <w:rPr>
      <w:rFonts w:ascii="Times New Roman" w:hAnsi="Times New Roman" w:cs="Times New Roman"/>
      <w:szCs w:val="24"/>
    </w:rPr>
  </w:style>
  <w:style w:type="paragraph" w:styleId="Spistreci80">
    <w:name w:val="toc 8"/>
    <w:basedOn w:val="Normalny"/>
    <w:next w:val="Normalny"/>
    <w:autoRedefine/>
    <w:uiPriority w:val="39"/>
    <w:rsid w:val="008E6106"/>
    <w:pPr>
      <w:widowControl/>
      <w:autoSpaceDE/>
      <w:autoSpaceDN/>
      <w:adjustRightInd/>
      <w:ind w:left="1680"/>
    </w:pPr>
    <w:rPr>
      <w:rFonts w:ascii="Times New Roman" w:hAnsi="Times New Roman" w:cs="Times New Roman"/>
      <w:szCs w:val="24"/>
    </w:rPr>
  </w:style>
  <w:style w:type="paragraph" w:styleId="Spistreci90">
    <w:name w:val="toc 9"/>
    <w:basedOn w:val="Normalny"/>
    <w:next w:val="Normalny"/>
    <w:autoRedefine/>
    <w:uiPriority w:val="39"/>
    <w:rsid w:val="008E6106"/>
    <w:pPr>
      <w:widowControl/>
      <w:autoSpaceDE/>
      <w:autoSpaceDN/>
      <w:adjustRightInd/>
      <w:ind w:left="1920"/>
    </w:pPr>
    <w:rPr>
      <w:rFonts w:ascii="Times New Roman" w:hAnsi="Times New Roman" w:cs="Times New Roman"/>
      <w:szCs w:val="24"/>
    </w:rPr>
  </w:style>
  <w:style w:type="character" w:customStyle="1" w:styleId="IndeksZnak">
    <w:name w:val="Indeks Znak"/>
    <w:link w:val="Indeks"/>
    <w:rsid w:val="003B641E"/>
    <w:rPr>
      <w:rFonts w:ascii="Arial" w:hAnsi="Arial" w:cs="Arial"/>
      <w:sz w:val="22"/>
      <w:szCs w:val="22"/>
      <w:lang w:val="pl-PL" w:eastAsia="pl-PL" w:bidi="ar-SA"/>
    </w:rPr>
  </w:style>
  <w:style w:type="paragraph" w:customStyle="1" w:styleId="StylNagwek3">
    <w:name w:val="Styl Nagłówek 3 +"/>
    <w:basedOn w:val="Nagwek3"/>
    <w:autoRedefine/>
    <w:rsid w:val="001473BB"/>
    <w:pPr>
      <w:spacing w:before="100" w:after="150"/>
    </w:pPr>
    <w:rPr>
      <w:bCs w:val="0"/>
      <w:szCs w:val="20"/>
    </w:rPr>
  </w:style>
  <w:style w:type="paragraph" w:customStyle="1" w:styleId="StylNagwek612pt">
    <w:name w:val="Styl Nagłówek 6 + 12 pt"/>
    <w:basedOn w:val="Nagwek6"/>
    <w:autoRedefine/>
    <w:rsid w:val="001F6FBE"/>
    <w:pPr>
      <w:spacing w:after="240"/>
    </w:pPr>
  </w:style>
  <w:style w:type="paragraph" w:customStyle="1" w:styleId="Nagwek2Arial13">
    <w:name w:val="Nagłówek 2 Arial13"/>
    <w:basedOn w:val="Nagwek2"/>
    <w:link w:val="Nagwek2Arial13ZnakZnak"/>
    <w:autoRedefine/>
    <w:rsid w:val="0003008A"/>
    <w:pPr>
      <w:spacing w:before="120" w:after="240"/>
      <w:ind w:firstLine="708"/>
      <w:jc w:val="both"/>
    </w:pPr>
    <w:rPr>
      <w:b w:val="0"/>
      <w:bCs w:val="0"/>
      <w:i/>
      <w:sz w:val="24"/>
      <w:szCs w:val="24"/>
    </w:rPr>
  </w:style>
  <w:style w:type="character" w:customStyle="1" w:styleId="Nagwek2Arial13ZnakZnak">
    <w:name w:val="Nagłówek 2 Arial13 Znak Znak"/>
    <w:link w:val="Nagwek2Arial13"/>
    <w:rsid w:val="0003008A"/>
    <w:rPr>
      <w:rFonts w:ascii="Arial" w:hAnsi="Arial" w:cs="Arial"/>
      <w:i/>
      <w:iCs/>
      <w:sz w:val="24"/>
      <w:szCs w:val="24"/>
    </w:rPr>
  </w:style>
  <w:style w:type="character" w:customStyle="1" w:styleId="Nagwek2TimesNewRomanZnak">
    <w:name w:val="Nagłówek 2 + Times New Roman Znak"/>
    <w:aliases w:val="16 pt Znak,Nie Kursywa Znak,Po:  12 pt + Pogrubienie Znak"/>
    <w:link w:val="Nagwek2TimesNewRoman"/>
    <w:rsid w:val="001F6FBE"/>
    <w:rPr>
      <w:sz w:val="28"/>
      <w:szCs w:val="28"/>
      <w:lang w:val="pl-PL" w:eastAsia="pl-PL" w:bidi="ar-SA"/>
    </w:rPr>
  </w:style>
  <w:style w:type="paragraph" w:customStyle="1" w:styleId="StylTytuSekcji16pt">
    <w:name w:val="Styl Tytuł Sekcji + 16 pt"/>
    <w:basedOn w:val="TytuSekcji"/>
    <w:autoRedefine/>
    <w:rsid w:val="00971E12"/>
    <w:pPr>
      <w:spacing w:beforeLines="300"/>
    </w:pPr>
    <w:rPr>
      <w:iCs w:val="0"/>
      <w:sz w:val="32"/>
    </w:rPr>
  </w:style>
  <w:style w:type="paragraph" w:customStyle="1" w:styleId="StylStylTytuSekcji16pt">
    <w:name w:val="Styl Styl Tytuł Sekcji + 16 pt +"/>
    <w:basedOn w:val="StylTytuSekcji16pt"/>
    <w:autoRedefine/>
    <w:rsid w:val="001326D4"/>
    <w:pPr>
      <w:spacing w:beforeLines="500"/>
    </w:pPr>
    <w:rPr>
      <w:rFonts w:cs="Times New Roman"/>
      <w:sz w:val="24"/>
    </w:rPr>
  </w:style>
  <w:style w:type="character" w:customStyle="1" w:styleId="TytuRozdziauZnak">
    <w:name w:val="Tytuł Rozdziału Znak"/>
    <w:link w:val="TytuRozdziau"/>
    <w:rsid w:val="00CD0456"/>
    <w:rPr>
      <w:rFonts w:ascii="Arial" w:hAnsi="Arial" w:cs="Arial"/>
      <w:bCs/>
      <w:i/>
      <w:iCs/>
      <w:sz w:val="24"/>
      <w:szCs w:val="24"/>
    </w:rPr>
  </w:style>
  <w:style w:type="paragraph" w:styleId="Akapitzlist0">
    <w:name w:val="List Paragraph"/>
    <w:basedOn w:val="Normalny"/>
    <w:link w:val="AkapitzlistZnak"/>
    <w:uiPriority w:val="34"/>
    <w:qFormat/>
    <w:rsid w:val="007D42A7"/>
    <w:pPr>
      <w:ind w:left="708"/>
    </w:pPr>
  </w:style>
  <w:style w:type="character" w:customStyle="1" w:styleId="NagwekZnak">
    <w:name w:val="Nagłówek Znak"/>
    <w:link w:val="Nagwek"/>
    <w:rsid w:val="004C3CBD"/>
    <w:rPr>
      <w:rFonts w:ascii="Arial" w:hAnsi="Arial" w:cs="Arial"/>
      <w:sz w:val="22"/>
      <w:szCs w:val="22"/>
    </w:rPr>
  </w:style>
  <w:style w:type="paragraph" w:styleId="Nagwekspisutreci">
    <w:name w:val="TOC Heading"/>
    <w:basedOn w:val="Nagwek1"/>
    <w:next w:val="Normalny"/>
    <w:uiPriority w:val="39"/>
    <w:semiHidden/>
    <w:unhideWhenUsed/>
    <w:qFormat/>
    <w:rsid w:val="00616D47"/>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character" w:customStyle="1" w:styleId="Nagwek8Znak">
    <w:name w:val="Nagłówek 8 Znak"/>
    <w:basedOn w:val="Domylnaczcionkaakapitu"/>
    <w:link w:val="Nagwek8"/>
    <w:semiHidden/>
    <w:rsid w:val="00F56A46"/>
    <w:rPr>
      <w:rFonts w:asciiTheme="majorHAnsi" w:eastAsiaTheme="majorEastAsia" w:hAnsiTheme="majorHAnsi" w:cstheme="majorBidi"/>
      <w:color w:val="272727" w:themeColor="text1" w:themeTint="D8"/>
      <w:sz w:val="21"/>
      <w:szCs w:val="21"/>
    </w:rPr>
  </w:style>
  <w:style w:type="paragraph" w:styleId="Spisilustracji">
    <w:name w:val="table of figures"/>
    <w:basedOn w:val="Normalny"/>
    <w:next w:val="Normalny"/>
    <w:uiPriority w:val="99"/>
    <w:rsid w:val="0018255E"/>
    <w:pPr>
      <w:widowControl/>
      <w:autoSpaceDE/>
      <w:autoSpaceDN/>
      <w:adjustRightInd/>
      <w:spacing w:after="120"/>
      <w:jc w:val="both"/>
    </w:pPr>
    <w:rPr>
      <w:rFonts w:cs="Times New Roman"/>
      <w:sz w:val="20"/>
      <w:szCs w:val="24"/>
    </w:rPr>
  </w:style>
  <w:style w:type="character" w:customStyle="1" w:styleId="AkapitzlistZnak">
    <w:name w:val="Akapit z listą Znak"/>
    <w:link w:val="Akapitzlist0"/>
    <w:uiPriority w:val="34"/>
    <w:locked/>
    <w:rsid w:val="00A76F59"/>
    <w:rPr>
      <w:rFonts w:ascii="Arial" w:hAnsi="Arial" w:cs="Arial"/>
      <w:sz w:val="22"/>
      <w:szCs w:val="22"/>
    </w:rPr>
  </w:style>
  <w:style w:type="character" w:customStyle="1" w:styleId="ui-provider">
    <w:name w:val="ui-provider"/>
    <w:basedOn w:val="Domylnaczcionkaakapitu"/>
    <w:rsid w:val="0058677B"/>
  </w:style>
  <w:style w:type="character" w:customStyle="1" w:styleId="cf01">
    <w:name w:val="cf01"/>
    <w:basedOn w:val="Domylnaczcionkaakapitu"/>
    <w:rsid w:val="00B82667"/>
    <w:rPr>
      <w:rFonts w:ascii="Segoe UI" w:hAnsi="Segoe UI" w:cs="Segoe UI" w:hint="default"/>
      <w:sz w:val="18"/>
      <w:szCs w:val="18"/>
    </w:rPr>
  </w:style>
  <w:style w:type="character" w:customStyle="1" w:styleId="cf11">
    <w:name w:val="cf11"/>
    <w:basedOn w:val="Domylnaczcionkaakapitu"/>
    <w:rsid w:val="00B82667"/>
    <w:rPr>
      <w:rFonts w:ascii="Segoe UI" w:hAnsi="Segoe UI" w:cs="Segoe UI" w:hint="default"/>
      <w:sz w:val="18"/>
      <w:szCs w:val="18"/>
    </w:rPr>
  </w:style>
  <w:style w:type="character" w:customStyle="1" w:styleId="Nagwek9Znak">
    <w:name w:val="Nagłówek 9 Znak"/>
    <w:basedOn w:val="Domylnaczcionkaakapitu"/>
    <w:link w:val="Nagwek9"/>
    <w:uiPriority w:val="9"/>
    <w:rsid w:val="00A05C14"/>
    <w:rPr>
      <w:rFonts w:asciiTheme="majorHAnsi" w:eastAsiaTheme="majorEastAsia" w:hAnsiTheme="majorHAnsi" w:cstheme="majorBidi"/>
      <w:i/>
      <w:iCs/>
      <w:color w:val="272727" w:themeColor="text1" w:themeTint="D8"/>
      <w:sz w:val="21"/>
      <w:szCs w:val="21"/>
    </w:rPr>
  </w:style>
  <w:style w:type="character" w:styleId="Nierozpoznanawzmianka">
    <w:name w:val="Unresolved Mention"/>
    <w:basedOn w:val="Domylnaczcionkaakapitu"/>
    <w:uiPriority w:val="99"/>
    <w:semiHidden/>
    <w:unhideWhenUsed/>
    <w:rsid w:val="000922ED"/>
    <w:rPr>
      <w:color w:val="605E5C"/>
      <w:shd w:val="clear" w:color="auto" w:fill="E1DFDD"/>
    </w:rPr>
  </w:style>
  <w:style w:type="paragraph" w:styleId="Tytu">
    <w:name w:val="Title"/>
    <w:basedOn w:val="Normalny"/>
    <w:next w:val="Normalny"/>
    <w:link w:val="TytuZnak"/>
    <w:qFormat/>
    <w:rsid w:val="0096647E"/>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96647E"/>
    <w:rPr>
      <w:rFonts w:asciiTheme="majorHAnsi" w:eastAsiaTheme="majorEastAsia" w:hAnsiTheme="majorHAnsi" w:cstheme="majorBidi"/>
      <w:spacing w:val="-10"/>
      <w:kern w:val="28"/>
      <w:sz w:val="56"/>
      <w:szCs w:val="56"/>
    </w:rPr>
  </w:style>
  <w:style w:type="table" w:customStyle="1" w:styleId="EurolookClassicBlue">
    <w:name w:val="Eurolook Classic Blue"/>
    <w:basedOn w:val="Standardowy"/>
    <w:rsid w:val="00317D1D"/>
    <w:pPr>
      <w:spacing w:after="240"/>
    </w:pPr>
    <w:rPr>
      <w:sz w:val="24"/>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Tabelasiatki4akcent11">
    <w:name w:val="Tabela siatki 4 — akcent 11"/>
    <w:basedOn w:val="Standardowy"/>
    <w:next w:val="Tabelasiatki4akcent1"/>
    <w:uiPriority w:val="49"/>
    <w:rsid w:val="00956578"/>
    <w:rPr>
      <w:rFonts w:ascii="Lato" w:eastAsia="Lato" w:hAnsi="Lato"/>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1">
    <w:name w:val="Grid Table 4 Accent 1"/>
    <w:basedOn w:val="Standardowy"/>
    <w:uiPriority w:val="49"/>
    <w:rsid w:val="0095657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455">
      <w:bodyDiv w:val="1"/>
      <w:marLeft w:val="0"/>
      <w:marRight w:val="0"/>
      <w:marTop w:val="0"/>
      <w:marBottom w:val="0"/>
      <w:divBdr>
        <w:top w:val="none" w:sz="0" w:space="0" w:color="auto"/>
        <w:left w:val="none" w:sz="0" w:space="0" w:color="auto"/>
        <w:bottom w:val="none" w:sz="0" w:space="0" w:color="auto"/>
        <w:right w:val="none" w:sz="0" w:space="0" w:color="auto"/>
      </w:divBdr>
    </w:div>
    <w:div w:id="46926482">
      <w:bodyDiv w:val="1"/>
      <w:marLeft w:val="0"/>
      <w:marRight w:val="0"/>
      <w:marTop w:val="0"/>
      <w:marBottom w:val="0"/>
      <w:divBdr>
        <w:top w:val="none" w:sz="0" w:space="0" w:color="auto"/>
        <w:left w:val="none" w:sz="0" w:space="0" w:color="auto"/>
        <w:bottom w:val="none" w:sz="0" w:space="0" w:color="auto"/>
        <w:right w:val="none" w:sz="0" w:space="0" w:color="auto"/>
      </w:divBdr>
    </w:div>
    <w:div w:id="76022050">
      <w:bodyDiv w:val="1"/>
      <w:marLeft w:val="0"/>
      <w:marRight w:val="0"/>
      <w:marTop w:val="0"/>
      <w:marBottom w:val="0"/>
      <w:divBdr>
        <w:top w:val="none" w:sz="0" w:space="0" w:color="auto"/>
        <w:left w:val="none" w:sz="0" w:space="0" w:color="auto"/>
        <w:bottom w:val="none" w:sz="0" w:space="0" w:color="auto"/>
        <w:right w:val="none" w:sz="0" w:space="0" w:color="auto"/>
      </w:divBdr>
    </w:div>
    <w:div w:id="108814553">
      <w:bodyDiv w:val="1"/>
      <w:marLeft w:val="0"/>
      <w:marRight w:val="0"/>
      <w:marTop w:val="0"/>
      <w:marBottom w:val="0"/>
      <w:divBdr>
        <w:top w:val="none" w:sz="0" w:space="0" w:color="auto"/>
        <w:left w:val="none" w:sz="0" w:space="0" w:color="auto"/>
        <w:bottom w:val="none" w:sz="0" w:space="0" w:color="auto"/>
        <w:right w:val="none" w:sz="0" w:space="0" w:color="auto"/>
      </w:divBdr>
    </w:div>
    <w:div w:id="169569082">
      <w:bodyDiv w:val="1"/>
      <w:marLeft w:val="0"/>
      <w:marRight w:val="0"/>
      <w:marTop w:val="0"/>
      <w:marBottom w:val="0"/>
      <w:divBdr>
        <w:top w:val="none" w:sz="0" w:space="0" w:color="auto"/>
        <w:left w:val="none" w:sz="0" w:space="0" w:color="auto"/>
        <w:bottom w:val="none" w:sz="0" w:space="0" w:color="auto"/>
        <w:right w:val="none" w:sz="0" w:space="0" w:color="auto"/>
      </w:divBdr>
    </w:div>
    <w:div w:id="370805809">
      <w:bodyDiv w:val="1"/>
      <w:marLeft w:val="0"/>
      <w:marRight w:val="0"/>
      <w:marTop w:val="0"/>
      <w:marBottom w:val="0"/>
      <w:divBdr>
        <w:top w:val="none" w:sz="0" w:space="0" w:color="auto"/>
        <w:left w:val="none" w:sz="0" w:space="0" w:color="auto"/>
        <w:bottom w:val="none" w:sz="0" w:space="0" w:color="auto"/>
        <w:right w:val="none" w:sz="0" w:space="0" w:color="auto"/>
      </w:divBdr>
    </w:div>
    <w:div w:id="465897074">
      <w:bodyDiv w:val="1"/>
      <w:marLeft w:val="0"/>
      <w:marRight w:val="0"/>
      <w:marTop w:val="0"/>
      <w:marBottom w:val="0"/>
      <w:divBdr>
        <w:top w:val="none" w:sz="0" w:space="0" w:color="auto"/>
        <w:left w:val="none" w:sz="0" w:space="0" w:color="auto"/>
        <w:bottom w:val="none" w:sz="0" w:space="0" w:color="auto"/>
        <w:right w:val="none" w:sz="0" w:space="0" w:color="auto"/>
      </w:divBdr>
      <w:divsChild>
        <w:div w:id="1694113985">
          <w:marLeft w:val="0"/>
          <w:marRight w:val="0"/>
          <w:marTop w:val="0"/>
          <w:marBottom w:val="0"/>
          <w:divBdr>
            <w:top w:val="none" w:sz="0" w:space="0" w:color="auto"/>
            <w:left w:val="none" w:sz="0" w:space="0" w:color="auto"/>
            <w:bottom w:val="none" w:sz="0" w:space="0" w:color="auto"/>
            <w:right w:val="none" w:sz="0" w:space="0" w:color="auto"/>
          </w:divBdr>
          <w:divsChild>
            <w:div w:id="122356131">
              <w:marLeft w:val="0"/>
              <w:marRight w:val="0"/>
              <w:marTop w:val="0"/>
              <w:marBottom w:val="0"/>
              <w:divBdr>
                <w:top w:val="none" w:sz="0" w:space="0" w:color="auto"/>
                <w:left w:val="none" w:sz="0" w:space="0" w:color="auto"/>
                <w:bottom w:val="none" w:sz="0" w:space="0" w:color="auto"/>
                <w:right w:val="none" w:sz="0" w:space="0" w:color="auto"/>
              </w:divBdr>
              <w:divsChild>
                <w:div w:id="19997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228962">
      <w:bodyDiv w:val="1"/>
      <w:marLeft w:val="0"/>
      <w:marRight w:val="0"/>
      <w:marTop w:val="0"/>
      <w:marBottom w:val="0"/>
      <w:divBdr>
        <w:top w:val="none" w:sz="0" w:space="0" w:color="auto"/>
        <w:left w:val="none" w:sz="0" w:space="0" w:color="auto"/>
        <w:bottom w:val="none" w:sz="0" w:space="0" w:color="auto"/>
        <w:right w:val="none" w:sz="0" w:space="0" w:color="auto"/>
      </w:divBdr>
    </w:div>
    <w:div w:id="560023873">
      <w:bodyDiv w:val="1"/>
      <w:marLeft w:val="0"/>
      <w:marRight w:val="0"/>
      <w:marTop w:val="0"/>
      <w:marBottom w:val="0"/>
      <w:divBdr>
        <w:top w:val="none" w:sz="0" w:space="0" w:color="auto"/>
        <w:left w:val="none" w:sz="0" w:space="0" w:color="auto"/>
        <w:bottom w:val="none" w:sz="0" w:space="0" w:color="auto"/>
        <w:right w:val="none" w:sz="0" w:space="0" w:color="auto"/>
      </w:divBdr>
      <w:divsChild>
        <w:div w:id="691801897">
          <w:marLeft w:val="0"/>
          <w:marRight w:val="0"/>
          <w:marTop w:val="0"/>
          <w:marBottom w:val="0"/>
          <w:divBdr>
            <w:top w:val="none" w:sz="0" w:space="0" w:color="auto"/>
            <w:left w:val="none" w:sz="0" w:space="0" w:color="auto"/>
            <w:bottom w:val="none" w:sz="0" w:space="0" w:color="auto"/>
            <w:right w:val="none" w:sz="0" w:space="0" w:color="auto"/>
          </w:divBdr>
        </w:div>
      </w:divsChild>
    </w:div>
    <w:div w:id="687563600">
      <w:bodyDiv w:val="1"/>
      <w:marLeft w:val="0"/>
      <w:marRight w:val="0"/>
      <w:marTop w:val="0"/>
      <w:marBottom w:val="0"/>
      <w:divBdr>
        <w:top w:val="none" w:sz="0" w:space="0" w:color="auto"/>
        <w:left w:val="none" w:sz="0" w:space="0" w:color="auto"/>
        <w:bottom w:val="none" w:sz="0" w:space="0" w:color="auto"/>
        <w:right w:val="none" w:sz="0" w:space="0" w:color="auto"/>
      </w:divBdr>
    </w:div>
    <w:div w:id="723138583">
      <w:bodyDiv w:val="1"/>
      <w:marLeft w:val="0"/>
      <w:marRight w:val="0"/>
      <w:marTop w:val="0"/>
      <w:marBottom w:val="0"/>
      <w:divBdr>
        <w:top w:val="none" w:sz="0" w:space="0" w:color="auto"/>
        <w:left w:val="none" w:sz="0" w:space="0" w:color="auto"/>
        <w:bottom w:val="none" w:sz="0" w:space="0" w:color="auto"/>
        <w:right w:val="none" w:sz="0" w:space="0" w:color="auto"/>
      </w:divBdr>
      <w:divsChild>
        <w:div w:id="1012220423">
          <w:marLeft w:val="0"/>
          <w:marRight w:val="0"/>
          <w:marTop w:val="0"/>
          <w:marBottom w:val="0"/>
          <w:divBdr>
            <w:top w:val="none" w:sz="0" w:space="0" w:color="auto"/>
            <w:left w:val="none" w:sz="0" w:space="0" w:color="auto"/>
            <w:bottom w:val="none" w:sz="0" w:space="0" w:color="auto"/>
            <w:right w:val="none" w:sz="0" w:space="0" w:color="auto"/>
          </w:divBdr>
        </w:div>
      </w:divsChild>
    </w:div>
    <w:div w:id="770590581">
      <w:bodyDiv w:val="1"/>
      <w:marLeft w:val="0"/>
      <w:marRight w:val="0"/>
      <w:marTop w:val="0"/>
      <w:marBottom w:val="0"/>
      <w:divBdr>
        <w:top w:val="none" w:sz="0" w:space="0" w:color="auto"/>
        <w:left w:val="none" w:sz="0" w:space="0" w:color="auto"/>
        <w:bottom w:val="none" w:sz="0" w:space="0" w:color="auto"/>
        <w:right w:val="none" w:sz="0" w:space="0" w:color="auto"/>
      </w:divBdr>
    </w:div>
    <w:div w:id="798835851">
      <w:bodyDiv w:val="1"/>
      <w:marLeft w:val="0"/>
      <w:marRight w:val="0"/>
      <w:marTop w:val="0"/>
      <w:marBottom w:val="0"/>
      <w:divBdr>
        <w:top w:val="none" w:sz="0" w:space="0" w:color="auto"/>
        <w:left w:val="none" w:sz="0" w:space="0" w:color="auto"/>
        <w:bottom w:val="none" w:sz="0" w:space="0" w:color="auto"/>
        <w:right w:val="none" w:sz="0" w:space="0" w:color="auto"/>
      </w:divBdr>
      <w:divsChild>
        <w:div w:id="641009859">
          <w:marLeft w:val="0"/>
          <w:marRight w:val="0"/>
          <w:marTop w:val="0"/>
          <w:marBottom w:val="0"/>
          <w:divBdr>
            <w:top w:val="none" w:sz="0" w:space="0" w:color="auto"/>
            <w:left w:val="none" w:sz="0" w:space="0" w:color="auto"/>
            <w:bottom w:val="none" w:sz="0" w:space="0" w:color="auto"/>
            <w:right w:val="none" w:sz="0" w:space="0" w:color="auto"/>
          </w:divBdr>
        </w:div>
      </w:divsChild>
    </w:div>
    <w:div w:id="883298809">
      <w:bodyDiv w:val="1"/>
      <w:marLeft w:val="0"/>
      <w:marRight w:val="0"/>
      <w:marTop w:val="0"/>
      <w:marBottom w:val="0"/>
      <w:divBdr>
        <w:top w:val="none" w:sz="0" w:space="0" w:color="auto"/>
        <w:left w:val="none" w:sz="0" w:space="0" w:color="auto"/>
        <w:bottom w:val="none" w:sz="0" w:space="0" w:color="auto"/>
        <w:right w:val="none" w:sz="0" w:space="0" w:color="auto"/>
      </w:divBdr>
    </w:div>
    <w:div w:id="1400786930">
      <w:bodyDiv w:val="1"/>
      <w:marLeft w:val="0"/>
      <w:marRight w:val="0"/>
      <w:marTop w:val="0"/>
      <w:marBottom w:val="0"/>
      <w:divBdr>
        <w:top w:val="none" w:sz="0" w:space="0" w:color="auto"/>
        <w:left w:val="none" w:sz="0" w:space="0" w:color="auto"/>
        <w:bottom w:val="none" w:sz="0" w:space="0" w:color="auto"/>
        <w:right w:val="none" w:sz="0" w:space="0" w:color="auto"/>
      </w:divBdr>
    </w:div>
    <w:div w:id="1491024056">
      <w:bodyDiv w:val="1"/>
      <w:marLeft w:val="0"/>
      <w:marRight w:val="0"/>
      <w:marTop w:val="0"/>
      <w:marBottom w:val="0"/>
      <w:divBdr>
        <w:top w:val="none" w:sz="0" w:space="0" w:color="auto"/>
        <w:left w:val="none" w:sz="0" w:space="0" w:color="auto"/>
        <w:bottom w:val="none" w:sz="0" w:space="0" w:color="auto"/>
        <w:right w:val="none" w:sz="0" w:space="0" w:color="auto"/>
      </w:divBdr>
    </w:div>
    <w:div w:id="1529948808">
      <w:bodyDiv w:val="1"/>
      <w:marLeft w:val="0"/>
      <w:marRight w:val="0"/>
      <w:marTop w:val="0"/>
      <w:marBottom w:val="0"/>
      <w:divBdr>
        <w:top w:val="none" w:sz="0" w:space="0" w:color="auto"/>
        <w:left w:val="none" w:sz="0" w:space="0" w:color="auto"/>
        <w:bottom w:val="none" w:sz="0" w:space="0" w:color="auto"/>
        <w:right w:val="none" w:sz="0" w:space="0" w:color="auto"/>
      </w:divBdr>
    </w:div>
    <w:div w:id="1742099602">
      <w:bodyDiv w:val="1"/>
      <w:marLeft w:val="0"/>
      <w:marRight w:val="0"/>
      <w:marTop w:val="0"/>
      <w:marBottom w:val="0"/>
      <w:divBdr>
        <w:top w:val="none" w:sz="0" w:space="0" w:color="auto"/>
        <w:left w:val="none" w:sz="0" w:space="0" w:color="auto"/>
        <w:bottom w:val="none" w:sz="0" w:space="0" w:color="auto"/>
        <w:right w:val="none" w:sz="0" w:space="0" w:color="auto"/>
      </w:divBdr>
      <w:divsChild>
        <w:div w:id="1257517933">
          <w:marLeft w:val="0"/>
          <w:marRight w:val="0"/>
          <w:marTop w:val="0"/>
          <w:marBottom w:val="0"/>
          <w:divBdr>
            <w:top w:val="none" w:sz="0" w:space="0" w:color="auto"/>
            <w:left w:val="none" w:sz="0" w:space="0" w:color="auto"/>
            <w:bottom w:val="none" w:sz="0" w:space="0" w:color="auto"/>
            <w:right w:val="none" w:sz="0" w:space="0" w:color="auto"/>
          </w:divBdr>
        </w:div>
      </w:divsChild>
    </w:div>
    <w:div w:id="1769305911">
      <w:bodyDiv w:val="1"/>
      <w:marLeft w:val="0"/>
      <w:marRight w:val="0"/>
      <w:marTop w:val="0"/>
      <w:marBottom w:val="0"/>
      <w:divBdr>
        <w:top w:val="none" w:sz="0" w:space="0" w:color="auto"/>
        <w:left w:val="none" w:sz="0" w:space="0" w:color="auto"/>
        <w:bottom w:val="none" w:sz="0" w:space="0" w:color="auto"/>
        <w:right w:val="none" w:sz="0" w:space="0" w:color="auto"/>
      </w:divBdr>
    </w:div>
    <w:div w:id="1851531268">
      <w:bodyDiv w:val="1"/>
      <w:marLeft w:val="0"/>
      <w:marRight w:val="0"/>
      <w:marTop w:val="0"/>
      <w:marBottom w:val="0"/>
      <w:divBdr>
        <w:top w:val="none" w:sz="0" w:space="0" w:color="auto"/>
        <w:left w:val="none" w:sz="0" w:space="0" w:color="auto"/>
        <w:bottom w:val="none" w:sz="0" w:space="0" w:color="auto"/>
        <w:right w:val="none" w:sz="0" w:space="0" w:color="auto"/>
      </w:divBdr>
    </w:div>
    <w:div w:id="1877421567">
      <w:bodyDiv w:val="1"/>
      <w:marLeft w:val="0"/>
      <w:marRight w:val="0"/>
      <w:marTop w:val="0"/>
      <w:marBottom w:val="0"/>
      <w:divBdr>
        <w:top w:val="none" w:sz="0" w:space="0" w:color="auto"/>
        <w:left w:val="none" w:sz="0" w:space="0" w:color="auto"/>
        <w:bottom w:val="none" w:sz="0" w:space="0" w:color="auto"/>
        <w:right w:val="none" w:sz="0" w:space="0" w:color="auto"/>
      </w:divBdr>
    </w:div>
    <w:div w:id="2049985636">
      <w:bodyDiv w:val="1"/>
      <w:marLeft w:val="0"/>
      <w:marRight w:val="0"/>
      <w:marTop w:val="0"/>
      <w:marBottom w:val="0"/>
      <w:divBdr>
        <w:top w:val="none" w:sz="0" w:space="0" w:color="auto"/>
        <w:left w:val="none" w:sz="0" w:space="0" w:color="auto"/>
        <w:bottom w:val="none" w:sz="0" w:space="0" w:color="auto"/>
        <w:right w:val="none" w:sz="0" w:space="0" w:color="auto"/>
      </w:divBdr>
    </w:div>
    <w:div w:id="21322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esc@mf.gov.pl" TargetMode="External"/><Relationship Id="rId18" Type="http://schemas.openxmlformats.org/officeDocument/2006/relationships/hyperlink" Target="https://puesc.gov.pl/documents/20123/603192571/e-Za%C5%82%C4%85czniki+Instrukcja+dla+podmiot%C3%B3w+1_04_2019.pdf/5255a0b3-b763-6ad1-3db3-a8ac43edad87?t=1631620135558"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uesc.gov.pl/" TargetMode="External"/><Relationship Id="rId7" Type="http://schemas.openxmlformats.org/officeDocument/2006/relationships/settings" Target="settings.xml"/><Relationship Id="rId12" Type="http://schemas.openxmlformats.org/officeDocument/2006/relationships/hyperlink" Target="http://puesc.gov.pl" TargetMode="External"/><Relationship Id="rId17" Type="http://schemas.openxmlformats.org/officeDocument/2006/relationships/hyperlink" Target="https://bcp.mf.gov.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box@bcp.mf.gov.pl" TargetMode="External"/><Relationship Id="rId20" Type="http://schemas.openxmlformats.org/officeDocument/2006/relationships/hyperlink" Target="http://ec.europa.eu/taxation_customs/dds2/ecs/ecs_home.jsp?Lang=PL"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esc.gov.pl/pl/uslugi/uslugi-sieciowe-informacje-i-specyfikacje"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cp.mf.gov.pl/bcpWS/BcpService" TargetMode="External"/><Relationship Id="rId23" Type="http://schemas.openxmlformats.org/officeDocument/2006/relationships/hyperlink" Target="https://polskipcs.pl/modul-towarowy"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podatki.gov.pl/akcyza/system-przemieszczania-oraz-nadzoru-wyrobow-akcyzowych/instrukcj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s.puesc.gov.pl/seap_wsChannel/DocumentHandlingPort" TargetMode="External"/><Relationship Id="rId22" Type="http://schemas.openxmlformats.org/officeDocument/2006/relationships/hyperlink" Target="https://puesc.gov.pl/documents/20123/603192559/Instrukcja+dla+u%C5%BCytkownik%C3%B3w+zewn%C4%99trznych+%E2%80%9ERealizacja+procedury+awaryjnej+w+systemach+AISIMPORT%2C+AESECS2+i+NCTS2+z+wykorzystaniem+systemu+KOMUNIKATOR%2B%E2%80%9D.pdf/73b2bde7-cad8-eba0-0ce2-e5a0f4ce40c2?t=1641392989037" TargetMode="External"/><Relationship Id="rId27" Type="http://schemas.openxmlformats.org/officeDocument/2006/relationships/header" Target="header2.xml"/><Relationship Id="rId30" Type="http://schemas.openxmlformats.org/officeDocument/2006/relationships/package" Target="embeddings/Microsoft_Excel_Worksheet.xlsx"/></Relationships>
</file>

<file path=word/_rels/footnotes.xml.rels><?xml version="1.0" encoding="UTF-8" standalone="yes"?>
<Relationships xmlns="http://schemas.openxmlformats.org/package/2006/relationships"><Relationship Id="rId1" Type="http://schemas.openxmlformats.org/officeDocument/2006/relationships/hyperlink" Target="https://puesc.gov.pl/pl/uslugi/uslugi-sieciowe-informacje-i-specyfikacj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AA46AF0D5C254B814A50CE05EBEB2B" ma:contentTypeVersion="16" ma:contentTypeDescription="Utwórz nowy dokument." ma:contentTypeScope="" ma:versionID="b189c44b0f7342d2d1e42d86d735c3f9">
  <xsd:schema xmlns:xsd="http://www.w3.org/2001/XMLSchema" xmlns:xs="http://www.w3.org/2001/XMLSchema" xmlns:p="http://schemas.microsoft.com/office/2006/metadata/properties" xmlns:ns2="1740f25a-e6e8-446d-b4c6-82b73f0fdf36" xmlns:ns3="cf114ea8-a0c6-476a-8725-3f99c6cd85da" targetNamespace="http://schemas.microsoft.com/office/2006/metadata/properties" ma:root="true" ma:fieldsID="12148008c632e92ee79501380ea50b14" ns2:_="" ns3:_="">
    <xsd:import namespace="1740f25a-e6e8-446d-b4c6-82b73f0fdf36"/>
    <xsd:import namespace="cf114ea8-a0c6-476a-8725-3f99c6cd85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0f25a-e6e8-446d-b4c6-82b73f0fd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492386f8-c9a8-4063-b817-4d0b25ae35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14ea8-a0c6-476a-8725-3f99c6cd85da"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e4f0ceb2-88cf-4a49-ab2d-b3c3a4af4296}" ma:internalName="TaxCatchAll" ma:showField="CatchAllData" ma:web="cf114ea8-a0c6-476a-8725-3f99c6cd8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f114ea8-a0c6-476a-8725-3f99c6cd85da" xsi:nil="true"/>
    <lcf76f155ced4ddcb4097134ff3c332f xmlns="1740f25a-e6e8-446d-b4c6-82b73f0fdf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E65A00-658C-4E78-959A-922DA4030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0f25a-e6e8-446d-b4c6-82b73f0fdf36"/>
    <ds:schemaRef ds:uri="cf114ea8-a0c6-476a-8725-3f99c6cd8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03B1C-4C98-4F13-ABE4-DDD5BC5E999B}">
  <ds:schemaRefs>
    <ds:schemaRef ds:uri="http://schemas.microsoft.com/sharepoint/v3/contenttype/forms"/>
  </ds:schemaRefs>
</ds:datastoreItem>
</file>

<file path=customXml/itemProps3.xml><?xml version="1.0" encoding="utf-8"?>
<ds:datastoreItem xmlns:ds="http://schemas.openxmlformats.org/officeDocument/2006/customXml" ds:itemID="{163B3892-EAF6-4513-BB94-EA555AE0D94C}">
  <ds:schemaRefs>
    <ds:schemaRef ds:uri="http://schemas.openxmlformats.org/officeDocument/2006/bibliography"/>
  </ds:schemaRefs>
</ds:datastoreItem>
</file>

<file path=customXml/itemProps4.xml><?xml version="1.0" encoding="utf-8"?>
<ds:datastoreItem xmlns:ds="http://schemas.openxmlformats.org/officeDocument/2006/customXml" ds:itemID="{1FB12653-AAA0-4406-B2B3-426B3A4B5F5C}">
  <ds:schemaRefs>
    <ds:schemaRef ds:uri="http://schemas.microsoft.com/office/2006/metadata/properties"/>
    <ds:schemaRef ds:uri="http://schemas.microsoft.com/office/infopath/2007/PartnerControls"/>
    <ds:schemaRef ds:uri="cf114ea8-a0c6-476a-8725-3f99c6cd85da"/>
    <ds:schemaRef ds:uri="1740f25a-e6e8-446d-b4c6-82b73f0fdf36"/>
  </ds:schemaRefs>
</ds:datastoreItem>
</file>

<file path=docMetadata/LabelInfo.xml><?xml version="1.0" encoding="utf-8"?>
<clbl:labelList xmlns:clbl="http://schemas.microsoft.com/office/2020/mipLabelMetadata">
  <clbl:label id="{ab83eb73-1339-4c09-b43c-88ef2eea0029}" enabled="1" method="Standard" siteId="{88152bde-cfa3-4a5c-b981-a785c624bb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108</Pages>
  <Words>21030</Words>
  <Characters>146193</Characters>
  <Application>Microsoft Office Word</Application>
  <DocSecurity>4</DocSecurity>
  <Lines>1218</Lines>
  <Paragraphs>333</Paragraphs>
  <ScaleCrop>false</ScaleCrop>
  <HeadingPairs>
    <vt:vector size="2" baseType="variant">
      <vt:variant>
        <vt:lpstr>Tytuł</vt:lpstr>
      </vt:variant>
      <vt:variant>
        <vt:i4>1</vt:i4>
      </vt:variant>
    </vt:vector>
  </HeadingPairs>
  <TitlesOfParts>
    <vt:vector size="1" baseType="lpstr">
      <vt:lpstr>Instrukcja AES PLUS dla Podmiotów Instrukcja dla użytkowników zewnętrznych (wersja 1.0)</vt:lpstr>
    </vt:vector>
  </TitlesOfParts>
  <Company>Ministerstwo Finansów</Company>
  <LinksUpToDate>false</LinksUpToDate>
  <CharactersWithSpaces>166890</CharactersWithSpaces>
  <SharedDoc>false</SharedDoc>
  <HLinks>
    <vt:vector size="888" baseType="variant">
      <vt:variant>
        <vt:i4>3211285</vt:i4>
      </vt:variant>
      <vt:variant>
        <vt:i4>741</vt:i4>
      </vt:variant>
      <vt:variant>
        <vt:i4>0</vt:i4>
      </vt:variant>
      <vt:variant>
        <vt:i4>5</vt:i4>
      </vt:variant>
      <vt:variant>
        <vt:lpwstr>mailto:PL312010@bia.mofnet.gov.pl</vt:lpwstr>
      </vt:variant>
      <vt:variant>
        <vt:lpwstr/>
      </vt:variant>
      <vt:variant>
        <vt:i4>6881375</vt:i4>
      </vt:variant>
      <vt:variant>
        <vt:i4>738</vt:i4>
      </vt:variant>
      <vt:variant>
        <vt:i4>0</vt:i4>
      </vt:variant>
      <vt:variant>
        <vt:i4>5</vt:i4>
      </vt:variant>
      <vt:variant>
        <vt:lpwstr>mailto:PLXXXXXX@YYY.mofnet.gov.pl</vt:lpwstr>
      </vt:variant>
      <vt:variant>
        <vt:lpwstr/>
      </vt:variant>
      <vt:variant>
        <vt:i4>393218</vt:i4>
      </vt:variant>
      <vt:variant>
        <vt:i4>735</vt:i4>
      </vt:variant>
      <vt:variant>
        <vt:i4>0</vt:i4>
      </vt:variant>
      <vt:variant>
        <vt:i4>5</vt:i4>
      </vt:variant>
      <vt:variant>
        <vt:lpwstr>http://10.37.1.80/ga/ga.aspx</vt:lpwstr>
      </vt:variant>
      <vt:variant>
        <vt:lpwstr/>
      </vt:variant>
      <vt:variant>
        <vt:i4>2228241</vt:i4>
      </vt:variant>
      <vt:variant>
        <vt:i4>732</vt:i4>
      </vt:variant>
      <vt:variant>
        <vt:i4>0</vt:i4>
      </vt:variant>
      <vt:variant>
        <vt:i4>5</vt:i4>
      </vt:variant>
      <vt:variant>
        <vt:lpwstr>mailto:pwk@celina.mofnet.gov.pl</vt:lpwstr>
      </vt:variant>
      <vt:variant>
        <vt:lpwstr/>
      </vt:variant>
      <vt:variant>
        <vt:i4>3014707</vt:i4>
      </vt:variant>
      <vt:variant>
        <vt:i4>729</vt:i4>
      </vt:variant>
      <vt:variant>
        <vt:i4>0</vt:i4>
      </vt:variant>
      <vt:variant>
        <vt:i4>5</vt:i4>
      </vt:variant>
      <vt:variant>
        <vt:lpwstr>http://www.e-clo.pl/EcsIcsWeb/</vt:lpwstr>
      </vt:variant>
      <vt:variant>
        <vt:lpwstr/>
      </vt:variant>
      <vt:variant>
        <vt:i4>1245196</vt:i4>
      </vt:variant>
      <vt:variant>
        <vt:i4>726</vt:i4>
      </vt:variant>
      <vt:variant>
        <vt:i4>0</vt:i4>
      </vt:variant>
      <vt:variant>
        <vt:i4>5</vt:i4>
      </vt:variant>
      <vt:variant>
        <vt:lpwstr>http://puesc.gov.pl/</vt:lpwstr>
      </vt:variant>
      <vt:variant>
        <vt:lpwstr/>
      </vt:variant>
      <vt:variant>
        <vt:i4>5308442</vt:i4>
      </vt:variant>
      <vt:variant>
        <vt:i4>723</vt:i4>
      </vt:variant>
      <vt:variant>
        <vt:i4>0</vt:i4>
      </vt:variant>
      <vt:variant>
        <vt:i4>5</vt:i4>
      </vt:variant>
      <vt:variant>
        <vt:lpwstr>http://ec.europa.eu/taxation_customs/dds2/col/col_home.jsp?Lang=pl</vt:lpwstr>
      </vt:variant>
      <vt:variant>
        <vt:lpwstr/>
      </vt:variant>
      <vt:variant>
        <vt:i4>2228241</vt:i4>
      </vt:variant>
      <vt:variant>
        <vt:i4>717</vt:i4>
      </vt:variant>
      <vt:variant>
        <vt:i4>0</vt:i4>
      </vt:variant>
      <vt:variant>
        <vt:i4>5</vt:i4>
      </vt:variant>
      <vt:variant>
        <vt:lpwstr>mailto:pwk@celina.mofnet.gov.pl</vt:lpwstr>
      </vt:variant>
      <vt:variant>
        <vt:lpwstr/>
      </vt:variant>
      <vt:variant>
        <vt:i4>3014707</vt:i4>
      </vt:variant>
      <vt:variant>
        <vt:i4>714</vt:i4>
      </vt:variant>
      <vt:variant>
        <vt:i4>0</vt:i4>
      </vt:variant>
      <vt:variant>
        <vt:i4>5</vt:i4>
      </vt:variant>
      <vt:variant>
        <vt:lpwstr>http://www.e-clo.pl/EcsIcsWeb/</vt:lpwstr>
      </vt:variant>
      <vt:variant>
        <vt:lpwstr/>
      </vt:variant>
      <vt:variant>
        <vt:i4>1245196</vt:i4>
      </vt:variant>
      <vt:variant>
        <vt:i4>711</vt:i4>
      </vt:variant>
      <vt:variant>
        <vt:i4>0</vt:i4>
      </vt:variant>
      <vt:variant>
        <vt:i4>5</vt:i4>
      </vt:variant>
      <vt:variant>
        <vt:lpwstr>http://puesc.gov.pl/</vt:lpwstr>
      </vt:variant>
      <vt:variant>
        <vt:lpwstr/>
      </vt:variant>
      <vt:variant>
        <vt:i4>3014707</vt:i4>
      </vt:variant>
      <vt:variant>
        <vt:i4>708</vt:i4>
      </vt:variant>
      <vt:variant>
        <vt:i4>0</vt:i4>
      </vt:variant>
      <vt:variant>
        <vt:i4>5</vt:i4>
      </vt:variant>
      <vt:variant>
        <vt:lpwstr>http://www.e-clo.pl/EcsIcsWeb/</vt:lpwstr>
      </vt:variant>
      <vt:variant>
        <vt:lpwstr/>
      </vt:variant>
      <vt:variant>
        <vt:i4>2228241</vt:i4>
      </vt:variant>
      <vt:variant>
        <vt:i4>705</vt:i4>
      </vt:variant>
      <vt:variant>
        <vt:i4>0</vt:i4>
      </vt:variant>
      <vt:variant>
        <vt:i4>5</vt:i4>
      </vt:variant>
      <vt:variant>
        <vt:lpwstr>mailto:pwk@celina.mofnet.gov.pl</vt:lpwstr>
      </vt:variant>
      <vt:variant>
        <vt:lpwstr/>
      </vt:variant>
      <vt:variant>
        <vt:i4>3014707</vt:i4>
      </vt:variant>
      <vt:variant>
        <vt:i4>702</vt:i4>
      </vt:variant>
      <vt:variant>
        <vt:i4>0</vt:i4>
      </vt:variant>
      <vt:variant>
        <vt:i4>5</vt:i4>
      </vt:variant>
      <vt:variant>
        <vt:lpwstr>http://www.e-clo.pl/EcsIcsWeb/</vt:lpwstr>
      </vt:variant>
      <vt:variant>
        <vt:lpwstr/>
      </vt:variant>
      <vt:variant>
        <vt:i4>2228241</vt:i4>
      </vt:variant>
      <vt:variant>
        <vt:i4>699</vt:i4>
      </vt:variant>
      <vt:variant>
        <vt:i4>0</vt:i4>
      </vt:variant>
      <vt:variant>
        <vt:i4>5</vt:i4>
      </vt:variant>
      <vt:variant>
        <vt:lpwstr>mailto:pwk@celina.mofnet.gov.pl</vt:lpwstr>
      </vt:variant>
      <vt:variant>
        <vt:lpwstr/>
      </vt:variant>
      <vt:variant>
        <vt:i4>3014707</vt:i4>
      </vt:variant>
      <vt:variant>
        <vt:i4>696</vt:i4>
      </vt:variant>
      <vt:variant>
        <vt:i4>0</vt:i4>
      </vt:variant>
      <vt:variant>
        <vt:i4>5</vt:i4>
      </vt:variant>
      <vt:variant>
        <vt:lpwstr>http://www.e-clo.pl/EcsIcsWeb/</vt:lpwstr>
      </vt:variant>
      <vt:variant>
        <vt:lpwstr/>
      </vt:variant>
      <vt:variant>
        <vt:i4>2228241</vt:i4>
      </vt:variant>
      <vt:variant>
        <vt:i4>693</vt:i4>
      </vt:variant>
      <vt:variant>
        <vt:i4>0</vt:i4>
      </vt:variant>
      <vt:variant>
        <vt:i4>5</vt:i4>
      </vt:variant>
      <vt:variant>
        <vt:lpwstr>mailto:pwk@celina.mofnet.gov.pl</vt:lpwstr>
      </vt:variant>
      <vt:variant>
        <vt:lpwstr/>
      </vt:variant>
      <vt:variant>
        <vt:i4>3014707</vt:i4>
      </vt:variant>
      <vt:variant>
        <vt:i4>690</vt:i4>
      </vt:variant>
      <vt:variant>
        <vt:i4>0</vt:i4>
      </vt:variant>
      <vt:variant>
        <vt:i4>5</vt:i4>
      </vt:variant>
      <vt:variant>
        <vt:lpwstr>http://www.e-clo.pl/EcsIcsWeb/</vt:lpwstr>
      </vt:variant>
      <vt:variant>
        <vt:lpwstr/>
      </vt:variant>
      <vt:variant>
        <vt:i4>2228241</vt:i4>
      </vt:variant>
      <vt:variant>
        <vt:i4>687</vt:i4>
      </vt:variant>
      <vt:variant>
        <vt:i4>0</vt:i4>
      </vt:variant>
      <vt:variant>
        <vt:i4>5</vt:i4>
      </vt:variant>
      <vt:variant>
        <vt:lpwstr>mailto:pwk@celina.mofnet.gov.pl</vt:lpwstr>
      </vt:variant>
      <vt:variant>
        <vt:lpwstr/>
      </vt:variant>
      <vt:variant>
        <vt:i4>3014707</vt:i4>
      </vt:variant>
      <vt:variant>
        <vt:i4>684</vt:i4>
      </vt:variant>
      <vt:variant>
        <vt:i4>0</vt:i4>
      </vt:variant>
      <vt:variant>
        <vt:i4>5</vt:i4>
      </vt:variant>
      <vt:variant>
        <vt:lpwstr>http://www.e-clo.pl/EcsIcsWeb/</vt:lpwstr>
      </vt:variant>
      <vt:variant>
        <vt:lpwstr/>
      </vt:variant>
      <vt:variant>
        <vt:i4>2228241</vt:i4>
      </vt:variant>
      <vt:variant>
        <vt:i4>681</vt:i4>
      </vt:variant>
      <vt:variant>
        <vt:i4>0</vt:i4>
      </vt:variant>
      <vt:variant>
        <vt:i4>5</vt:i4>
      </vt:variant>
      <vt:variant>
        <vt:lpwstr>mailto:pwk@celina.mofnet.gov.pl</vt:lpwstr>
      </vt:variant>
      <vt:variant>
        <vt:lpwstr/>
      </vt:variant>
      <vt:variant>
        <vt:i4>1900627</vt:i4>
      </vt:variant>
      <vt:variant>
        <vt:i4>678</vt:i4>
      </vt:variant>
      <vt:variant>
        <vt:i4>0</vt:i4>
      </vt:variant>
      <vt:variant>
        <vt:i4>5</vt:i4>
      </vt:variant>
      <vt:variant>
        <vt:lpwstr>http://www.e-clo.pl/</vt:lpwstr>
      </vt:variant>
      <vt:variant>
        <vt:lpwstr/>
      </vt:variant>
      <vt:variant>
        <vt:i4>1900627</vt:i4>
      </vt:variant>
      <vt:variant>
        <vt:i4>675</vt:i4>
      </vt:variant>
      <vt:variant>
        <vt:i4>0</vt:i4>
      </vt:variant>
      <vt:variant>
        <vt:i4>5</vt:i4>
      </vt:variant>
      <vt:variant>
        <vt:lpwstr>http://www.e-clo.pl/</vt:lpwstr>
      </vt:variant>
      <vt:variant>
        <vt:lpwstr/>
      </vt:variant>
      <vt:variant>
        <vt:i4>262153</vt:i4>
      </vt:variant>
      <vt:variant>
        <vt:i4>672</vt:i4>
      </vt:variant>
      <vt:variant>
        <vt:i4>0</vt:i4>
      </vt:variant>
      <vt:variant>
        <vt:i4>5</vt:i4>
      </vt:variant>
      <vt:variant>
        <vt:lpwstr>http:///</vt:lpwstr>
      </vt:variant>
      <vt:variant>
        <vt:lpwstr/>
      </vt:variant>
      <vt:variant>
        <vt:i4>1900627</vt:i4>
      </vt:variant>
      <vt:variant>
        <vt:i4>669</vt:i4>
      </vt:variant>
      <vt:variant>
        <vt:i4>0</vt:i4>
      </vt:variant>
      <vt:variant>
        <vt:i4>5</vt:i4>
      </vt:variant>
      <vt:variant>
        <vt:lpwstr>http://www.e-clo.pl/</vt:lpwstr>
      </vt:variant>
      <vt:variant>
        <vt:lpwstr/>
      </vt:variant>
      <vt:variant>
        <vt:i4>1900627</vt:i4>
      </vt:variant>
      <vt:variant>
        <vt:i4>666</vt:i4>
      </vt:variant>
      <vt:variant>
        <vt:i4>0</vt:i4>
      </vt:variant>
      <vt:variant>
        <vt:i4>5</vt:i4>
      </vt:variant>
      <vt:variant>
        <vt:lpwstr>http://www.e-clo.pl/</vt:lpwstr>
      </vt:variant>
      <vt:variant>
        <vt:lpwstr/>
      </vt:variant>
      <vt:variant>
        <vt:i4>1900627</vt:i4>
      </vt:variant>
      <vt:variant>
        <vt:i4>663</vt:i4>
      </vt:variant>
      <vt:variant>
        <vt:i4>0</vt:i4>
      </vt:variant>
      <vt:variant>
        <vt:i4>5</vt:i4>
      </vt:variant>
      <vt:variant>
        <vt:lpwstr>http://www.e-clo.pl/</vt:lpwstr>
      </vt:variant>
      <vt:variant>
        <vt:lpwstr/>
      </vt:variant>
      <vt:variant>
        <vt:i4>2555930</vt:i4>
      </vt:variant>
      <vt:variant>
        <vt:i4>660</vt:i4>
      </vt:variant>
      <vt:variant>
        <vt:i4>0</vt:i4>
      </vt:variant>
      <vt:variant>
        <vt:i4>5</vt:i4>
      </vt:variant>
      <vt:variant>
        <vt:lpwstr>mailto:ewa.bukowska@mofnet.gov.pl</vt:lpwstr>
      </vt:variant>
      <vt:variant>
        <vt:lpwstr/>
      </vt:variant>
      <vt:variant>
        <vt:i4>3801092</vt:i4>
      </vt:variant>
      <vt:variant>
        <vt:i4>657</vt:i4>
      </vt:variant>
      <vt:variant>
        <vt:i4>0</vt:i4>
      </vt:variant>
      <vt:variant>
        <vt:i4>5</vt:i4>
      </vt:variant>
      <vt:variant>
        <vt:lpwstr>mailto:rafal.latala@mofnet.gov.pl</vt:lpwstr>
      </vt:variant>
      <vt:variant>
        <vt:lpwstr/>
      </vt:variant>
      <vt:variant>
        <vt:i4>2031717</vt:i4>
      </vt:variant>
      <vt:variant>
        <vt:i4>654</vt:i4>
      </vt:variant>
      <vt:variant>
        <vt:i4>0</vt:i4>
      </vt:variant>
      <vt:variant>
        <vt:i4>5</vt:i4>
      </vt:variant>
      <vt:variant>
        <vt:lpwstr>mailto:administracja.merytoryczna@kra.mofnet.gov.pl</vt:lpwstr>
      </vt:variant>
      <vt:variant>
        <vt:lpwstr/>
      </vt:variant>
      <vt:variant>
        <vt:i4>6553689</vt:i4>
      </vt:variant>
      <vt:variant>
        <vt:i4>651</vt:i4>
      </vt:variant>
      <vt:variant>
        <vt:i4>0</vt:i4>
      </vt:variant>
      <vt:variant>
        <vt:i4>5</vt:i4>
      </vt:variant>
      <vt:variant>
        <vt:lpwstr>mailto:administracja@kra.mofnet.gov.pl</vt:lpwstr>
      </vt:variant>
      <vt:variant>
        <vt:lpwstr/>
      </vt:variant>
      <vt:variant>
        <vt:i4>2031717</vt:i4>
      </vt:variant>
      <vt:variant>
        <vt:i4>648</vt:i4>
      </vt:variant>
      <vt:variant>
        <vt:i4>0</vt:i4>
      </vt:variant>
      <vt:variant>
        <vt:i4>5</vt:i4>
      </vt:variant>
      <vt:variant>
        <vt:lpwstr>mailto:administracja.merytoryczna@kra.mofnet.gov.pl</vt:lpwstr>
      </vt:variant>
      <vt:variant>
        <vt:lpwstr/>
      </vt:variant>
      <vt:variant>
        <vt:i4>6553689</vt:i4>
      </vt:variant>
      <vt:variant>
        <vt:i4>645</vt:i4>
      </vt:variant>
      <vt:variant>
        <vt:i4>0</vt:i4>
      </vt:variant>
      <vt:variant>
        <vt:i4>5</vt:i4>
      </vt:variant>
      <vt:variant>
        <vt:lpwstr>mailto:administracja@kra.mofnet.gov.pl</vt:lpwstr>
      </vt:variant>
      <vt:variant>
        <vt:lpwstr/>
      </vt:variant>
      <vt:variant>
        <vt:i4>2031717</vt:i4>
      </vt:variant>
      <vt:variant>
        <vt:i4>642</vt:i4>
      </vt:variant>
      <vt:variant>
        <vt:i4>0</vt:i4>
      </vt:variant>
      <vt:variant>
        <vt:i4>5</vt:i4>
      </vt:variant>
      <vt:variant>
        <vt:lpwstr>mailto:administracja.merytoryczna@kra.mofnet.gov.pl</vt:lpwstr>
      </vt:variant>
      <vt:variant>
        <vt:lpwstr/>
      </vt:variant>
      <vt:variant>
        <vt:i4>6553689</vt:i4>
      </vt:variant>
      <vt:variant>
        <vt:i4>639</vt:i4>
      </vt:variant>
      <vt:variant>
        <vt:i4>0</vt:i4>
      </vt:variant>
      <vt:variant>
        <vt:i4>5</vt:i4>
      </vt:variant>
      <vt:variant>
        <vt:lpwstr>mailto:administracja@kra.mofnet.gov.pl</vt:lpwstr>
      </vt:variant>
      <vt:variant>
        <vt:lpwstr/>
      </vt:variant>
      <vt:variant>
        <vt:i4>6815814</vt:i4>
      </vt:variant>
      <vt:variant>
        <vt:i4>636</vt:i4>
      </vt:variant>
      <vt:variant>
        <vt:i4>0</vt:i4>
      </vt:variant>
      <vt:variant>
        <vt:i4>5</vt:i4>
      </vt:variant>
      <vt:variant>
        <vt:lpwstr>mailto:helpdesk@ecs.mofnet.gov.pl</vt:lpwstr>
      </vt:variant>
      <vt:variant>
        <vt:lpwstr/>
      </vt:variant>
      <vt:variant>
        <vt:i4>1900627</vt:i4>
      </vt:variant>
      <vt:variant>
        <vt:i4>633</vt:i4>
      </vt:variant>
      <vt:variant>
        <vt:i4>0</vt:i4>
      </vt:variant>
      <vt:variant>
        <vt:i4>5</vt:i4>
      </vt:variant>
      <vt:variant>
        <vt:lpwstr>http://www.e-clo.pl/</vt:lpwstr>
      </vt:variant>
      <vt:variant>
        <vt:lpwstr/>
      </vt:variant>
      <vt:variant>
        <vt:i4>393218</vt:i4>
      </vt:variant>
      <vt:variant>
        <vt:i4>630</vt:i4>
      </vt:variant>
      <vt:variant>
        <vt:i4>0</vt:i4>
      </vt:variant>
      <vt:variant>
        <vt:i4>5</vt:i4>
      </vt:variant>
      <vt:variant>
        <vt:lpwstr>http://10.37.1.80/ga/ga.aspx</vt:lpwstr>
      </vt:variant>
      <vt:variant>
        <vt:lpwstr/>
      </vt:variant>
      <vt:variant>
        <vt:i4>5308442</vt:i4>
      </vt:variant>
      <vt:variant>
        <vt:i4>627</vt:i4>
      </vt:variant>
      <vt:variant>
        <vt:i4>0</vt:i4>
      </vt:variant>
      <vt:variant>
        <vt:i4>5</vt:i4>
      </vt:variant>
      <vt:variant>
        <vt:lpwstr>http://ec.europa.eu/taxation_customs/dds2/ecs/ecs_home.jsp?Lang=PL</vt:lpwstr>
      </vt:variant>
      <vt:variant>
        <vt:lpwstr/>
      </vt:variant>
      <vt:variant>
        <vt:i4>6291501</vt:i4>
      </vt:variant>
      <vt:variant>
        <vt:i4>624</vt:i4>
      </vt:variant>
      <vt:variant>
        <vt:i4>0</vt:i4>
      </vt:variant>
      <vt:variant>
        <vt:i4>5</vt:i4>
      </vt:variant>
      <vt:variant>
        <vt:lpwstr>http://www.finanse.mf.gov.pl/systemy-informatyczne/emcs/instrukcje</vt:lpwstr>
      </vt:variant>
      <vt:variant>
        <vt:lpwstr/>
      </vt:variant>
      <vt:variant>
        <vt:i4>4521989</vt:i4>
      </vt:variant>
      <vt:variant>
        <vt:i4>621</vt:i4>
      </vt:variant>
      <vt:variant>
        <vt:i4>0</vt:i4>
      </vt:variant>
      <vt:variant>
        <vt:i4>5</vt:i4>
      </vt:variant>
      <vt:variant>
        <vt:lpwstr>http://ec.europa.eu/taxation_customs/dds2/eos/aeo_consultation.jsp?Lang=en</vt:lpwstr>
      </vt:variant>
      <vt:variant>
        <vt:lpwstr/>
      </vt:variant>
      <vt:variant>
        <vt:i4>5242890</vt:i4>
      </vt:variant>
      <vt:variant>
        <vt:i4>618</vt:i4>
      </vt:variant>
      <vt:variant>
        <vt:i4>0</vt:i4>
      </vt:variant>
      <vt:variant>
        <vt:i4>5</vt:i4>
      </vt:variant>
      <vt:variant>
        <vt:lpwstr>http://aeo.wro.mofnet.gov.pl/</vt:lpwstr>
      </vt:variant>
      <vt:variant>
        <vt:lpwstr/>
      </vt:variant>
      <vt:variant>
        <vt:i4>720909</vt:i4>
      </vt:variant>
      <vt:variant>
        <vt:i4>615</vt:i4>
      </vt:variant>
      <vt:variant>
        <vt:i4>0</vt:i4>
      </vt:variant>
      <vt:variant>
        <vt:i4>5</vt:i4>
      </vt:variant>
      <vt:variant>
        <vt:lpwstr>http://10.48.0.7/</vt:lpwstr>
      </vt:variant>
      <vt:variant>
        <vt:lpwstr/>
      </vt:variant>
      <vt:variant>
        <vt:i4>6357106</vt:i4>
      </vt:variant>
      <vt:variant>
        <vt:i4>609</vt:i4>
      </vt:variant>
      <vt:variant>
        <vt:i4>0</vt:i4>
      </vt:variant>
      <vt:variant>
        <vt:i4>5</vt:i4>
      </vt:variant>
      <vt:variant>
        <vt:lpwstr>http://www.e-clo.pl/eori-subpage/index.jsp</vt:lpwstr>
      </vt:variant>
      <vt:variant>
        <vt:lpwstr/>
      </vt:variant>
      <vt:variant>
        <vt:i4>2228241</vt:i4>
      </vt:variant>
      <vt:variant>
        <vt:i4>606</vt:i4>
      </vt:variant>
      <vt:variant>
        <vt:i4>0</vt:i4>
      </vt:variant>
      <vt:variant>
        <vt:i4>5</vt:i4>
      </vt:variant>
      <vt:variant>
        <vt:lpwstr>mailto:pwk@celina.mofnet.gov.pl</vt:lpwstr>
      </vt:variant>
      <vt:variant>
        <vt:lpwstr/>
      </vt:variant>
      <vt:variant>
        <vt:i4>3014707</vt:i4>
      </vt:variant>
      <vt:variant>
        <vt:i4>603</vt:i4>
      </vt:variant>
      <vt:variant>
        <vt:i4>0</vt:i4>
      </vt:variant>
      <vt:variant>
        <vt:i4>5</vt:i4>
      </vt:variant>
      <vt:variant>
        <vt:lpwstr>http://www.e-clo.pl/EcsIcsWeb/</vt:lpwstr>
      </vt:variant>
      <vt:variant>
        <vt:lpwstr/>
      </vt:variant>
      <vt:variant>
        <vt:i4>4390995</vt:i4>
      </vt:variant>
      <vt:variant>
        <vt:i4>600</vt:i4>
      </vt:variant>
      <vt:variant>
        <vt:i4>0</vt:i4>
      </vt:variant>
      <vt:variant>
        <vt:i4>5</vt:i4>
      </vt:variant>
      <vt:variant>
        <vt:lpwstr>http://www.finanse.mf.gov.pl/systemy-informatyczne/ecs/aes/wyjasnienia-faq/-/asset_publisher/d3oA/content/formularze-ess-karty-1-2-i-3-i-essloi-wykaz-pozycji-towarowych-wywozowego-sad-bezpieczenstwo?redirect=http%3A%2F%2Fwww.finanse.mf.gov.pl%2Fsystemy-informatyczne%2Fecs%2Faes%2Fwyjasnienia-faq%3Fp_p_id%3D101_INSTANCE_d3oA%26p_p_lifecycle%3D0%26p_p_state%3Dnormal%26p_p_mode%3Dview%26p_p_col_id%3Dcolumn-2%26p_p_col_count%3D1</vt:lpwstr>
      </vt:variant>
      <vt:variant>
        <vt:lpwstr>p_p_id_101_INSTANCE_d3oA_</vt:lpwstr>
      </vt:variant>
      <vt:variant>
        <vt:i4>6815814</vt:i4>
      </vt:variant>
      <vt:variant>
        <vt:i4>597</vt:i4>
      </vt:variant>
      <vt:variant>
        <vt:i4>0</vt:i4>
      </vt:variant>
      <vt:variant>
        <vt:i4>5</vt:i4>
      </vt:variant>
      <vt:variant>
        <vt:lpwstr>mailto:helpdesk@ecs.mofnet.gov.pl</vt:lpwstr>
      </vt:variant>
      <vt:variant>
        <vt:lpwstr/>
      </vt:variant>
      <vt:variant>
        <vt:i4>1114161</vt:i4>
      </vt:variant>
      <vt:variant>
        <vt:i4>590</vt:i4>
      </vt:variant>
      <vt:variant>
        <vt:i4>0</vt:i4>
      </vt:variant>
      <vt:variant>
        <vt:i4>5</vt:i4>
      </vt:variant>
      <vt:variant>
        <vt:lpwstr/>
      </vt:variant>
      <vt:variant>
        <vt:lpwstr>_Toc392498939</vt:lpwstr>
      </vt:variant>
      <vt:variant>
        <vt:i4>1114161</vt:i4>
      </vt:variant>
      <vt:variant>
        <vt:i4>584</vt:i4>
      </vt:variant>
      <vt:variant>
        <vt:i4>0</vt:i4>
      </vt:variant>
      <vt:variant>
        <vt:i4>5</vt:i4>
      </vt:variant>
      <vt:variant>
        <vt:lpwstr/>
      </vt:variant>
      <vt:variant>
        <vt:lpwstr>_Toc392498938</vt:lpwstr>
      </vt:variant>
      <vt:variant>
        <vt:i4>1114161</vt:i4>
      </vt:variant>
      <vt:variant>
        <vt:i4>578</vt:i4>
      </vt:variant>
      <vt:variant>
        <vt:i4>0</vt:i4>
      </vt:variant>
      <vt:variant>
        <vt:i4>5</vt:i4>
      </vt:variant>
      <vt:variant>
        <vt:lpwstr/>
      </vt:variant>
      <vt:variant>
        <vt:lpwstr>_Toc392498937</vt:lpwstr>
      </vt:variant>
      <vt:variant>
        <vt:i4>1114161</vt:i4>
      </vt:variant>
      <vt:variant>
        <vt:i4>572</vt:i4>
      </vt:variant>
      <vt:variant>
        <vt:i4>0</vt:i4>
      </vt:variant>
      <vt:variant>
        <vt:i4>5</vt:i4>
      </vt:variant>
      <vt:variant>
        <vt:lpwstr/>
      </vt:variant>
      <vt:variant>
        <vt:lpwstr>_Toc392498936</vt:lpwstr>
      </vt:variant>
      <vt:variant>
        <vt:i4>1114161</vt:i4>
      </vt:variant>
      <vt:variant>
        <vt:i4>566</vt:i4>
      </vt:variant>
      <vt:variant>
        <vt:i4>0</vt:i4>
      </vt:variant>
      <vt:variant>
        <vt:i4>5</vt:i4>
      </vt:variant>
      <vt:variant>
        <vt:lpwstr/>
      </vt:variant>
      <vt:variant>
        <vt:lpwstr>_Toc392498935</vt:lpwstr>
      </vt:variant>
      <vt:variant>
        <vt:i4>1114161</vt:i4>
      </vt:variant>
      <vt:variant>
        <vt:i4>560</vt:i4>
      </vt:variant>
      <vt:variant>
        <vt:i4>0</vt:i4>
      </vt:variant>
      <vt:variant>
        <vt:i4>5</vt:i4>
      </vt:variant>
      <vt:variant>
        <vt:lpwstr/>
      </vt:variant>
      <vt:variant>
        <vt:lpwstr>_Toc392498934</vt:lpwstr>
      </vt:variant>
      <vt:variant>
        <vt:i4>1114161</vt:i4>
      </vt:variant>
      <vt:variant>
        <vt:i4>554</vt:i4>
      </vt:variant>
      <vt:variant>
        <vt:i4>0</vt:i4>
      </vt:variant>
      <vt:variant>
        <vt:i4>5</vt:i4>
      </vt:variant>
      <vt:variant>
        <vt:lpwstr/>
      </vt:variant>
      <vt:variant>
        <vt:lpwstr>_Toc392498933</vt:lpwstr>
      </vt:variant>
      <vt:variant>
        <vt:i4>1114161</vt:i4>
      </vt:variant>
      <vt:variant>
        <vt:i4>548</vt:i4>
      </vt:variant>
      <vt:variant>
        <vt:i4>0</vt:i4>
      </vt:variant>
      <vt:variant>
        <vt:i4>5</vt:i4>
      </vt:variant>
      <vt:variant>
        <vt:lpwstr/>
      </vt:variant>
      <vt:variant>
        <vt:lpwstr>_Toc392498932</vt:lpwstr>
      </vt:variant>
      <vt:variant>
        <vt:i4>1114161</vt:i4>
      </vt:variant>
      <vt:variant>
        <vt:i4>542</vt:i4>
      </vt:variant>
      <vt:variant>
        <vt:i4>0</vt:i4>
      </vt:variant>
      <vt:variant>
        <vt:i4>5</vt:i4>
      </vt:variant>
      <vt:variant>
        <vt:lpwstr/>
      </vt:variant>
      <vt:variant>
        <vt:lpwstr>_Toc392498931</vt:lpwstr>
      </vt:variant>
      <vt:variant>
        <vt:i4>1114161</vt:i4>
      </vt:variant>
      <vt:variant>
        <vt:i4>536</vt:i4>
      </vt:variant>
      <vt:variant>
        <vt:i4>0</vt:i4>
      </vt:variant>
      <vt:variant>
        <vt:i4>5</vt:i4>
      </vt:variant>
      <vt:variant>
        <vt:lpwstr/>
      </vt:variant>
      <vt:variant>
        <vt:lpwstr>_Toc392498930</vt:lpwstr>
      </vt:variant>
      <vt:variant>
        <vt:i4>1048625</vt:i4>
      </vt:variant>
      <vt:variant>
        <vt:i4>530</vt:i4>
      </vt:variant>
      <vt:variant>
        <vt:i4>0</vt:i4>
      </vt:variant>
      <vt:variant>
        <vt:i4>5</vt:i4>
      </vt:variant>
      <vt:variant>
        <vt:lpwstr/>
      </vt:variant>
      <vt:variant>
        <vt:lpwstr>_Toc392498929</vt:lpwstr>
      </vt:variant>
      <vt:variant>
        <vt:i4>1048625</vt:i4>
      </vt:variant>
      <vt:variant>
        <vt:i4>524</vt:i4>
      </vt:variant>
      <vt:variant>
        <vt:i4>0</vt:i4>
      </vt:variant>
      <vt:variant>
        <vt:i4>5</vt:i4>
      </vt:variant>
      <vt:variant>
        <vt:lpwstr/>
      </vt:variant>
      <vt:variant>
        <vt:lpwstr>_Toc392498928</vt:lpwstr>
      </vt:variant>
      <vt:variant>
        <vt:i4>1048625</vt:i4>
      </vt:variant>
      <vt:variant>
        <vt:i4>518</vt:i4>
      </vt:variant>
      <vt:variant>
        <vt:i4>0</vt:i4>
      </vt:variant>
      <vt:variant>
        <vt:i4>5</vt:i4>
      </vt:variant>
      <vt:variant>
        <vt:lpwstr/>
      </vt:variant>
      <vt:variant>
        <vt:lpwstr>_Toc392498927</vt:lpwstr>
      </vt:variant>
      <vt:variant>
        <vt:i4>1048625</vt:i4>
      </vt:variant>
      <vt:variant>
        <vt:i4>512</vt:i4>
      </vt:variant>
      <vt:variant>
        <vt:i4>0</vt:i4>
      </vt:variant>
      <vt:variant>
        <vt:i4>5</vt:i4>
      </vt:variant>
      <vt:variant>
        <vt:lpwstr/>
      </vt:variant>
      <vt:variant>
        <vt:lpwstr>_Toc392498926</vt:lpwstr>
      </vt:variant>
      <vt:variant>
        <vt:i4>1048625</vt:i4>
      </vt:variant>
      <vt:variant>
        <vt:i4>506</vt:i4>
      </vt:variant>
      <vt:variant>
        <vt:i4>0</vt:i4>
      </vt:variant>
      <vt:variant>
        <vt:i4>5</vt:i4>
      </vt:variant>
      <vt:variant>
        <vt:lpwstr/>
      </vt:variant>
      <vt:variant>
        <vt:lpwstr>_Toc392498925</vt:lpwstr>
      </vt:variant>
      <vt:variant>
        <vt:i4>1048625</vt:i4>
      </vt:variant>
      <vt:variant>
        <vt:i4>500</vt:i4>
      </vt:variant>
      <vt:variant>
        <vt:i4>0</vt:i4>
      </vt:variant>
      <vt:variant>
        <vt:i4>5</vt:i4>
      </vt:variant>
      <vt:variant>
        <vt:lpwstr/>
      </vt:variant>
      <vt:variant>
        <vt:lpwstr>_Toc392498924</vt:lpwstr>
      </vt:variant>
      <vt:variant>
        <vt:i4>1048625</vt:i4>
      </vt:variant>
      <vt:variant>
        <vt:i4>494</vt:i4>
      </vt:variant>
      <vt:variant>
        <vt:i4>0</vt:i4>
      </vt:variant>
      <vt:variant>
        <vt:i4>5</vt:i4>
      </vt:variant>
      <vt:variant>
        <vt:lpwstr/>
      </vt:variant>
      <vt:variant>
        <vt:lpwstr>_Toc392498923</vt:lpwstr>
      </vt:variant>
      <vt:variant>
        <vt:i4>1048625</vt:i4>
      </vt:variant>
      <vt:variant>
        <vt:i4>488</vt:i4>
      </vt:variant>
      <vt:variant>
        <vt:i4>0</vt:i4>
      </vt:variant>
      <vt:variant>
        <vt:i4>5</vt:i4>
      </vt:variant>
      <vt:variant>
        <vt:lpwstr/>
      </vt:variant>
      <vt:variant>
        <vt:lpwstr>_Toc392498922</vt:lpwstr>
      </vt:variant>
      <vt:variant>
        <vt:i4>1048625</vt:i4>
      </vt:variant>
      <vt:variant>
        <vt:i4>482</vt:i4>
      </vt:variant>
      <vt:variant>
        <vt:i4>0</vt:i4>
      </vt:variant>
      <vt:variant>
        <vt:i4>5</vt:i4>
      </vt:variant>
      <vt:variant>
        <vt:lpwstr/>
      </vt:variant>
      <vt:variant>
        <vt:lpwstr>_Toc392498921</vt:lpwstr>
      </vt:variant>
      <vt:variant>
        <vt:i4>1048625</vt:i4>
      </vt:variant>
      <vt:variant>
        <vt:i4>476</vt:i4>
      </vt:variant>
      <vt:variant>
        <vt:i4>0</vt:i4>
      </vt:variant>
      <vt:variant>
        <vt:i4>5</vt:i4>
      </vt:variant>
      <vt:variant>
        <vt:lpwstr/>
      </vt:variant>
      <vt:variant>
        <vt:lpwstr>_Toc392498920</vt:lpwstr>
      </vt:variant>
      <vt:variant>
        <vt:i4>1245233</vt:i4>
      </vt:variant>
      <vt:variant>
        <vt:i4>470</vt:i4>
      </vt:variant>
      <vt:variant>
        <vt:i4>0</vt:i4>
      </vt:variant>
      <vt:variant>
        <vt:i4>5</vt:i4>
      </vt:variant>
      <vt:variant>
        <vt:lpwstr/>
      </vt:variant>
      <vt:variant>
        <vt:lpwstr>_Toc392498919</vt:lpwstr>
      </vt:variant>
      <vt:variant>
        <vt:i4>1245233</vt:i4>
      </vt:variant>
      <vt:variant>
        <vt:i4>464</vt:i4>
      </vt:variant>
      <vt:variant>
        <vt:i4>0</vt:i4>
      </vt:variant>
      <vt:variant>
        <vt:i4>5</vt:i4>
      </vt:variant>
      <vt:variant>
        <vt:lpwstr/>
      </vt:variant>
      <vt:variant>
        <vt:lpwstr>_Toc392498918</vt:lpwstr>
      </vt:variant>
      <vt:variant>
        <vt:i4>1245233</vt:i4>
      </vt:variant>
      <vt:variant>
        <vt:i4>458</vt:i4>
      </vt:variant>
      <vt:variant>
        <vt:i4>0</vt:i4>
      </vt:variant>
      <vt:variant>
        <vt:i4>5</vt:i4>
      </vt:variant>
      <vt:variant>
        <vt:lpwstr/>
      </vt:variant>
      <vt:variant>
        <vt:lpwstr>_Toc392498917</vt:lpwstr>
      </vt:variant>
      <vt:variant>
        <vt:i4>1245233</vt:i4>
      </vt:variant>
      <vt:variant>
        <vt:i4>452</vt:i4>
      </vt:variant>
      <vt:variant>
        <vt:i4>0</vt:i4>
      </vt:variant>
      <vt:variant>
        <vt:i4>5</vt:i4>
      </vt:variant>
      <vt:variant>
        <vt:lpwstr/>
      </vt:variant>
      <vt:variant>
        <vt:lpwstr>_Toc392498916</vt:lpwstr>
      </vt:variant>
      <vt:variant>
        <vt:i4>1245233</vt:i4>
      </vt:variant>
      <vt:variant>
        <vt:i4>446</vt:i4>
      </vt:variant>
      <vt:variant>
        <vt:i4>0</vt:i4>
      </vt:variant>
      <vt:variant>
        <vt:i4>5</vt:i4>
      </vt:variant>
      <vt:variant>
        <vt:lpwstr/>
      </vt:variant>
      <vt:variant>
        <vt:lpwstr>_Toc392498915</vt:lpwstr>
      </vt:variant>
      <vt:variant>
        <vt:i4>1245233</vt:i4>
      </vt:variant>
      <vt:variant>
        <vt:i4>440</vt:i4>
      </vt:variant>
      <vt:variant>
        <vt:i4>0</vt:i4>
      </vt:variant>
      <vt:variant>
        <vt:i4>5</vt:i4>
      </vt:variant>
      <vt:variant>
        <vt:lpwstr/>
      </vt:variant>
      <vt:variant>
        <vt:lpwstr>_Toc392498914</vt:lpwstr>
      </vt:variant>
      <vt:variant>
        <vt:i4>1245233</vt:i4>
      </vt:variant>
      <vt:variant>
        <vt:i4>434</vt:i4>
      </vt:variant>
      <vt:variant>
        <vt:i4>0</vt:i4>
      </vt:variant>
      <vt:variant>
        <vt:i4>5</vt:i4>
      </vt:variant>
      <vt:variant>
        <vt:lpwstr/>
      </vt:variant>
      <vt:variant>
        <vt:lpwstr>_Toc392498913</vt:lpwstr>
      </vt:variant>
      <vt:variant>
        <vt:i4>1245233</vt:i4>
      </vt:variant>
      <vt:variant>
        <vt:i4>428</vt:i4>
      </vt:variant>
      <vt:variant>
        <vt:i4>0</vt:i4>
      </vt:variant>
      <vt:variant>
        <vt:i4>5</vt:i4>
      </vt:variant>
      <vt:variant>
        <vt:lpwstr/>
      </vt:variant>
      <vt:variant>
        <vt:lpwstr>_Toc392498912</vt:lpwstr>
      </vt:variant>
      <vt:variant>
        <vt:i4>1245233</vt:i4>
      </vt:variant>
      <vt:variant>
        <vt:i4>422</vt:i4>
      </vt:variant>
      <vt:variant>
        <vt:i4>0</vt:i4>
      </vt:variant>
      <vt:variant>
        <vt:i4>5</vt:i4>
      </vt:variant>
      <vt:variant>
        <vt:lpwstr/>
      </vt:variant>
      <vt:variant>
        <vt:lpwstr>_Toc392498911</vt:lpwstr>
      </vt:variant>
      <vt:variant>
        <vt:i4>1245233</vt:i4>
      </vt:variant>
      <vt:variant>
        <vt:i4>416</vt:i4>
      </vt:variant>
      <vt:variant>
        <vt:i4>0</vt:i4>
      </vt:variant>
      <vt:variant>
        <vt:i4>5</vt:i4>
      </vt:variant>
      <vt:variant>
        <vt:lpwstr/>
      </vt:variant>
      <vt:variant>
        <vt:lpwstr>_Toc392498910</vt:lpwstr>
      </vt:variant>
      <vt:variant>
        <vt:i4>1179697</vt:i4>
      </vt:variant>
      <vt:variant>
        <vt:i4>410</vt:i4>
      </vt:variant>
      <vt:variant>
        <vt:i4>0</vt:i4>
      </vt:variant>
      <vt:variant>
        <vt:i4>5</vt:i4>
      </vt:variant>
      <vt:variant>
        <vt:lpwstr/>
      </vt:variant>
      <vt:variant>
        <vt:lpwstr>_Toc392498909</vt:lpwstr>
      </vt:variant>
      <vt:variant>
        <vt:i4>1179697</vt:i4>
      </vt:variant>
      <vt:variant>
        <vt:i4>404</vt:i4>
      </vt:variant>
      <vt:variant>
        <vt:i4>0</vt:i4>
      </vt:variant>
      <vt:variant>
        <vt:i4>5</vt:i4>
      </vt:variant>
      <vt:variant>
        <vt:lpwstr/>
      </vt:variant>
      <vt:variant>
        <vt:lpwstr>_Toc392498908</vt:lpwstr>
      </vt:variant>
      <vt:variant>
        <vt:i4>1179697</vt:i4>
      </vt:variant>
      <vt:variant>
        <vt:i4>398</vt:i4>
      </vt:variant>
      <vt:variant>
        <vt:i4>0</vt:i4>
      </vt:variant>
      <vt:variant>
        <vt:i4>5</vt:i4>
      </vt:variant>
      <vt:variant>
        <vt:lpwstr/>
      </vt:variant>
      <vt:variant>
        <vt:lpwstr>_Toc392498907</vt:lpwstr>
      </vt:variant>
      <vt:variant>
        <vt:i4>1179697</vt:i4>
      </vt:variant>
      <vt:variant>
        <vt:i4>392</vt:i4>
      </vt:variant>
      <vt:variant>
        <vt:i4>0</vt:i4>
      </vt:variant>
      <vt:variant>
        <vt:i4>5</vt:i4>
      </vt:variant>
      <vt:variant>
        <vt:lpwstr/>
      </vt:variant>
      <vt:variant>
        <vt:lpwstr>_Toc392498906</vt:lpwstr>
      </vt:variant>
      <vt:variant>
        <vt:i4>1179697</vt:i4>
      </vt:variant>
      <vt:variant>
        <vt:i4>386</vt:i4>
      </vt:variant>
      <vt:variant>
        <vt:i4>0</vt:i4>
      </vt:variant>
      <vt:variant>
        <vt:i4>5</vt:i4>
      </vt:variant>
      <vt:variant>
        <vt:lpwstr/>
      </vt:variant>
      <vt:variant>
        <vt:lpwstr>_Toc392498905</vt:lpwstr>
      </vt:variant>
      <vt:variant>
        <vt:i4>1179697</vt:i4>
      </vt:variant>
      <vt:variant>
        <vt:i4>380</vt:i4>
      </vt:variant>
      <vt:variant>
        <vt:i4>0</vt:i4>
      </vt:variant>
      <vt:variant>
        <vt:i4>5</vt:i4>
      </vt:variant>
      <vt:variant>
        <vt:lpwstr/>
      </vt:variant>
      <vt:variant>
        <vt:lpwstr>_Toc392498904</vt:lpwstr>
      </vt:variant>
      <vt:variant>
        <vt:i4>1179697</vt:i4>
      </vt:variant>
      <vt:variant>
        <vt:i4>374</vt:i4>
      </vt:variant>
      <vt:variant>
        <vt:i4>0</vt:i4>
      </vt:variant>
      <vt:variant>
        <vt:i4>5</vt:i4>
      </vt:variant>
      <vt:variant>
        <vt:lpwstr/>
      </vt:variant>
      <vt:variant>
        <vt:lpwstr>_Toc392498903</vt:lpwstr>
      </vt:variant>
      <vt:variant>
        <vt:i4>1179697</vt:i4>
      </vt:variant>
      <vt:variant>
        <vt:i4>368</vt:i4>
      </vt:variant>
      <vt:variant>
        <vt:i4>0</vt:i4>
      </vt:variant>
      <vt:variant>
        <vt:i4>5</vt:i4>
      </vt:variant>
      <vt:variant>
        <vt:lpwstr/>
      </vt:variant>
      <vt:variant>
        <vt:lpwstr>_Toc392498902</vt:lpwstr>
      </vt:variant>
      <vt:variant>
        <vt:i4>1179697</vt:i4>
      </vt:variant>
      <vt:variant>
        <vt:i4>362</vt:i4>
      </vt:variant>
      <vt:variant>
        <vt:i4>0</vt:i4>
      </vt:variant>
      <vt:variant>
        <vt:i4>5</vt:i4>
      </vt:variant>
      <vt:variant>
        <vt:lpwstr/>
      </vt:variant>
      <vt:variant>
        <vt:lpwstr>_Toc392498901</vt:lpwstr>
      </vt:variant>
      <vt:variant>
        <vt:i4>1179697</vt:i4>
      </vt:variant>
      <vt:variant>
        <vt:i4>356</vt:i4>
      </vt:variant>
      <vt:variant>
        <vt:i4>0</vt:i4>
      </vt:variant>
      <vt:variant>
        <vt:i4>5</vt:i4>
      </vt:variant>
      <vt:variant>
        <vt:lpwstr/>
      </vt:variant>
      <vt:variant>
        <vt:lpwstr>_Toc392498900</vt:lpwstr>
      </vt:variant>
      <vt:variant>
        <vt:i4>1769520</vt:i4>
      </vt:variant>
      <vt:variant>
        <vt:i4>350</vt:i4>
      </vt:variant>
      <vt:variant>
        <vt:i4>0</vt:i4>
      </vt:variant>
      <vt:variant>
        <vt:i4>5</vt:i4>
      </vt:variant>
      <vt:variant>
        <vt:lpwstr/>
      </vt:variant>
      <vt:variant>
        <vt:lpwstr>_Toc392498899</vt:lpwstr>
      </vt:variant>
      <vt:variant>
        <vt:i4>1769520</vt:i4>
      </vt:variant>
      <vt:variant>
        <vt:i4>344</vt:i4>
      </vt:variant>
      <vt:variant>
        <vt:i4>0</vt:i4>
      </vt:variant>
      <vt:variant>
        <vt:i4>5</vt:i4>
      </vt:variant>
      <vt:variant>
        <vt:lpwstr/>
      </vt:variant>
      <vt:variant>
        <vt:lpwstr>_Toc392498898</vt:lpwstr>
      </vt:variant>
      <vt:variant>
        <vt:i4>1769520</vt:i4>
      </vt:variant>
      <vt:variant>
        <vt:i4>338</vt:i4>
      </vt:variant>
      <vt:variant>
        <vt:i4>0</vt:i4>
      </vt:variant>
      <vt:variant>
        <vt:i4>5</vt:i4>
      </vt:variant>
      <vt:variant>
        <vt:lpwstr/>
      </vt:variant>
      <vt:variant>
        <vt:lpwstr>_Toc392498897</vt:lpwstr>
      </vt:variant>
      <vt:variant>
        <vt:i4>1769520</vt:i4>
      </vt:variant>
      <vt:variant>
        <vt:i4>332</vt:i4>
      </vt:variant>
      <vt:variant>
        <vt:i4>0</vt:i4>
      </vt:variant>
      <vt:variant>
        <vt:i4>5</vt:i4>
      </vt:variant>
      <vt:variant>
        <vt:lpwstr/>
      </vt:variant>
      <vt:variant>
        <vt:lpwstr>_Toc392498896</vt:lpwstr>
      </vt:variant>
      <vt:variant>
        <vt:i4>1769520</vt:i4>
      </vt:variant>
      <vt:variant>
        <vt:i4>326</vt:i4>
      </vt:variant>
      <vt:variant>
        <vt:i4>0</vt:i4>
      </vt:variant>
      <vt:variant>
        <vt:i4>5</vt:i4>
      </vt:variant>
      <vt:variant>
        <vt:lpwstr/>
      </vt:variant>
      <vt:variant>
        <vt:lpwstr>_Toc392498895</vt:lpwstr>
      </vt:variant>
      <vt:variant>
        <vt:i4>1769520</vt:i4>
      </vt:variant>
      <vt:variant>
        <vt:i4>320</vt:i4>
      </vt:variant>
      <vt:variant>
        <vt:i4>0</vt:i4>
      </vt:variant>
      <vt:variant>
        <vt:i4>5</vt:i4>
      </vt:variant>
      <vt:variant>
        <vt:lpwstr/>
      </vt:variant>
      <vt:variant>
        <vt:lpwstr>_Toc392498894</vt:lpwstr>
      </vt:variant>
      <vt:variant>
        <vt:i4>1769520</vt:i4>
      </vt:variant>
      <vt:variant>
        <vt:i4>314</vt:i4>
      </vt:variant>
      <vt:variant>
        <vt:i4>0</vt:i4>
      </vt:variant>
      <vt:variant>
        <vt:i4>5</vt:i4>
      </vt:variant>
      <vt:variant>
        <vt:lpwstr/>
      </vt:variant>
      <vt:variant>
        <vt:lpwstr>_Toc392498893</vt:lpwstr>
      </vt:variant>
      <vt:variant>
        <vt:i4>1769520</vt:i4>
      </vt:variant>
      <vt:variant>
        <vt:i4>308</vt:i4>
      </vt:variant>
      <vt:variant>
        <vt:i4>0</vt:i4>
      </vt:variant>
      <vt:variant>
        <vt:i4>5</vt:i4>
      </vt:variant>
      <vt:variant>
        <vt:lpwstr/>
      </vt:variant>
      <vt:variant>
        <vt:lpwstr>_Toc392498892</vt:lpwstr>
      </vt:variant>
      <vt:variant>
        <vt:i4>1769520</vt:i4>
      </vt:variant>
      <vt:variant>
        <vt:i4>302</vt:i4>
      </vt:variant>
      <vt:variant>
        <vt:i4>0</vt:i4>
      </vt:variant>
      <vt:variant>
        <vt:i4>5</vt:i4>
      </vt:variant>
      <vt:variant>
        <vt:lpwstr/>
      </vt:variant>
      <vt:variant>
        <vt:lpwstr>_Toc392498891</vt:lpwstr>
      </vt:variant>
      <vt:variant>
        <vt:i4>1769520</vt:i4>
      </vt:variant>
      <vt:variant>
        <vt:i4>296</vt:i4>
      </vt:variant>
      <vt:variant>
        <vt:i4>0</vt:i4>
      </vt:variant>
      <vt:variant>
        <vt:i4>5</vt:i4>
      </vt:variant>
      <vt:variant>
        <vt:lpwstr/>
      </vt:variant>
      <vt:variant>
        <vt:lpwstr>_Toc392498890</vt:lpwstr>
      </vt:variant>
      <vt:variant>
        <vt:i4>1703984</vt:i4>
      </vt:variant>
      <vt:variant>
        <vt:i4>290</vt:i4>
      </vt:variant>
      <vt:variant>
        <vt:i4>0</vt:i4>
      </vt:variant>
      <vt:variant>
        <vt:i4>5</vt:i4>
      </vt:variant>
      <vt:variant>
        <vt:lpwstr/>
      </vt:variant>
      <vt:variant>
        <vt:lpwstr>_Toc392498889</vt:lpwstr>
      </vt:variant>
      <vt:variant>
        <vt:i4>1703984</vt:i4>
      </vt:variant>
      <vt:variant>
        <vt:i4>284</vt:i4>
      </vt:variant>
      <vt:variant>
        <vt:i4>0</vt:i4>
      </vt:variant>
      <vt:variant>
        <vt:i4>5</vt:i4>
      </vt:variant>
      <vt:variant>
        <vt:lpwstr/>
      </vt:variant>
      <vt:variant>
        <vt:lpwstr>_Toc392498888</vt:lpwstr>
      </vt:variant>
      <vt:variant>
        <vt:i4>1703984</vt:i4>
      </vt:variant>
      <vt:variant>
        <vt:i4>278</vt:i4>
      </vt:variant>
      <vt:variant>
        <vt:i4>0</vt:i4>
      </vt:variant>
      <vt:variant>
        <vt:i4>5</vt:i4>
      </vt:variant>
      <vt:variant>
        <vt:lpwstr/>
      </vt:variant>
      <vt:variant>
        <vt:lpwstr>_Toc392498887</vt:lpwstr>
      </vt:variant>
      <vt:variant>
        <vt:i4>1703984</vt:i4>
      </vt:variant>
      <vt:variant>
        <vt:i4>272</vt:i4>
      </vt:variant>
      <vt:variant>
        <vt:i4>0</vt:i4>
      </vt:variant>
      <vt:variant>
        <vt:i4>5</vt:i4>
      </vt:variant>
      <vt:variant>
        <vt:lpwstr/>
      </vt:variant>
      <vt:variant>
        <vt:lpwstr>_Toc392498886</vt:lpwstr>
      </vt:variant>
      <vt:variant>
        <vt:i4>1703984</vt:i4>
      </vt:variant>
      <vt:variant>
        <vt:i4>266</vt:i4>
      </vt:variant>
      <vt:variant>
        <vt:i4>0</vt:i4>
      </vt:variant>
      <vt:variant>
        <vt:i4>5</vt:i4>
      </vt:variant>
      <vt:variant>
        <vt:lpwstr/>
      </vt:variant>
      <vt:variant>
        <vt:lpwstr>_Toc392498885</vt:lpwstr>
      </vt:variant>
      <vt:variant>
        <vt:i4>1703984</vt:i4>
      </vt:variant>
      <vt:variant>
        <vt:i4>260</vt:i4>
      </vt:variant>
      <vt:variant>
        <vt:i4>0</vt:i4>
      </vt:variant>
      <vt:variant>
        <vt:i4>5</vt:i4>
      </vt:variant>
      <vt:variant>
        <vt:lpwstr/>
      </vt:variant>
      <vt:variant>
        <vt:lpwstr>_Toc392498884</vt:lpwstr>
      </vt:variant>
      <vt:variant>
        <vt:i4>1703984</vt:i4>
      </vt:variant>
      <vt:variant>
        <vt:i4>254</vt:i4>
      </vt:variant>
      <vt:variant>
        <vt:i4>0</vt:i4>
      </vt:variant>
      <vt:variant>
        <vt:i4>5</vt:i4>
      </vt:variant>
      <vt:variant>
        <vt:lpwstr/>
      </vt:variant>
      <vt:variant>
        <vt:lpwstr>_Toc392498883</vt:lpwstr>
      </vt:variant>
      <vt:variant>
        <vt:i4>1703984</vt:i4>
      </vt:variant>
      <vt:variant>
        <vt:i4>248</vt:i4>
      </vt:variant>
      <vt:variant>
        <vt:i4>0</vt:i4>
      </vt:variant>
      <vt:variant>
        <vt:i4>5</vt:i4>
      </vt:variant>
      <vt:variant>
        <vt:lpwstr/>
      </vt:variant>
      <vt:variant>
        <vt:lpwstr>_Toc392498882</vt:lpwstr>
      </vt:variant>
      <vt:variant>
        <vt:i4>1703984</vt:i4>
      </vt:variant>
      <vt:variant>
        <vt:i4>242</vt:i4>
      </vt:variant>
      <vt:variant>
        <vt:i4>0</vt:i4>
      </vt:variant>
      <vt:variant>
        <vt:i4>5</vt:i4>
      </vt:variant>
      <vt:variant>
        <vt:lpwstr/>
      </vt:variant>
      <vt:variant>
        <vt:lpwstr>_Toc392498881</vt:lpwstr>
      </vt:variant>
      <vt:variant>
        <vt:i4>1703984</vt:i4>
      </vt:variant>
      <vt:variant>
        <vt:i4>236</vt:i4>
      </vt:variant>
      <vt:variant>
        <vt:i4>0</vt:i4>
      </vt:variant>
      <vt:variant>
        <vt:i4>5</vt:i4>
      </vt:variant>
      <vt:variant>
        <vt:lpwstr/>
      </vt:variant>
      <vt:variant>
        <vt:lpwstr>_Toc392498880</vt:lpwstr>
      </vt:variant>
      <vt:variant>
        <vt:i4>1376304</vt:i4>
      </vt:variant>
      <vt:variant>
        <vt:i4>230</vt:i4>
      </vt:variant>
      <vt:variant>
        <vt:i4>0</vt:i4>
      </vt:variant>
      <vt:variant>
        <vt:i4>5</vt:i4>
      </vt:variant>
      <vt:variant>
        <vt:lpwstr/>
      </vt:variant>
      <vt:variant>
        <vt:lpwstr>_Toc392498879</vt:lpwstr>
      </vt:variant>
      <vt:variant>
        <vt:i4>1376304</vt:i4>
      </vt:variant>
      <vt:variant>
        <vt:i4>224</vt:i4>
      </vt:variant>
      <vt:variant>
        <vt:i4>0</vt:i4>
      </vt:variant>
      <vt:variant>
        <vt:i4>5</vt:i4>
      </vt:variant>
      <vt:variant>
        <vt:lpwstr/>
      </vt:variant>
      <vt:variant>
        <vt:lpwstr>_Toc392498878</vt:lpwstr>
      </vt:variant>
      <vt:variant>
        <vt:i4>1376304</vt:i4>
      </vt:variant>
      <vt:variant>
        <vt:i4>218</vt:i4>
      </vt:variant>
      <vt:variant>
        <vt:i4>0</vt:i4>
      </vt:variant>
      <vt:variant>
        <vt:i4>5</vt:i4>
      </vt:variant>
      <vt:variant>
        <vt:lpwstr/>
      </vt:variant>
      <vt:variant>
        <vt:lpwstr>_Toc392498877</vt:lpwstr>
      </vt:variant>
      <vt:variant>
        <vt:i4>1376304</vt:i4>
      </vt:variant>
      <vt:variant>
        <vt:i4>212</vt:i4>
      </vt:variant>
      <vt:variant>
        <vt:i4>0</vt:i4>
      </vt:variant>
      <vt:variant>
        <vt:i4>5</vt:i4>
      </vt:variant>
      <vt:variant>
        <vt:lpwstr/>
      </vt:variant>
      <vt:variant>
        <vt:lpwstr>_Toc392498876</vt:lpwstr>
      </vt:variant>
      <vt:variant>
        <vt:i4>1376304</vt:i4>
      </vt:variant>
      <vt:variant>
        <vt:i4>206</vt:i4>
      </vt:variant>
      <vt:variant>
        <vt:i4>0</vt:i4>
      </vt:variant>
      <vt:variant>
        <vt:i4>5</vt:i4>
      </vt:variant>
      <vt:variant>
        <vt:lpwstr/>
      </vt:variant>
      <vt:variant>
        <vt:lpwstr>_Toc392498875</vt:lpwstr>
      </vt:variant>
      <vt:variant>
        <vt:i4>1376304</vt:i4>
      </vt:variant>
      <vt:variant>
        <vt:i4>200</vt:i4>
      </vt:variant>
      <vt:variant>
        <vt:i4>0</vt:i4>
      </vt:variant>
      <vt:variant>
        <vt:i4>5</vt:i4>
      </vt:variant>
      <vt:variant>
        <vt:lpwstr/>
      </vt:variant>
      <vt:variant>
        <vt:lpwstr>_Toc392498874</vt:lpwstr>
      </vt:variant>
      <vt:variant>
        <vt:i4>1376304</vt:i4>
      </vt:variant>
      <vt:variant>
        <vt:i4>194</vt:i4>
      </vt:variant>
      <vt:variant>
        <vt:i4>0</vt:i4>
      </vt:variant>
      <vt:variant>
        <vt:i4>5</vt:i4>
      </vt:variant>
      <vt:variant>
        <vt:lpwstr/>
      </vt:variant>
      <vt:variant>
        <vt:lpwstr>_Toc392498873</vt:lpwstr>
      </vt:variant>
      <vt:variant>
        <vt:i4>1376304</vt:i4>
      </vt:variant>
      <vt:variant>
        <vt:i4>188</vt:i4>
      </vt:variant>
      <vt:variant>
        <vt:i4>0</vt:i4>
      </vt:variant>
      <vt:variant>
        <vt:i4>5</vt:i4>
      </vt:variant>
      <vt:variant>
        <vt:lpwstr/>
      </vt:variant>
      <vt:variant>
        <vt:lpwstr>_Toc392498872</vt:lpwstr>
      </vt:variant>
      <vt:variant>
        <vt:i4>1376304</vt:i4>
      </vt:variant>
      <vt:variant>
        <vt:i4>182</vt:i4>
      </vt:variant>
      <vt:variant>
        <vt:i4>0</vt:i4>
      </vt:variant>
      <vt:variant>
        <vt:i4>5</vt:i4>
      </vt:variant>
      <vt:variant>
        <vt:lpwstr/>
      </vt:variant>
      <vt:variant>
        <vt:lpwstr>_Toc392498871</vt:lpwstr>
      </vt:variant>
      <vt:variant>
        <vt:i4>1376304</vt:i4>
      </vt:variant>
      <vt:variant>
        <vt:i4>176</vt:i4>
      </vt:variant>
      <vt:variant>
        <vt:i4>0</vt:i4>
      </vt:variant>
      <vt:variant>
        <vt:i4>5</vt:i4>
      </vt:variant>
      <vt:variant>
        <vt:lpwstr/>
      </vt:variant>
      <vt:variant>
        <vt:lpwstr>_Toc392498870</vt:lpwstr>
      </vt:variant>
      <vt:variant>
        <vt:i4>1310768</vt:i4>
      </vt:variant>
      <vt:variant>
        <vt:i4>170</vt:i4>
      </vt:variant>
      <vt:variant>
        <vt:i4>0</vt:i4>
      </vt:variant>
      <vt:variant>
        <vt:i4>5</vt:i4>
      </vt:variant>
      <vt:variant>
        <vt:lpwstr/>
      </vt:variant>
      <vt:variant>
        <vt:lpwstr>_Toc392498869</vt:lpwstr>
      </vt:variant>
      <vt:variant>
        <vt:i4>1310768</vt:i4>
      </vt:variant>
      <vt:variant>
        <vt:i4>164</vt:i4>
      </vt:variant>
      <vt:variant>
        <vt:i4>0</vt:i4>
      </vt:variant>
      <vt:variant>
        <vt:i4>5</vt:i4>
      </vt:variant>
      <vt:variant>
        <vt:lpwstr/>
      </vt:variant>
      <vt:variant>
        <vt:lpwstr>_Toc392498868</vt:lpwstr>
      </vt:variant>
      <vt:variant>
        <vt:i4>1310768</vt:i4>
      </vt:variant>
      <vt:variant>
        <vt:i4>158</vt:i4>
      </vt:variant>
      <vt:variant>
        <vt:i4>0</vt:i4>
      </vt:variant>
      <vt:variant>
        <vt:i4>5</vt:i4>
      </vt:variant>
      <vt:variant>
        <vt:lpwstr/>
      </vt:variant>
      <vt:variant>
        <vt:lpwstr>_Toc392498867</vt:lpwstr>
      </vt:variant>
      <vt:variant>
        <vt:i4>1310768</vt:i4>
      </vt:variant>
      <vt:variant>
        <vt:i4>152</vt:i4>
      </vt:variant>
      <vt:variant>
        <vt:i4>0</vt:i4>
      </vt:variant>
      <vt:variant>
        <vt:i4>5</vt:i4>
      </vt:variant>
      <vt:variant>
        <vt:lpwstr/>
      </vt:variant>
      <vt:variant>
        <vt:lpwstr>_Toc392498866</vt:lpwstr>
      </vt:variant>
      <vt:variant>
        <vt:i4>1310768</vt:i4>
      </vt:variant>
      <vt:variant>
        <vt:i4>146</vt:i4>
      </vt:variant>
      <vt:variant>
        <vt:i4>0</vt:i4>
      </vt:variant>
      <vt:variant>
        <vt:i4>5</vt:i4>
      </vt:variant>
      <vt:variant>
        <vt:lpwstr/>
      </vt:variant>
      <vt:variant>
        <vt:lpwstr>_Toc392498865</vt:lpwstr>
      </vt:variant>
      <vt:variant>
        <vt:i4>1310768</vt:i4>
      </vt:variant>
      <vt:variant>
        <vt:i4>140</vt:i4>
      </vt:variant>
      <vt:variant>
        <vt:i4>0</vt:i4>
      </vt:variant>
      <vt:variant>
        <vt:i4>5</vt:i4>
      </vt:variant>
      <vt:variant>
        <vt:lpwstr/>
      </vt:variant>
      <vt:variant>
        <vt:lpwstr>_Toc392498864</vt:lpwstr>
      </vt:variant>
      <vt:variant>
        <vt:i4>1310768</vt:i4>
      </vt:variant>
      <vt:variant>
        <vt:i4>134</vt:i4>
      </vt:variant>
      <vt:variant>
        <vt:i4>0</vt:i4>
      </vt:variant>
      <vt:variant>
        <vt:i4>5</vt:i4>
      </vt:variant>
      <vt:variant>
        <vt:lpwstr/>
      </vt:variant>
      <vt:variant>
        <vt:lpwstr>_Toc392498863</vt:lpwstr>
      </vt:variant>
      <vt:variant>
        <vt:i4>1310768</vt:i4>
      </vt:variant>
      <vt:variant>
        <vt:i4>128</vt:i4>
      </vt:variant>
      <vt:variant>
        <vt:i4>0</vt:i4>
      </vt:variant>
      <vt:variant>
        <vt:i4>5</vt:i4>
      </vt:variant>
      <vt:variant>
        <vt:lpwstr/>
      </vt:variant>
      <vt:variant>
        <vt:lpwstr>_Toc392498862</vt:lpwstr>
      </vt:variant>
      <vt:variant>
        <vt:i4>1310768</vt:i4>
      </vt:variant>
      <vt:variant>
        <vt:i4>122</vt:i4>
      </vt:variant>
      <vt:variant>
        <vt:i4>0</vt:i4>
      </vt:variant>
      <vt:variant>
        <vt:i4>5</vt:i4>
      </vt:variant>
      <vt:variant>
        <vt:lpwstr/>
      </vt:variant>
      <vt:variant>
        <vt:lpwstr>_Toc392498861</vt:lpwstr>
      </vt:variant>
      <vt:variant>
        <vt:i4>1310768</vt:i4>
      </vt:variant>
      <vt:variant>
        <vt:i4>116</vt:i4>
      </vt:variant>
      <vt:variant>
        <vt:i4>0</vt:i4>
      </vt:variant>
      <vt:variant>
        <vt:i4>5</vt:i4>
      </vt:variant>
      <vt:variant>
        <vt:lpwstr/>
      </vt:variant>
      <vt:variant>
        <vt:lpwstr>_Toc392498860</vt:lpwstr>
      </vt:variant>
      <vt:variant>
        <vt:i4>1507376</vt:i4>
      </vt:variant>
      <vt:variant>
        <vt:i4>110</vt:i4>
      </vt:variant>
      <vt:variant>
        <vt:i4>0</vt:i4>
      </vt:variant>
      <vt:variant>
        <vt:i4>5</vt:i4>
      </vt:variant>
      <vt:variant>
        <vt:lpwstr/>
      </vt:variant>
      <vt:variant>
        <vt:lpwstr>_Toc392498859</vt:lpwstr>
      </vt:variant>
      <vt:variant>
        <vt:i4>1507376</vt:i4>
      </vt:variant>
      <vt:variant>
        <vt:i4>104</vt:i4>
      </vt:variant>
      <vt:variant>
        <vt:i4>0</vt:i4>
      </vt:variant>
      <vt:variant>
        <vt:i4>5</vt:i4>
      </vt:variant>
      <vt:variant>
        <vt:lpwstr/>
      </vt:variant>
      <vt:variant>
        <vt:lpwstr>_Toc392498858</vt:lpwstr>
      </vt:variant>
      <vt:variant>
        <vt:i4>1507376</vt:i4>
      </vt:variant>
      <vt:variant>
        <vt:i4>98</vt:i4>
      </vt:variant>
      <vt:variant>
        <vt:i4>0</vt:i4>
      </vt:variant>
      <vt:variant>
        <vt:i4>5</vt:i4>
      </vt:variant>
      <vt:variant>
        <vt:lpwstr/>
      </vt:variant>
      <vt:variant>
        <vt:lpwstr>_Toc392498857</vt:lpwstr>
      </vt:variant>
      <vt:variant>
        <vt:i4>1507376</vt:i4>
      </vt:variant>
      <vt:variant>
        <vt:i4>92</vt:i4>
      </vt:variant>
      <vt:variant>
        <vt:i4>0</vt:i4>
      </vt:variant>
      <vt:variant>
        <vt:i4>5</vt:i4>
      </vt:variant>
      <vt:variant>
        <vt:lpwstr/>
      </vt:variant>
      <vt:variant>
        <vt:lpwstr>_Toc392498856</vt:lpwstr>
      </vt:variant>
      <vt:variant>
        <vt:i4>1507376</vt:i4>
      </vt:variant>
      <vt:variant>
        <vt:i4>86</vt:i4>
      </vt:variant>
      <vt:variant>
        <vt:i4>0</vt:i4>
      </vt:variant>
      <vt:variant>
        <vt:i4>5</vt:i4>
      </vt:variant>
      <vt:variant>
        <vt:lpwstr/>
      </vt:variant>
      <vt:variant>
        <vt:lpwstr>_Toc392498855</vt:lpwstr>
      </vt:variant>
      <vt:variant>
        <vt:i4>1507376</vt:i4>
      </vt:variant>
      <vt:variant>
        <vt:i4>80</vt:i4>
      </vt:variant>
      <vt:variant>
        <vt:i4>0</vt:i4>
      </vt:variant>
      <vt:variant>
        <vt:i4>5</vt:i4>
      </vt:variant>
      <vt:variant>
        <vt:lpwstr/>
      </vt:variant>
      <vt:variant>
        <vt:lpwstr>_Toc392498854</vt:lpwstr>
      </vt:variant>
      <vt:variant>
        <vt:i4>1507376</vt:i4>
      </vt:variant>
      <vt:variant>
        <vt:i4>74</vt:i4>
      </vt:variant>
      <vt:variant>
        <vt:i4>0</vt:i4>
      </vt:variant>
      <vt:variant>
        <vt:i4>5</vt:i4>
      </vt:variant>
      <vt:variant>
        <vt:lpwstr/>
      </vt:variant>
      <vt:variant>
        <vt:lpwstr>_Toc392498853</vt:lpwstr>
      </vt:variant>
      <vt:variant>
        <vt:i4>1507376</vt:i4>
      </vt:variant>
      <vt:variant>
        <vt:i4>68</vt:i4>
      </vt:variant>
      <vt:variant>
        <vt:i4>0</vt:i4>
      </vt:variant>
      <vt:variant>
        <vt:i4>5</vt:i4>
      </vt:variant>
      <vt:variant>
        <vt:lpwstr/>
      </vt:variant>
      <vt:variant>
        <vt:lpwstr>_Toc392498852</vt:lpwstr>
      </vt:variant>
      <vt:variant>
        <vt:i4>1507376</vt:i4>
      </vt:variant>
      <vt:variant>
        <vt:i4>62</vt:i4>
      </vt:variant>
      <vt:variant>
        <vt:i4>0</vt:i4>
      </vt:variant>
      <vt:variant>
        <vt:i4>5</vt:i4>
      </vt:variant>
      <vt:variant>
        <vt:lpwstr/>
      </vt:variant>
      <vt:variant>
        <vt:lpwstr>_Toc392498851</vt:lpwstr>
      </vt:variant>
      <vt:variant>
        <vt:i4>1507376</vt:i4>
      </vt:variant>
      <vt:variant>
        <vt:i4>56</vt:i4>
      </vt:variant>
      <vt:variant>
        <vt:i4>0</vt:i4>
      </vt:variant>
      <vt:variant>
        <vt:i4>5</vt:i4>
      </vt:variant>
      <vt:variant>
        <vt:lpwstr/>
      </vt:variant>
      <vt:variant>
        <vt:lpwstr>_Toc392498850</vt:lpwstr>
      </vt:variant>
      <vt:variant>
        <vt:i4>1441840</vt:i4>
      </vt:variant>
      <vt:variant>
        <vt:i4>50</vt:i4>
      </vt:variant>
      <vt:variant>
        <vt:i4>0</vt:i4>
      </vt:variant>
      <vt:variant>
        <vt:i4>5</vt:i4>
      </vt:variant>
      <vt:variant>
        <vt:lpwstr/>
      </vt:variant>
      <vt:variant>
        <vt:lpwstr>_Toc392498849</vt:lpwstr>
      </vt:variant>
      <vt:variant>
        <vt:i4>1441840</vt:i4>
      </vt:variant>
      <vt:variant>
        <vt:i4>44</vt:i4>
      </vt:variant>
      <vt:variant>
        <vt:i4>0</vt:i4>
      </vt:variant>
      <vt:variant>
        <vt:i4>5</vt:i4>
      </vt:variant>
      <vt:variant>
        <vt:lpwstr/>
      </vt:variant>
      <vt:variant>
        <vt:lpwstr>_Toc392498848</vt:lpwstr>
      </vt:variant>
      <vt:variant>
        <vt:i4>1441840</vt:i4>
      </vt:variant>
      <vt:variant>
        <vt:i4>38</vt:i4>
      </vt:variant>
      <vt:variant>
        <vt:i4>0</vt:i4>
      </vt:variant>
      <vt:variant>
        <vt:i4>5</vt:i4>
      </vt:variant>
      <vt:variant>
        <vt:lpwstr/>
      </vt:variant>
      <vt:variant>
        <vt:lpwstr>_Toc392498847</vt:lpwstr>
      </vt:variant>
      <vt:variant>
        <vt:i4>1441840</vt:i4>
      </vt:variant>
      <vt:variant>
        <vt:i4>32</vt:i4>
      </vt:variant>
      <vt:variant>
        <vt:i4>0</vt:i4>
      </vt:variant>
      <vt:variant>
        <vt:i4>5</vt:i4>
      </vt:variant>
      <vt:variant>
        <vt:lpwstr/>
      </vt:variant>
      <vt:variant>
        <vt:lpwstr>_Toc392498846</vt:lpwstr>
      </vt:variant>
      <vt:variant>
        <vt:i4>1441840</vt:i4>
      </vt:variant>
      <vt:variant>
        <vt:i4>26</vt:i4>
      </vt:variant>
      <vt:variant>
        <vt:i4>0</vt:i4>
      </vt:variant>
      <vt:variant>
        <vt:i4>5</vt:i4>
      </vt:variant>
      <vt:variant>
        <vt:lpwstr/>
      </vt:variant>
      <vt:variant>
        <vt:lpwstr>_Toc392498845</vt:lpwstr>
      </vt:variant>
      <vt:variant>
        <vt:i4>1441840</vt:i4>
      </vt:variant>
      <vt:variant>
        <vt:i4>20</vt:i4>
      </vt:variant>
      <vt:variant>
        <vt:i4>0</vt:i4>
      </vt:variant>
      <vt:variant>
        <vt:i4>5</vt:i4>
      </vt:variant>
      <vt:variant>
        <vt:lpwstr/>
      </vt:variant>
      <vt:variant>
        <vt:lpwstr>_Toc392498844</vt:lpwstr>
      </vt:variant>
      <vt:variant>
        <vt:i4>1441840</vt:i4>
      </vt:variant>
      <vt:variant>
        <vt:i4>14</vt:i4>
      </vt:variant>
      <vt:variant>
        <vt:i4>0</vt:i4>
      </vt:variant>
      <vt:variant>
        <vt:i4>5</vt:i4>
      </vt:variant>
      <vt:variant>
        <vt:lpwstr/>
      </vt:variant>
      <vt:variant>
        <vt:lpwstr>_Toc392498843</vt:lpwstr>
      </vt:variant>
      <vt:variant>
        <vt:i4>1441840</vt:i4>
      </vt:variant>
      <vt:variant>
        <vt:i4>8</vt:i4>
      </vt:variant>
      <vt:variant>
        <vt:i4>0</vt:i4>
      </vt:variant>
      <vt:variant>
        <vt:i4>5</vt:i4>
      </vt:variant>
      <vt:variant>
        <vt:lpwstr/>
      </vt:variant>
      <vt:variant>
        <vt:lpwstr>_Toc392498842</vt:lpwstr>
      </vt:variant>
      <vt:variant>
        <vt:i4>1441840</vt:i4>
      </vt:variant>
      <vt:variant>
        <vt:i4>2</vt:i4>
      </vt:variant>
      <vt:variant>
        <vt:i4>0</vt:i4>
      </vt:variant>
      <vt:variant>
        <vt:i4>5</vt:i4>
      </vt:variant>
      <vt:variant>
        <vt:lpwstr/>
      </vt:variant>
      <vt:variant>
        <vt:lpwstr>_Toc392498841</vt:lpwstr>
      </vt:variant>
      <vt:variant>
        <vt:i4>2818101</vt:i4>
      </vt:variant>
      <vt:variant>
        <vt:i4>3</vt:i4>
      </vt:variant>
      <vt:variant>
        <vt:i4>0</vt:i4>
      </vt:variant>
      <vt:variant>
        <vt:i4>5</vt:i4>
      </vt:variant>
      <vt:variant>
        <vt:lpwstr>https://puesc.gov.pl/documents/10180/20978/eKlient+-+Instrukcja+v.2.0.pdf/9691d2b3-edc7-4d2e-9ae2-e1dabc4bcbd5?version=1.0</vt:lpwstr>
      </vt:variant>
      <vt:variant>
        <vt:lpwstr/>
      </vt:variant>
      <vt:variant>
        <vt:i4>2687009</vt:i4>
      </vt:variant>
      <vt:variant>
        <vt:i4>0</vt:i4>
      </vt:variant>
      <vt:variant>
        <vt:i4>0</vt:i4>
      </vt:variant>
      <vt:variant>
        <vt:i4>5</vt:i4>
      </vt:variant>
      <vt:variant>
        <vt:lpwstr>http://www.finanse.mf.gov.pl/systemy-informatyczne/ecs/aes/specyfikacje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AES PLUS dla Podmiotów Instrukcja dla użytkowników zewnętrznych (wersja 1.0)</dc:title>
  <dc:subject/>
  <dc:creator>-</dc:creator>
  <cp:keywords/>
  <dc:description/>
  <cp:lastModifiedBy>Damentko Monika</cp:lastModifiedBy>
  <cp:revision>2</cp:revision>
  <cp:lastPrinted>2023-12-11T07:22:00Z</cp:lastPrinted>
  <dcterms:created xsi:type="dcterms:W3CDTF">2024-10-30T07:32:00Z</dcterms:created>
  <dcterms:modified xsi:type="dcterms:W3CDTF">2024-10-30T07:32:00Z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0x010100BFAA46AF0D5C254B814A50CE05EBEB2B</vt:lpwstr>
  </property>
  <property fmtid="{D5CDD505-2E9C-101B-9397-08002B2CF9AE}" pid="3" name="MSIP_Label_ab83eb73-1339-4c09-b43c-88ef2eea0029_Enabled">
    <vt:lpwstr>true</vt:lpwstr>
  </property>
  <property fmtid="{D5CDD505-2E9C-101B-9397-08002B2CF9AE}" pid="4" name="MSIP_Label_ab83eb73-1339-4c09-b43c-88ef2eea0029_SetDate">
    <vt:lpwstr>2023-11-06T10:19:56Z</vt:lpwstr>
  </property>
  <property fmtid="{D5CDD505-2E9C-101B-9397-08002B2CF9AE}" pid="5" name="MSIP_Label_ab83eb73-1339-4c09-b43c-88ef2eea0029_Method">
    <vt:lpwstr>Standard</vt:lpwstr>
  </property>
  <property fmtid="{D5CDD505-2E9C-101B-9397-08002B2CF9AE}" pid="6" name="MSIP_Label_ab83eb73-1339-4c09-b43c-88ef2eea0029_Name">
    <vt:lpwstr>Wewnętrzny Asseco</vt:lpwstr>
  </property>
  <property fmtid="{D5CDD505-2E9C-101B-9397-08002B2CF9AE}" pid="7" name="MSIP_Label_ab83eb73-1339-4c09-b43c-88ef2eea0029_SiteId">
    <vt:lpwstr>88152bde-cfa3-4a5c-b981-a785c624bb42</vt:lpwstr>
  </property>
  <property fmtid="{D5CDD505-2E9C-101B-9397-08002B2CF9AE}" pid="8" name="MSIP_Label_ab83eb73-1339-4c09-b43c-88ef2eea0029_ActionId">
    <vt:lpwstr>19ffa2f7-d9e0-4d7c-8fea-0a42443fddad</vt:lpwstr>
  </property>
  <property fmtid="{D5CDD505-2E9C-101B-9397-08002B2CF9AE}" pid="9" name="MSIP_Label_ab83eb73-1339-4c09-b43c-88ef2eea0029_ContentBits">
    <vt:lpwstr>0</vt:lpwstr>
  </property>
  <property fmtid="{D5CDD505-2E9C-101B-9397-08002B2CF9AE}" pid="10" name="MediaServiceImageTags">
    <vt:lpwstr/>
  </property>
  <property fmtid="{D5CDD505-2E9C-101B-9397-08002B2CF9AE}" pid="11" name="MFCATEGORY">
    <vt:lpwstr>InformacjePubliczneInformacjeSektoraPublicznego</vt:lpwstr>
  </property>
  <property fmtid="{D5CDD505-2E9C-101B-9397-08002B2CF9AE}" pid="12" name="MFClassifiedBy">
    <vt:lpwstr>UxC4dwLulzfINJ8nQH+xvX5LNGipWa4BRSZhPgxsCvncojOWd8pIPMNAU+wNSpHTKYWB3O+046b4W6WWCQI7sw==</vt:lpwstr>
  </property>
  <property fmtid="{D5CDD505-2E9C-101B-9397-08002B2CF9AE}" pid="13" name="MFClassificationDate">
    <vt:lpwstr>2022-01-21T18:17:15.3999635+01:00</vt:lpwstr>
  </property>
  <property fmtid="{D5CDD505-2E9C-101B-9397-08002B2CF9AE}" pid="14" name="MFClassifiedBySID">
    <vt:lpwstr>UxC4dwLulzfINJ8nQH+xvX5LNGipWa4BRSZhPgxsCvm42mrIC/DSDv0ggS+FjUN/2v1BBotkLlY5aAiEhoi6uX99T7Nyv1DJ2aftSC6kMkiFyELmu4R/OMtC36o93tiw</vt:lpwstr>
  </property>
  <property fmtid="{D5CDD505-2E9C-101B-9397-08002B2CF9AE}" pid="15" name="MFGRNItemId">
    <vt:lpwstr>GRN-1e2646fa-67ed-41ad-9db7-ce17e4e1504a</vt:lpwstr>
  </property>
  <property fmtid="{D5CDD505-2E9C-101B-9397-08002B2CF9AE}" pid="16" name="MFHash">
    <vt:lpwstr>XiuAdEhZn387Q+6h4cj6AWktKOAb9rCZtw0xihOIn3E=</vt:lpwstr>
  </property>
  <property fmtid="{D5CDD505-2E9C-101B-9397-08002B2CF9AE}" pid="17" name="MFVisualMarkingsSettings">
    <vt:lpwstr>HeaderAlignment=1;FooterAlignment=1</vt:lpwstr>
  </property>
  <property fmtid="{D5CDD505-2E9C-101B-9397-08002B2CF9AE}" pid="18" name="DLPManualFileClassification">
    <vt:lpwstr>{2755b7d9-e53d-4779-a40c-03797dcf43b3}</vt:lpwstr>
  </property>
  <property fmtid="{D5CDD505-2E9C-101B-9397-08002B2CF9AE}" pid="19" name="MFRefresh">
    <vt:lpwstr>False</vt:lpwstr>
  </property>
</Properties>
</file>