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A13A8" w14:textId="480060FE" w:rsidR="00DA64AE" w:rsidRPr="00BC3A0E" w:rsidRDefault="0048581F" w:rsidP="0016063D">
      <w:pPr>
        <w:pStyle w:val="Default"/>
        <w:spacing w:after="120" w:line="288" w:lineRule="auto"/>
        <w:rPr>
          <w:rFonts w:ascii="Lato" w:hAnsi="Lato"/>
          <w:b/>
          <w:bCs/>
        </w:rPr>
      </w:pPr>
      <w:bookmarkStart w:id="0" w:name="_Hlk191402233"/>
      <w:r>
        <w:rPr>
          <w:rFonts w:ascii="Lato" w:hAnsi="Lato"/>
          <w:b/>
          <w:bCs/>
        </w:rPr>
        <w:t>Informacja o istotnych zmianach w przepisach unijnych oraz p</w:t>
      </w:r>
      <w:r w:rsidR="00DA64AE" w:rsidRPr="00BC3A0E">
        <w:rPr>
          <w:rFonts w:ascii="Lato" w:hAnsi="Lato"/>
          <w:b/>
          <w:bCs/>
        </w:rPr>
        <w:t xml:space="preserve">rojekt zmian </w:t>
      </w:r>
      <w:r w:rsidR="00DA64AE" w:rsidRPr="00BC3A0E">
        <w:rPr>
          <w:rFonts w:ascii="Lato" w:hAnsi="Lato"/>
          <w:b/>
          <w:bCs/>
          <w:i/>
          <w:iCs/>
        </w:rPr>
        <w:t>Instrukcji wypełniania zgłoszeń celnych</w:t>
      </w:r>
      <w:r w:rsidR="00DA64AE" w:rsidRPr="00BC3A0E">
        <w:rPr>
          <w:rFonts w:ascii="Lato" w:hAnsi="Lato"/>
          <w:b/>
          <w:bCs/>
        </w:rPr>
        <w:t xml:space="preserve"> w odniesieniu do systemów AIS/IMPORT PLUS i AIS/e-COMMERCE dotyczący</w:t>
      </w:r>
      <w:r>
        <w:rPr>
          <w:rFonts w:ascii="Lato" w:hAnsi="Lato"/>
          <w:b/>
          <w:bCs/>
        </w:rPr>
        <w:t xml:space="preserve"> wdrożenia</w:t>
      </w:r>
      <w:r w:rsidR="00DA64AE" w:rsidRPr="00BC3A0E">
        <w:rPr>
          <w:rFonts w:ascii="Lato" w:hAnsi="Lato"/>
          <w:b/>
          <w:bCs/>
        </w:rPr>
        <w:t xml:space="preserve"> tymczasowego cła w wysokości 3 EUR </w:t>
      </w:r>
      <w:r w:rsidR="002E1395" w:rsidRPr="00BC3A0E">
        <w:rPr>
          <w:rFonts w:ascii="Lato" w:hAnsi="Lato"/>
          <w:b/>
          <w:bCs/>
        </w:rPr>
        <w:t>za</w:t>
      </w:r>
      <w:r w:rsidR="00DA64AE" w:rsidRPr="00BC3A0E">
        <w:rPr>
          <w:rFonts w:ascii="Lato" w:hAnsi="Lato"/>
          <w:b/>
          <w:bCs/>
        </w:rPr>
        <w:t xml:space="preserve"> towary sprzedawane w sprzedaży na odległość</w:t>
      </w:r>
    </w:p>
    <w:p w14:paraId="6C41076B" w14:textId="3EC0DF7C" w:rsidR="00DA64AE" w:rsidRPr="00BC3A0E" w:rsidRDefault="00DA64AE" w:rsidP="0016063D">
      <w:pPr>
        <w:pStyle w:val="Default"/>
        <w:spacing w:after="120" w:line="288" w:lineRule="auto"/>
        <w:rPr>
          <w:rFonts w:ascii="Lato" w:hAnsi="Lato"/>
        </w:rPr>
      </w:pPr>
      <w:r w:rsidRPr="00BC3A0E">
        <w:rPr>
          <w:rFonts w:ascii="Lato" w:hAnsi="Lato"/>
        </w:rPr>
        <w:t>W związku ze zmianami do rozporządzenia delegowanego KE nr 20</w:t>
      </w:r>
      <w:r w:rsidR="002E1395" w:rsidRPr="00BC3A0E">
        <w:rPr>
          <w:rFonts w:ascii="Lato" w:hAnsi="Lato"/>
        </w:rPr>
        <w:t>1</w:t>
      </w:r>
      <w:r w:rsidRPr="00BC3A0E">
        <w:rPr>
          <w:rFonts w:ascii="Lato" w:hAnsi="Lato"/>
        </w:rPr>
        <w:t xml:space="preserve">5/2446 </w:t>
      </w:r>
      <w:r w:rsidR="008B5576" w:rsidRPr="00BC3A0E">
        <w:rPr>
          <w:rFonts w:ascii="Lato" w:hAnsi="Lato"/>
        </w:rPr>
        <w:t xml:space="preserve">(RD) </w:t>
      </w:r>
      <w:r w:rsidRPr="00BC3A0E">
        <w:rPr>
          <w:rFonts w:ascii="Lato" w:hAnsi="Lato"/>
        </w:rPr>
        <w:t xml:space="preserve">i rozporządzenia wykonawczego KE nr 2015/2447 </w:t>
      </w:r>
      <w:r w:rsidR="008B5576" w:rsidRPr="00BC3A0E">
        <w:rPr>
          <w:rFonts w:ascii="Lato" w:hAnsi="Lato"/>
        </w:rPr>
        <w:t xml:space="preserve">(RW) </w:t>
      </w:r>
      <w:r w:rsidRPr="00BC3A0E">
        <w:rPr>
          <w:rFonts w:ascii="Lato" w:hAnsi="Lato"/>
        </w:rPr>
        <w:t xml:space="preserve">dotyczącymi tymczasowego cła w wysokości 3 euro na towary sprzedawane w sprzedaży na odległość, </w:t>
      </w:r>
      <w:r w:rsidR="002E1395" w:rsidRPr="00BC3A0E">
        <w:rPr>
          <w:rFonts w:ascii="Lato" w:hAnsi="Lato"/>
        </w:rPr>
        <w:t xml:space="preserve">przedstawiamy informacje o zakresie istotnych zmian oraz </w:t>
      </w:r>
      <w:r w:rsidRPr="00BC3A0E">
        <w:rPr>
          <w:rFonts w:ascii="Lato" w:hAnsi="Lato"/>
        </w:rPr>
        <w:t xml:space="preserve">projekt zmian w </w:t>
      </w:r>
      <w:r w:rsidRPr="00BC3A0E">
        <w:rPr>
          <w:rFonts w:ascii="Lato" w:hAnsi="Lato"/>
          <w:i/>
          <w:iCs/>
        </w:rPr>
        <w:t>Instrukcji wypełniania zgłoszeń celnych</w:t>
      </w:r>
      <w:r w:rsidRPr="00BC3A0E">
        <w:rPr>
          <w:rFonts w:ascii="Lato" w:hAnsi="Lato"/>
        </w:rPr>
        <w:t xml:space="preserve"> na podstawie poniższych projektów</w:t>
      </w:r>
      <w:r w:rsidR="002E1395" w:rsidRPr="00BC3A0E">
        <w:rPr>
          <w:rFonts w:ascii="Lato" w:hAnsi="Lato"/>
        </w:rPr>
        <w:t xml:space="preserve"> </w:t>
      </w:r>
      <w:r w:rsidR="00156069" w:rsidRPr="00BC3A0E">
        <w:rPr>
          <w:rFonts w:ascii="Lato" w:hAnsi="Lato"/>
        </w:rPr>
        <w:t xml:space="preserve">przekazanych przez Komisję Europejską </w:t>
      </w:r>
      <w:r w:rsidR="002E1395" w:rsidRPr="00BC3A0E">
        <w:rPr>
          <w:rFonts w:ascii="Lato" w:hAnsi="Lato"/>
        </w:rPr>
        <w:t>(w wersji angielskiej</w:t>
      </w:r>
      <w:r w:rsidR="008B5576" w:rsidRPr="00BC3A0E">
        <w:rPr>
          <w:rFonts w:ascii="Lato" w:hAnsi="Lato"/>
        </w:rPr>
        <w:t xml:space="preserve"> oraz robocze tłumaczenie </w:t>
      </w:r>
      <w:r w:rsidR="00156069" w:rsidRPr="00BC3A0E">
        <w:rPr>
          <w:rFonts w:ascii="Lato" w:hAnsi="Lato"/>
        </w:rPr>
        <w:t xml:space="preserve">wyłącznie </w:t>
      </w:r>
      <w:r w:rsidR="008B5576" w:rsidRPr="00BC3A0E">
        <w:rPr>
          <w:rFonts w:ascii="Lato" w:hAnsi="Lato"/>
        </w:rPr>
        <w:t>RD</w:t>
      </w:r>
      <w:r w:rsidR="002E1395" w:rsidRPr="00BC3A0E">
        <w:rPr>
          <w:rFonts w:ascii="Lato" w:hAnsi="Lato"/>
        </w:rPr>
        <w:t>)</w:t>
      </w:r>
      <w:r w:rsidRPr="00BC3A0E">
        <w:rPr>
          <w:rFonts w:ascii="Lato" w:hAnsi="Lato"/>
        </w:rPr>
        <w:t xml:space="preserve">, które do czasu ich przyjęcia i opublikowania w </w:t>
      </w:r>
      <w:r w:rsidR="002E1395" w:rsidRPr="00BC3A0E">
        <w:rPr>
          <w:rFonts w:ascii="Lato" w:hAnsi="Lato"/>
        </w:rPr>
        <w:t>D</w:t>
      </w:r>
      <w:r w:rsidRPr="00BC3A0E">
        <w:rPr>
          <w:rFonts w:ascii="Lato" w:hAnsi="Lato"/>
        </w:rPr>
        <w:t xml:space="preserve">zienniku </w:t>
      </w:r>
      <w:r w:rsidR="002E1395" w:rsidRPr="00BC3A0E">
        <w:rPr>
          <w:rFonts w:ascii="Lato" w:hAnsi="Lato"/>
        </w:rPr>
        <w:t>U</w:t>
      </w:r>
      <w:r w:rsidRPr="00BC3A0E">
        <w:rPr>
          <w:rFonts w:ascii="Lato" w:hAnsi="Lato"/>
        </w:rPr>
        <w:t>rzędowym UE mogą ulec zmianie.</w:t>
      </w:r>
    </w:p>
    <w:p w14:paraId="7607C020" w14:textId="220FA80F" w:rsidR="001245A8" w:rsidRPr="00BC3A0E" w:rsidRDefault="00E11FBF" w:rsidP="0016063D">
      <w:pPr>
        <w:pStyle w:val="Default"/>
        <w:spacing w:after="120" w:line="288" w:lineRule="auto"/>
        <w:rPr>
          <w:rFonts w:ascii="Lato" w:hAnsi="Lato"/>
        </w:rPr>
      </w:pPr>
      <w:r w:rsidRPr="00BC3A0E">
        <w:rPr>
          <w:rFonts w:ascii="Lato" w:hAnsi="Lato"/>
        </w:rPr>
        <w:object w:dxaOrig="864" w:dyaOrig="559" w14:anchorId="543F2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28.8pt" o:ole="">
            <v:imagedata r:id="rId8" o:title=""/>
          </v:shape>
          <o:OLEObject Type="Embed" ProgID="Acrobat.Document.DC" ShapeID="_x0000_i1025" DrawAspect="Icon" ObjectID="_1840273632" r:id="rId9"/>
        </w:object>
      </w:r>
      <w:r w:rsidR="001245A8" w:rsidRPr="00BC3A0E">
        <w:rPr>
          <w:rFonts w:ascii="Lato" w:hAnsi="Lato"/>
        </w:rPr>
        <w:t xml:space="preserve"> </w:t>
      </w:r>
      <w:r w:rsidR="001245A8" w:rsidRPr="00BC3A0E">
        <w:rPr>
          <w:rFonts w:ascii="Lato" w:hAnsi="Lato"/>
        </w:rPr>
        <w:object w:dxaOrig="1535" w:dyaOrig="992" w14:anchorId="11541F17">
          <v:shape id="_x0000_i1026" type="#_x0000_t75" style="width:79.5pt;height:50.1pt" o:ole="">
            <v:imagedata r:id="rId10" o:title=""/>
          </v:shape>
          <o:OLEObject Type="Embed" ProgID="Acrobat.Document.DC" ShapeID="_x0000_i1026" DrawAspect="Icon" ObjectID="_1840273633" r:id="rId11"/>
        </w:object>
      </w:r>
      <w:r w:rsidR="001245A8" w:rsidRPr="00BC3A0E">
        <w:rPr>
          <w:rFonts w:ascii="Lato" w:hAnsi="Lato"/>
        </w:rPr>
        <w:t xml:space="preserve"> </w:t>
      </w:r>
      <w:r w:rsidR="001245A8" w:rsidRPr="00BC3A0E">
        <w:rPr>
          <w:rFonts w:ascii="Lato" w:hAnsi="Lato"/>
        </w:rPr>
        <w:object w:dxaOrig="1535" w:dyaOrig="992" w14:anchorId="1136A23E">
          <v:shape id="_x0000_i1027" type="#_x0000_t75" style="width:79.5pt;height:50.1pt" o:ole="">
            <v:imagedata r:id="rId12" o:title=""/>
          </v:shape>
          <o:OLEObject Type="Embed" ProgID="Acrobat.Document.DC" ShapeID="_x0000_i1027" DrawAspect="Icon" ObjectID="_1840273634" r:id="rId13"/>
        </w:object>
      </w:r>
    </w:p>
    <w:p w14:paraId="65AC6282" w14:textId="27BD6249" w:rsidR="008B5576" w:rsidRPr="00BC3A0E" w:rsidRDefault="008B5576" w:rsidP="0016063D">
      <w:pPr>
        <w:pStyle w:val="Default"/>
        <w:spacing w:after="120" w:line="288" w:lineRule="auto"/>
        <w:rPr>
          <w:rFonts w:ascii="Lato" w:hAnsi="Lato"/>
        </w:rPr>
      </w:pPr>
      <w:r w:rsidRPr="00BC3A0E">
        <w:rPr>
          <w:rFonts w:ascii="Lato" w:hAnsi="Lato"/>
        </w:rPr>
        <w:object w:dxaOrig="1535" w:dyaOrig="992" w14:anchorId="155BA419">
          <v:shape id="_x0000_i1028" type="#_x0000_t75" style="width:76.4pt;height:49.45pt" o:ole="">
            <v:imagedata r:id="rId14" o:title=""/>
          </v:shape>
          <o:OLEObject Type="Embed" ProgID="Acrobat.Document.DC" ShapeID="_x0000_i1028" DrawAspect="Icon" ObjectID="_1840273635" r:id="rId15"/>
        </w:object>
      </w:r>
      <w:r w:rsidRPr="00BC3A0E">
        <w:rPr>
          <w:rFonts w:ascii="Lato" w:hAnsi="Lato"/>
        </w:rPr>
        <w:t xml:space="preserve"> </w:t>
      </w:r>
      <w:r w:rsidRPr="00BC3A0E">
        <w:rPr>
          <w:rFonts w:ascii="Lato" w:hAnsi="Lato"/>
        </w:rPr>
        <w:object w:dxaOrig="1535" w:dyaOrig="992" w14:anchorId="47544CA0">
          <v:shape id="_x0000_i1029" type="#_x0000_t75" style="width:76.4pt;height:49.45pt" o:ole="">
            <v:imagedata r:id="rId16" o:title=""/>
          </v:shape>
          <o:OLEObject Type="Embed" ProgID="Acrobat.Document.DC" ShapeID="_x0000_i1029" DrawAspect="Icon" ObjectID="_1840273636" r:id="rId17"/>
        </w:object>
      </w:r>
    </w:p>
    <w:p w14:paraId="15C68996" w14:textId="77777777" w:rsidR="00DA64AE" w:rsidRPr="00BC3A0E" w:rsidRDefault="00DA64AE" w:rsidP="0016063D">
      <w:pPr>
        <w:pStyle w:val="Default"/>
        <w:spacing w:after="120" w:line="288" w:lineRule="auto"/>
        <w:rPr>
          <w:rFonts w:ascii="Lato" w:hAnsi="Lato"/>
          <w:b/>
          <w:bCs/>
        </w:rPr>
      </w:pPr>
      <w:r w:rsidRPr="00BC3A0E">
        <w:rPr>
          <w:rFonts w:ascii="Lato" w:hAnsi="Lato"/>
          <w:b/>
          <w:bCs/>
        </w:rPr>
        <w:t>1. Cło 3 EUR</w:t>
      </w:r>
    </w:p>
    <w:p w14:paraId="7C9900C0" w14:textId="3E497AFF" w:rsidR="00DA64AE" w:rsidRPr="00BC3A0E" w:rsidRDefault="00721D26" w:rsidP="0016063D">
      <w:pPr>
        <w:pStyle w:val="Default"/>
        <w:spacing w:after="120" w:line="288" w:lineRule="auto"/>
        <w:rPr>
          <w:rFonts w:ascii="Lato" w:hAnsi="Lato"/>
        </w:rPr>
      </w:pPr>
      <w:r w:rsidRPr="00BC3A0E">
        <w:rPr>
          <w:rFonts w:ascii="Lato" w:hAnsi="Lato"/>
          <w:color w:val="000000" w:themeColor="text1"/>
        </w:rPr>
        <w:t xml:space="preserve">Zgodnie z rozporządzeniem Rady (UE) 2026/382 z dnia 11 lutego 2026 r. </w:t>
      </w:r>
      <w:r w:rsidRPr="00BC3A0E">
        <w:rPr>
          <w:rFonts w:ascii="Lato" w:hAnsi="Lato"/>
        </w:rPr>
        <w:t>s</w:t>
      </w:r>
      <w:r w:rsidR="00DA64AE" w:rsidRPr="00BC3A0E">
        <w:rPr>
          <w:rFonts w:ascii="Lato" w:hAnsi="Lato"/>
        </w:rPr>
        <w:t>tawka cła w wysokości 3 EUR dotyczy towarów w przesyłce, której wartość rzeczywista nie przekracza łącznie 150 EUR, jeśli:</w:t>
      </w:r>
    </w:p>
    <w:p w14:paraId="14BECDF9" w14:textId="48B88865" w:rsidR="00DA64AE" w:rsidRPr="00BC3A0E" w:rsidRDefault="004F371C" w:rsidP="008F46B3">
      <w:pPr>
        <w:pStyle w:val="Default"/>
        <w:numPr>
          <w:ilvl w:val="0"/>
          <w:numId w:val="9"/>
        </w:numPr>
        <w:spacing w:after="120" w:line="288" w:lineRule="auto"/>
        <w:rPr>
          <w:rFonts w:ascii="Lato" w:hAnsi="Lato" w:cstheme="minorHAnsi"/>
        </w:rPr>
      </w:pPr>
      <w:r w:rsidRPr="00BC3A0E">
        <w:rPr>
          <w:rFonts w:ascii="Lato" w:eastAsia="Open Sans" w:hAnsi="Lato" w:cstheme="minorHAnsi"/>
          <w:color w:val="000000" w:themeColor="text1"/>
          <w:kern w:val="24"/>
        </w:rPr>
        <w:t xml:space="preserve">import towarów jest zwolniony z VAT zgodnie z art. 143 ust. 1 lit. ca) dyrektywy 2006/112/WE (czyli </w:t>
      </w:r>
      <w:r w:rsidR="00DA64AE" w:rsidRPr="00BC3A0E">
        <w:rPr>
          <w:rFonts w:ascii="Lato" w:hAnsi="Lato" w:cstheme="minorHAnsi"/>
        </w:rPr>
        <w:t>VAT został pobrany za pośrednictwem Import One Stop Shop</w:t>
      </w:r>
      <w:r w:rsidRPr="00BC3A0E">
        <w:rPr>
          <w:rFonts w:ascii="Lato" w:hAnsi="Lato" w:cstheme="minorHAnsi"/>
        </w:rPr>
        <w:t xml:space="preserve"> - </w:t>
      </w:r>
      <w:r w:rsidR="00DA64AE" w:rsidRPr="00BC3A0E">
        <w:rPr>
          <w:rFonts w:ascii="Lato" w:hAnsi="Lato" w:cstheme="minorHAnsi"/>
        </w:rPr>
        <w:t xml:space="preserve">IOSS) oraz </w:t>
      </w:r>
    </w:p>
    <w:p w14:paraId="76F0859F" w14:textId="6A556487" w:rsidR="00DA64AE" w:rsidRPr="00BC3A0E" w:rsidRDefault="00DA64AE" w:rsidP="008F46B3">
      <w:pPr>
        <w:pStyle w:val="Default"/>
        <w:numPr>
          <w:ilvl w:val="0"/>
          <w:numId w:val="9"/>
        </w:numPr>
        <w:spacing w:after="120" w:line="288" w:lineRule="auto"/>
        <w:rPr>
          <w:rFonts w:ascii="Lato" w:hAnsi="Lato" w:cstheme="minorHAnsi"/>
        </w:rPr>
      </w:pPr>
      <w:r w:rsidRPr="00BC3A0E">
        <w:rPr>
          <w:rFonts w:ascii="Lato" w:hAnsi="Lato" w:cstheme="minorHAnsi"/>
        </w:rPr>
        <w:t>towary spełniają warunki z definicji „towarów w przesyłkach pocztowych”</w:t>
      </w:r>
      <w:r w:rsidR="004F371C" w:rsidRPr="00BC3A0E">
        <w:rPr>
          <w:rFonts w:ascii="Lato" w:hAnsi="Lato" w:cstheme="minorHAnsi"/>
        </w:rPr>
        <w:t xml:space="preserve">, o której mowa w </w:t>
      </w:r>
      <w:r w:rsidR="004F371C" w:rsidRPr="00BC3A0E">
        <w:rPr>
          <w:rFonts w:ascii="Lato" w:eastAsia="Open Sans" w:hAnsi="Lato" w:cstheme="minorHAnsi"/>
          <w:color w:val="000000" w:themeColor="text1"/>
          <w:kern w:val="24"/>
        </w:rPr>
        <w:t>art. 1 pkt 24 RD.</w:t>
      </w:r>
    </w:p>
    <w:p w14:paraId="04431F80" w14:textId="1F971FAB" w:rsidR="00DA64AE" w:rsidRPr="00BC3A0E" w:rsidRDefault="00721D26" w:rsidP="0016063D">
      <w:pPr>
        <w:pStyle w:val="Default"/>
        <w:spacing w:after="120" w:line="288" w:lineRule="auto"/>
        <w:rPr>
          <w:rFonts w:ascii="Lato" w:hAnsi="Lato"/>
          <w:color w:val="auto"/>
        </w:rPr>
      </w:pPr>
      <w:r w:rsidRPr="00BC3A0E">
        <w:rPr>
          <w:rFonts w:ascii="Lato" w:hAnsi="Lato"/>
        </w:rPr>
        <w:t>Z</w:t>
      </w:r>
      <w:r w:rsidR="00DA64AE" w:rsidRPr="00BC3A0E">
        <w:rPr>
          <w:rFonts w:ascii="Lato" w:hAnsi="Lato"/>
        </w:rPr>
        <w:t xml:space="preserve"> definicj</w:t>
      </w:r>
      <w:r w:rsidRPr="00BC3A0E">
        <w:rPr>
          <w:rFonts w:ascii="Lato" w:hAnsi="Lato"/>
        </w:rPr>
        <w:t>i</w:t>
      </w:r>
      <w:r w:rsidR="00DA64AE" w:rsidRPr="00BC3A0E">
        <w:rPr>
          <w:rFonts w:ascii="Lato" w:hAnsi="Lato"/>
        </w:rPr>
        <w:t xml:space="preserve"> „towarów w przesyłkach pocztowych” </w:t>
      </w:r>
      <w:r w:rsidRPr="00BC3A0E">
        <w:rPr>
          <w:rFonts w:ascii="Lato" w:hAnsi="Lato"/>
        </w:rPr>
        <w:t xml:space="preserve">wynika, że </w:t>
      </w:r>
      <w:r w:rsidR="00DA64AE" w:rsidRPr="00BC3A0E">
        <w:rPr>
          <w:rFonts w:ascii="Lato" w:hAnsi="Lato"/>
        </w:rPr>
        <w:t>jedynym wyjątkiem od stosowania stawki cła 3 EUR wobec towarów sprzedawanych na odległość</w:t>
      </w:r>
      <w:r w:rsidR="00964F01" w:rsidRPr="00BC3A0E">
        <w:rPr>
          <w:rFonts w:ascii="Lato" w:hAnsi="Lato"/>
        </w:rPr>
        <w:t xml:space="preserve"> określonych w tej definicji</w:t>
      </w:r>
      <w:r w:rsidR="00DA64AE" w:rsidRPr="00BC3A0E">
        <w:rPr>
          <w:rFonts w:ascii="Lato" w:hAnsi="Lato"/>
        </w:rPr>
        <w:t xml:space="preserve">, są towary objęte preferencyjnym traktowaniem taryfowym na mocy umowy międzynarodowej, na przykład: umowa o unii celnej z </w:t>
      </w:r>
      <w:r w:rsidR="00DA64AE" w:rsidRPr="00BC3A0E">
        <w:rPr>
          <w:rFonts w:ascii="Lato" w:hAnsi="Lato"/>
          <w:color w:val="auto"/>
        </w:rPr>
        <w:t xml:space="preserve">Turcją lub umowy międzynarodowe z Wielką Brytanią, Japonią lub Koreą. </w:t>
      </w:r>
    </w:p>
    <w:p w14:paraId="1E1C12FF" w14:textId="68FE8713" w:rsidR="00DA64AE" w:rsidRPr="00BC3A0E" w:rsidRDefault="00DA64AE" w:rsidP="0016063D">
      <w:pPr>
        <w:pStyle w:val="Default"/>
        <w:spacing w:after="120" w:line="288" w:lineRule="auto"/>
        <w:rPr>
          <w:rFonts w:ascii="Lato" w:hAnsi="Lato"/>
          <w:color w:val="auto"/>
        </w:rPr>
      </w:pPr>
      <w:r w:rsidRPr="00BC3A0E">
        <w:rPr>
          <w:rFonts w:ascii="Lato" w:hAnsi="Lato"/>
          <w:color w:val="auto"/>
        </w:rPr>
        <w:t>Konsekwencją wprowadzeni</w:t>
      </w:r>
      <w:r w:rsidR="001F5304" w:rsidRPr="00BC3A0E">
        <w:rPr>
          <w:rFonts w:ascii="Lato" w:hAnsi="Lato"/>
          <w:color w:val="auto"/>
        </w:rPr>
        <w:t>a</w:t>
      </w:r>
      <w:r w:rsidRPr="00BC3A0E">
        <w:rPr>
          <w:rFonts w:ascii="Lato" w:hAnsi="Lato"/>
          <w:color w:val="auto"/>
        </w:rPr>
        <w:t xml:space="preserve"> tej definicji są zmiany w przepisach dotyczących przesyłek pocztowych, </w:t>
      </w:r>
      <w:r w:rsidR="002E1395" w:rsidRPr="00BC3A0E">
        <w:rPr>
          <w:rFonts w:ascii="Lato" w:hAnsi="Lato"/>
          <w:color w:val="auto"/>
        </w:rPr>
        <w:t>poprzez wprowadzenie</w:t>
      </w:r>
      <w:r w:rsidRPr="00BC3A0E">
        <w:rPr>
          <w:rFonts w:ascii="Lato" w:hAnsi="Lato"/>
          <w:color w:val="auto"/>
        </w:rPr>
        <w:t xml:space="preserve"> nowej definicji "operatora pocztowego" </w:t>
      </w:r>
      <w:r w:rsidR="002E1395" w:rsidRPr="00BC3A0E">
        <w:rPr>
          <w:rFonts w:ascii="Lato" w:hAnsi="Lato"/>
          <w:color w:val="auto"/>
        </w:rPr>
        <w:t xml:space="preserve">oraz </w:t>
      </w:r>
      <w:r w:rsidRPr="00BC3A0E">
        <w:rPr>
          <w:rFonts w:ascii="Lato" w:hAnsi="Lato"/>
          <w:color w:val="auto"/>
        </w:rPr>
        <w:t xml:space="preserve">obejmującej </w:t>
      </w:r>
      <w:r w:rsidR="002E1395" w:rsidRPr="00BC3A0E">
        <w:rPr>
          <w:rFonts w:ascii="Lato" w:hAnsi="Lato"/>
          <w:color w:val="auto"/>
        </w:rPr>
        <w:t>działania</w:t>
      </w:r>
      <w:r w:rsidR="00964F01" w:rsidRPr="00BC3A0E">
        <w:rPr>
          <w:rFonts w:ascii="Lato" w:hAnsi="Lato"/>
          <w:color w:val="auto"/>
        </w:rPr>
        <w:t xml:space="preserve"> tego operatora</w:t>
      </w:r>
      <w:r w:rsidR="002E1395" w:rsidRPr="00BC3A0E">
        <w:rPr>
          <w:rFonts w:ascii="Lato" w:hAnsi="Lato"/>
          <w:color w:val="auto"/>
        </w:rPr>
        <w:t xml:space="preserve"> wynikające ze</w:t>
      </w:r>
      <w:r w:rsidRPr="00BC3A0E">
        <w:rPr>
          <w:rFonts w:ascii="Lato" w:hAnsi="Lato"/>
          <w:color w:val="auto"/>
        </w:rPr>
        <w:t xml:space="preserve"> Światow</w:t>
      </w:r>
      <w:r w:rsidR="002E1395" w:rsidRPr="00BC3A0E">
        <w:rPr>
          <w:rFonts w:ascii="Lato" w:hAnsi="Lato"/>
          <w:color w:val="auto"/>
        </w:rPr>
        <w:t>ej</w:t>
      </w:r>
      <w:r w:rsidRPr="00BC3A0E">
        <w:rPr>
          <w:rFonts w:ascii="Lato" w:hAnsi="Lato"/>
          <w:color w:val="auto"/>
        </w:rPr>
        <w:t xml:space="preserve"> Konwencj</w:t>
      </w:r>
      <w:r w:rsidR="002E1395" w:rsidRPr="00BC3A0E">
        <w:rPr>
          <w:rFonts w:ascii="Lato" w:hAnsi="Lato"/>
          <w:color w:val="auto"/>
        </w:rPr>
        <w:t>i</w:t>
      </w:r>
      <w:r w:rsidRPr="00BC3A0E">
        <w:rPr>
          <w:rFonts w:ascii="Lato" w:hAnsi="Lato"/>
          <w:color w:val="auto"/>
        </w:rPr>
        <w:t xml:space="preserve"> Pocztow</w:t>
      </w:r>
      <w:r w:rsidR="002E1395" w:rsidRPr="00BC3A0E">
        <w:rPr>
          <w:rFonts w:ascii="Lato" w:hAnsi="Lato"/>
          <w:color w:val="auto"/>
        </w:rPr>
        <w:t>ej</w:t>
      </w:r>
      <w:r w:rsidRPr="00BC3A0E">
        <w:rPr>
          <w:rFonts w:ascii="Lato" w:hAnsi="Lato"/>
          <w:color w:val="auto"/>
        </w:rPr>
        <w:t xml:space="preserve"> (art.</w:t>
      </w:r>
      <w:r w:rsidR="002E1395" w:rsidRPr="00BC3A0E">
        <w:rPr>
          <w:rFonts w:ascii="Lato" w:hAnsi="Lato"/>
          <w:color w:val="auto"/>
        </w:rPr>
        <w:t> </w:t>
      </w:r>
      <w:r w:rsidRPr="00BC3A0E">
        <w:rPr>
          <w:rFonts w:ascii="Lato" w:hAnsi="Lato"/>
          <w:color w:val="auto"/>
        </w:rPr>
        <w:t>1</w:t>
      </w:r>
      <w:r w:rsidR="002E1395" w:rsidRPr="00BC3A0E">
        <w:rPr>
          <w:rFonts w:ascii="Lato" w:hAnsi="Lato"/>
          <w:color w:val="auto"/>
        </w:rPr>
        <w:t> </w:t>
      </w:r>
      <w:r w:rsidRPr="00BC3A0E">
        <w:rPr>
          <w:rFonts w:ascii="Lato" w:hAnsi="Lato"/>
          <w:color w:val="auto"/>
        </w:rPr>
        <w:t>pkt</w:t>
      </w:r>
      <w:r w:rsidR="002E1395" w:rsidRPr="00BC3A0E">
        <w:rPr>
          <w:rFonts w:ascii="Lato" w:hAnsi="Lato"/>
          <w:color w:val="auto"/>
        </w:rPr>
        <w:t> </w:t>
      </w:r>
      <w:r w:rsidRPr="00BC3A0E">
        <w:rPr>
          <w:rFonts w:ascii="Lato" w:hAnsi="Lato"/>
          <w:color w:val="auto"/>
        </w:rPr>
        <w:t xml:space="preserve">25, 104, 106, 113a, 138, 140, 141, 144 projektu zmian w RD, a </w:t>
      </w:r>
      <w:r w:rsidRPr="00BC3A0E">
        <w:rPr>
          <w:rFonts w:ascii="Lato" w:hAnsi="Lato"/>
          <w:color w:val="auto"/>
        </w:rPr>
        <w:lastRenderedPageBreak/>
        <w:t xml:space="preserve">także w załączniku B do RD, </w:t>
      </w:r>
      <w:r w:rsidR="002E1395" w:rsidRPr="00BC3A0E">
        <w:rPr>
          <w:rFonts w:ascii="Lato" w:hAnsi="Lato"/>
          <w:color w:val="auto"/>
        </w:rPr>
        <w:t>art.</w:t>
      </w:r>
      <w:r w:rsidRPr="00BC3A0E">
        <w:rPr>
          <w:rFonts w:ascii="Lato" w:hAnsi="Lato"/>
          <w:color w:val="auto"/>
        </w:rPr>
        <w:t xml:space="preserve"> 139, 288-290 w projekcie zmian do RW, a także w załączniku B do RW). </w:t>
      </w:r>
    </w:p>
    <w:p w14:paraId="36117B88" w14:textId="607E19BA" w:rsidR="00DA64AE" w:rsidRPr="00BC3A0E" w:rsidRDefault="00DA64AE" w:rsidP="0016063D">
      <w:pPr>
        <w:pStyle w:val="Default"/>
        <w:spacing w:after="120" w:line="288" w:lineRule="auto"/>
        <w:rPr>
          <w:rFonts w:ascii="Lato" w:hAnsi="Lato"/>
          <w:color w:val="auto"/>
        </w:rPr>
      </w:pPr>
      <w:r w:rsidRPr="00BC3A0E">
        <w:rPr>
          <w:rFonts w:ascii="Lato" w:hAnsi="Lato"/>
          <w:color w:val="auto"/>
        </w:rPr>
        <w:t xml:space="preserve">Ponieważ obowiązuje cło 3 EUR za każdą pozycję, </w:t>
      </w:r>
      <w:r w:rsidR="002E1395" w:rsidRPr="00BC3A0E">
        <w:rPr>
          <w:rFonts w:ascii="Lato" w:hAnsi="Lato"/>
          <w:color w:val="auto"/>
        </w:rPr>
        <w:t xml:space="preserve">to </w:t>
      </w:r>
      <w:r w:rsidRPr="00BC3A0E">
        <w:rPr>
          <w:rFonts w:ascii="Lato" w:hAnsi="Lato"/>
          <w:color w:val="auto"/>
        </w:rPr>
        <w:t>w art. 1 pkt 61 RD dodano definicję „pozycji", co spowodowało konieczność zmian w art. 228 RW oraz wykluczenie możliwoś</w:t>
      </w:r>
      <w:r w:rsidR="004F371C" w:rsidRPr="00BC3A0E">
        <w:rPr>
          <w:rFonts w:ascii="Lato" w:hAnsi="Lato"/>
          <w:color w:val="auto"/>
        </w:rPr>
        <w:t xml:space="preserve">ci </w:t>
      </w:r>
      <w:r w:rsidR="00964F01" w:rsidRPr="00BC3A0E">
        <w:rPr>
          <w:rFonts w:ascii="Lato" w:hAnsi="Lato"/>
          <w:color w:val="auto"/>
        </w:rPr>
        <w:t xml:space="preserve">stosowania </w:t>
      </w:r>
      <w:r w:rsidRPr="00BC3A0E">
        <w:rPr>
          <w:rFonts w:ascii="Lato" w:hAnsi="Lato"/>
          <w:color w:val="auto"/>
        </w:rPr>
        <w:t xml:space="preserve">uproszczenia </w:t>
      </w:r>
      <w:r w:rsidR="00964F01" w:rsidRPr="00BC3A0E">
        <w:rPr>
          <w:rFonts w:ascii="Lato" w:hAnsi="Lato"/>
          <w:color w:val="auto"/>
        </w:rPr>
        <w:t xml:space="preserve"> poprzez grupowanie </w:t>
      </w:r>
      <w:r w:rsidRPr="00BC3A0E">
        <w:rPr>
          <w:rFonts w:ascii="Lato" w:hAnsi="Lato"/>
          <w:color w:val="auto"/>
        </w:rPr>
        <w:t xml:space="preserve">pozycji określonych w art. 177 UKC przy stosowaniu cła w wysokości 3 EUR. </w:t>
      </w:r>
    </w:p>
    <w:p w14:paraId="57BCE167" w14:textId="2D2A6045" w:rsidR="00DA64AE" w:rsidRPr="00BC3A0E" w:rsidRDefault="00DA64AE" w:rsidP="0016063D">
      <w:pPr>
        <w:pStyle w:val="Default"/>
        <w:spacing w:after="120" w:line="288" w:lineRule="auto"/>
        <w:rPr>
          <w:rFonts w:ascii="Lato" w:hAnsi="Lato"/>
          <w:color w:val="auto"/>
        </w:rPr>
      </w:pPr>
      <w:r w:rsidRPr="00BC3A0E">
        <w:rPr>
          <w:rFonts w:ascii="Lato" w:hAnsi="Lato"/>
          <w:color w:val="auto"/>
        </w:rPr>
        <w:t>W celu poprawy skuteczności</w:t>
      </w:r>
      <w:r w:rsidRPr="00BC3A0E">
        <w:rPr>
          <w:rFonts w:ascii="Lato" w:hAnsi="Lato"/>
          <w:i/>
          <w:iCs/>
          <w:color w:val="auto"/>
        </w:rPr>
        <w:t xml:space="preserve"> </w:t>
      </w:r>
      <w:r w:rsidRPr="00BC3A0E">
        <w:rPr>
          <w:rFonts w:ascii="Lato" w:hAnsi="Lato"/>
          <w:color w:val="auto"/>
        </w:rPr>
        <w:t xml:space="preserve">kontroli w zakresie wymagań niefinansowych, dodano w art. 1 pkt 57-60 </w:t>
      </w:r>
      <w:r w:rsidR="008B5576" w:rsidRPr="00BC3A0E">
        <w:rPr>
          <w:rFonts w:ascii="Lato" w:hAnsi="Lato"/>
          <w:color w:val="auto"/>
        </w:rPr>
        <w:t xml:space="preserve">RD </w:t>
      </w:r>
      <w:r w:rsidRPr="00BC3A0E">
        <w:rPr>
          <w:rFonts w:ascii="Lato" w:hAnsi="Lato"/>
          <w:color w:val="auto"/>
        </w:rPr>
        <w:t xml:space="preserve">nowy obowiązek uwzględnienia w zgłoszeniu celnym identyfikatorów produktów. </w:t>
      </w:r>
    </w:p>
    <w:p w14:paraId="042013D3" w14:textId="77777777" w:rsidR="00DA64AE" w:rsidRPr="00BC3A0E" w:rsidRDefault="00DA64AE" w:rsidP="0016063D">
      <w:pPr>
        <w:pStyle w:val="Default"/>
        <w:spacing w:after="120" w:line="288" w:lineRule="auto"/>
        <w:rPr>
          <w:rFonts w:ascii="Lato" w:hAnsi="Lato"/>
        </w:rPr>
      </w:pPr>
      <w:r w:rsidRPr="00BC3A0E">
        <w:rPr>
          <w:rFonts w:ascii="Lato" w:hAnsi="Lato"/>
          <w:b/>
          <w:bCs/>
        </w:rPr>
        <w:t xml:space="preserve">2. Definicje </w:t>
      </w:r>
    </w:p>
    <w:p w14:paraId="5DA52C3D" w14:textId="7A28C9F9" w:rsidR="00DA64AE" w:rsidRPr="00BC3A0E" w:rsidRDefault="00DA64AE" w:rsidP="0016063D">
      <w:pPr>
        <w:pStyle w:val="Default"/>
        <w:spacing w:after="120" w:line="288" w:lineRule="auto"/>
        <w:rPr>
          <w:rFonts w:ascii="Lato" w:hAnsi="Lato"/>
        </w:rPr>
      </w:pPr>
      <w:r w:rsidRPr="00BC3A0E">
        <w:rPr>
          <w:rFonts w:ascii="Lato" w:hAnsi="Lato"/>
        </w:rPr>
        <w:t xml:space="preserve">W projekcie rozporządzenia delegowanego wprowadzone zostały następujące definicje </w:t>
      </w:r>
      <w:r w:rsidR="002E1395" w:rsidRPr="00BC3A0E">
        <w:rPr>
          <w:rFonts w:ascii="Lato" w:hAnsi="Lato"/>
        </w:rPr>
        <w:t xml:space="preserve">oraz zmieniony został art. 143a będący podstawą do stosowania zestawu danych H7 </w:t>
      </w:r>
      <w:r w:rsidRPr="00BC3A0E">
        <w:rPr>
          <w:rFonts w:ascii="Lato" w:hAnsi="Lato"/>
        </w:rPr>
        <w:t>(robocze tłumaczenie z języka angielskiego):</w:t>
      </w:r>
    </w:p>
    <w:p w14:paraId="437C9EF8" w14:textId="32F447AD" w:rsidR="008B5576" w:rsidRPr="00BC3A0E" w:rsidRDefault="008B5576" w:rsidP="008F46B3">
      <w:pPr>
        <w:pStyle w:val="Akapitzlist"/>
        <w:numPr>
          <w:ilvl w:val="0"/>
          <w:numId w:val="21"/>
        </w:numPr>
        <w:spacing w:before="0" w:after="120" w:line="288" w:lineRule="auto"/>
        <w:rPr>
          <w:rFonts w:ascii="Lato" w:hAnsi="Lato"/>
          <w:sz w:val="24"/>
          <w:szCs w:val="24"/>
        </w:rPr>
      </w:pPr>
      <w:r w:rsidRPr="00BC3A0E">
        <w:rPr>
          <w:rFonts w:ascii="Lato" w:hAnsi="Lato"/>
          <w:b/>
          <w:bCs/>
          <w:sz w:val="24"/>
          <w:szCs w:val="24"/>
        </w:rPr>
        <w:t>„towary w przesyłce pocztowej”</w:t>
      </w:r>
      <w:r w:rsidRPr="00BC3A0E">
        <w:rPr>
          <w:rFonts w:ascii="Lato" w:hAnsi="Lato"/>
          <w:sz w:val="24"/>
          <w:szCs w:val="24"/>
        </w:rPr>
        <w:t xml:space="preserve"> oznaczają towary w przesyłce o wartości rzeczywistej nieprzekraczającej 150 EUR, sprzedane w ramach sprzedaży na odległość towarów importowanych zgodnie z definicją w art. 14 ust. 4 pkt 2 dyrektywy 2006/112/WE, z wyłączeniem towarów, których import jest zwolniony z VAT zgodnie z art. 143 ust. 1 lit. ca) tej dyrektywy, oraz towarów, które korzystają ze środków preferencyjnych, w tym środków przewidzianych w umowach o unii celnej;</w:t>
      </w:r>
    </w:p>
    <w:p w14:paraId="050B9F98" w14:textId="5C7CE723" w:rsidR="00DA64AE" w:rsidRPr="00BC3A0E" w:rsidRDefault="00DA64AE" w:rsidP="008F46B3">
      <w:pPr>
        <w:pStyle w:val="Akapitzlist"/>
        <w:numPr>
          <w:ilvl w:val="0"/>
          <w:numId w:val="21"/>
        </w:numPr>
        <w:spacing w:before="0" w:after="120" w:line="288" w:lineRule="auto"/>
        <w:rPr>
          <w:rFonts w:ascii="Lato" w:hAnsi="Lato"/>
          <w:sz w:val="24"/>
          <w:szCs w:val="24"/>
        </w:rPr>
      </w:pPr>
      <w:r w:rsidRPr="00BC3A0E">
        <w:rPr>
          <w:rFonts w:ascii="Lato" w:hAnsi="Lato"/>
          <w:b/>
          <w:bCs/>
          <w:sz w:val="24"/>
          <w:szCs w:val="24"/>
        </w:rPr>
        <w:t>„operator pocztowy”</w:t>
      </w:r>
      <w:r w:rsidRPr="00BC3A0E">
        <w:rPr>
          <w:rFonts w:ascii="Lato" w:hAnsi="Lato"/>
          <w:sz w:val="24"/>
          <w:szCs w:val="24"/>
        </w:rPr>
        <w:t xml:space="preserve"> oznacza operatora mającego siedzibę w państwie członkowskim i wyznaczonego przez </w:t>
      </w:r>
      <w:r w:rsidR="008B5576" w:rsidRPr="00BC3A0E">
        <w:rPr>
          <w:rFonts w:ascii="Lato" w:hAnsi="Lato"/>
          <w:sz w:val="24"/>
          <w:szCs w:val="24"/>
        </w:rPr>
        <w:t xml:space="preserve">to </w:t>
      </w:r>
      <w:r w:rsidRPr="00BC3A0E">
        <w:rPr>
          <w:rFonts w:ascii="Lato" w:hAnsi="Lato"/>
          <w:sz w:val="24"/>
          <w:szCs w:val="24"/>
        </w:rPr>
        <w:t>państwo do świadczenia usług międzynarodowych regulowanych Światową Konwencją Pocztową przyjętą w dniu 10 lipca 1984 r. pod egidą Organizacji Narodów Zjednoczonych, odpowiedzialnego za przewóz przesyłek z korespondencją i towarów zawartych w paczce lub pakiecie pocztowym (art. 1 pkt 25 RD); w PL operatorem tym jest Poczta Polska S.A. i w Instrukcji używana jest ta nazwa własna operatora pocztowego;</w:t>
      </w:r>
    </w:p>
    <w:p w14:paraId="29F63E5F" w14:textId="55765A17" w:rsidR="00DA64AE" w:rsidRPr="00BC3A0E" w:rsidRDefault="00DA64AE" w:rsidP="008F46B3">
      <w:pPr>
        <w:pStyle w:val="Text2"/>
        <w:numPr>
          <w:ilvl w:val="0"/>
          <w:numId w:val="21"/>
        </w:numPr>
        <w:spacing w:line="288" w:lineRule="auto"/>
        <w:rPr>
          <w:rFonts w:ascii="Lato" w:eastAsia="Aptos" w:hAnsi="Lato"/>
          <w:sz w:val="24"/>
          <w:szCs w:val="24"/>
          <w:lang w:val="pl-PL"/>
        </w:rPr>
      </w:pPr>
      <w:r w:rsidRPr="00BC3A0E">
        <w:rPr>
          <w:rFonts w:ascii="Lato" w:hAnsi="Lato"/>
          <w:b/>
          <w:bCs/>
          <w:sz w:val="24"/>
          <w:szCs w:val="24"/>
          <w:lang w:val="pl-PL"/>
        </w:rPr>
        <w:t>„identyfikator produktu”</w:t>
      </w:r>
      <w:r w:rsidRPr="00BC3A0E">
        <w:rPr>
          <w:rFonts w:ascii="Lato" w:hAnsi="Lato"/>
          <w:sz w:val="24"/>
          <w:szCs w:val="24"/>
          <w:lang w:val="pl-PL"/>
        </w:rPr>
        <w:t xml:space="preserve"> oznacza niepowtarzalny kod alfanumeryczny przypisany do konkretnego modelu, partii lub artykułu, na każdym poziomie opakowania, zapewniający jego dokładną, jednoznaczną identyfikację i możliwość śledzenia na każdym etapie łańcucha dostaw, od oferowania do sprzedaży, w tym sprzedaży przez </w:t>
      </w:r>
      <w:r w:rsidR="00B452B2" w:rsidRPr="00BC3A0E">
        <w:rPr>
          <w:rFonts w:ascii="Lato" w:hAnsi="Lato"/>
          <w:sz w:val="24"/>
          <w:szCs w:val="24"/>
          <w:lang w:val="pl-PL"/>
        </w:rPr>
        <w:t>i</w:t>
      </w:r>
      <w:r w:rsidRPr="00BC3A0E">
        <w:rPr>
          <w:rFonts w:ascii="Lato" w:hAnsi="Lato"/>
          <w:sz w:val="24"/>
          <w:szCs w:val="24"/>
          <w:lang w:val="pl-PL"/>
        </w:rPr>
        <w:t>nternet lub na odległość, po etap sprzedaży i dostawy oraz działań po wprowadzeniu do obrotu (art. 1 pkt 57 RD)</w:t>
      </w:r>
      <w:r w:rsidR="00721D26" w:rsidRPr="00BC3A0E">
        <w:rPr>
          <w:rFonts w:ascii="Lato" w:hAnsi="Lato"/>
          <w:sz w:val="24"/>
          <w:szCs w:val="24"/>
          <w:lang w:val="pl-PL"/>
        </w:rPr>
        <w:t>;</w:t>
      </w:r>
    </w:p>
    <w:p w14:paraId="66C3862C" w14:textId="16B50B4A" w:rsidR="00DA64AE" w:rsidRPr="00BC3A0E" w:rsidRDefault="00DA64AE" w:rsidP="008F46B3">
      <w:pPr>
        <w:pStyle w:val="Text2"/>
        <w:numPr>
          <w:ilvl w:val="0"/>
          <w:numId w:val="21"/>
        </w:numPr>
        <w:spacing w:line="288" w:lineRule="auto"/>
        <w:rPr>
          <w:rFonts w:ascii="Lato" w:eastAsia="Aptos" w:hAnsi="Lato"/>
          <w:sz w:val="24"/>
          <w:szCs w:val="24"/>
          <w:lang w:val="pl-PL"/>
        </w:rPr>
      </w:pPr>
      <w:r w:rsidRPr="00BC3A0E">
        <w:rPr>
          <w:rFonts w:ascii="Lato" w:hAnsi="Lato"/>
          <w:b/>
          <w:bCs/>
          <w:sz w:val="24"/>
          <w:szCs w:val="24"/>
          <w:lang w:val="pl-PL"/>
        </w:rPr>
        <w:lastRenderedPageBreak/>
        <w:t>„identyfikator produktu sprzedawcy</w:t>
      </w:r>
      <w:r w:rsidRPr="00BC3A0E">
        <w:rPr>
          <w:rFonts w:ascii="Lato" w:hAnsi="Lato"/>
          <w:sz w:val="24"/>
          <w:szCs w:val="24"/>
          <w:lang w:val="pl-PL"/>
        </w:rPr>
        <w:t>” oznacza identyfikator produktu przypisany przez sprzedawcę internetowego, platformę handlową lub platformę internetową (art. 1 pkt 58 RD);</w:t>
      </w:r>
    </w:p>
    <w:p w14:paraId="75FF20A5" w14:textId="3224F799" w:rsidR="00DA64AE" w:rsidRPr="00BC3A0E" w:rsidRDefault="00DA64AE" w:rsidP="008F46B3">
      <w:pPr>
        <w:pStyle w:val="Text2"/>
        <w:numPr>
          <w:ilvl w:val="0"/>
          <w:numId w:val="21"/>
        </w:numPr>
        <w:spacing w:line="288" w:lineRule="auto"/>
        <w:rPr>
          <w:rFonts w:ascii="Lato" w:eastAsia="Aptos" w:hAnsi="Lato"/>
          <w:sz w:val="24"/>
          <w:szCs w:val="24"/>
          <w:lang w:val="pl-PL"/>
        </w:rPr>
      </w:pPr>
      <w:r w:rsidRPr="00BC3A0E">
        <w:rPr>
          <w:rFonts w:ascii="Lato" w:hAnsi="Lato"/>
          <w:b/>
          <w:bCs/>
          <w:sz w:val="24"/>
          <w:szCs w:val="24"/>
          <w:lang w:val="pl-PL"/>
        </w:rPr>
        <w:t>„nieznormalizowany identyfikator produktu producenta”</w:t>
      </w:r>
      <w:r w:rsidRPr="00BC3A0E">
        <w:rPr>
          <w:rFonts w:ascii="Lato" w:hAnsi="Lato"/>
          <w:sz w:val="24"/>
          <w:szCs w:val="24"/>
          <w:lang w:val="pl-PL"/>
        </w:rPr>
        <w:t xml:space="preserve"> oznacza identyfikator produktu przypisany przez producenta, wytwórcę lub dostawcę produktu, który </w:t>
      </w:r>
      <w:r w:rsidR="001568C3" w:rsidRPr="00BC3A0E">
        <w:rPr>
          <w:rFonts w:ascii="Lato" w:hAnsi="Lato"/>
          <w:sz w:val="24"/>
          <w:szCs w:val="24"/>
          <w:lang w:val="pl-PL"/>
        </w:rPr>
        <w:t xml:space="preserve">to identyfikator </w:t>
      </w:r>
      <w:r w:rsidRPr="00BC3A0E">
        <w:rPr>
          <w:rFonts w:ascii="Lato" w:hAnsi="Lato"/>
          <w:sz w:val="24"/>
          <w:szCs w:val="24"/>
          <w:lang w:val="pl-PL"/>
        </w:rPr>
        <w:t>nie opiera się na normach uznanych na szczeblu międzynarodowym (art. 1 pkt 59 RD)</w:t>
      </w:r>
      <w:r w:rsidR="00721D26" w:rsidRPr="00BC3A0E">
        <w:rPr>
          <w:rFonts w:ascii="Lato" w:hAnsi="Lato"/>
          <w:sz w:val="24"/>
          <w:szCs w:val="24"/>
          <w:lang w:val="pl-PL"/>
        </w:rPr>
        <w:t>;</w:t>
      </w:r>
    </w:p>
    <w:p w14:paraId="579451E7" w14:textId="793C8EE7" w:rsidR="00DA64AE" w:rsidRPr="00BC3A0E" w:rsidRDefault="00DA64AE" w:rsidP="008F46B3">
      <w:pPr>
        <w:pStyle w:val="Text2"/>
        <w:numPr>
          <w:ilvl w:val="0"/>
          <w:numId w:val="21"/>
        </w:numPr>
        <w:spacing w:line="288" w:lineRule="auto"/>
        <w:rPr>
          <w:rFonts w:ascii="Lato" w:eastAsia="Aptos" w:hAnsi="Lato"/>
          <w:sz w:val="24"/>
          <w:szCs w:val="24"/>
          <w:lang w:val="pl-PL"/>
        </w:rPr>
      </w:pPr>
      <w:r w:rsidRPr="00BC3A0E">
        <w:rPr>
          <w:rFonts w:ascii="Lato" w:hAnsi="Lato"/>
          <w:b/>
          <w:bCs/>
          <w:sz w:val="24"/>
          <w:szCs w:val="24"/>
          <w:lang w:val="pl-PL"/>
        </w:rPr>
        <w:t>„znormalizowany identyfikator produktu producenta”</w:t>
      </w:r>
      <w:r w:rsidRPr="00BC3A0E">
        <w:rPr>
          <w:rFonts w:ascii="Lato" w:hAnsi="Lato"/>
          <w:sz w:val="24"/>
          <w:szCs w:val="24"/>
          <w:lang w:val="pl-PL"/>
        </w:rPr>
        <w:t xml:space="preserve"> oznacza identyfikator produktu przypisany przez producenta, wytwórcę lub dostawcę produktu, który </w:t>
      </w:r>
      <w:r w:rsidR="001568C3" w:rsidRPr="00BC3A0E">
        <w:rPr>
          <w:rFonts w:ascii="Lato" w:hAnsi="Lato"/>
          <w:sz w:val="24"/>
          <w:szCs w:val="24"/>
          <w:lang w:val="pl-PL"/>
        </w:rPr>
        <w:t xml:space="preserve">to identyfikator </w:t>
      </w:r>
      <w:r w:rsidRPr="00BC3A0E">
        <w:rPr>
          <w:rFonts w:ascii="Lato" w:hAnsi="Lato"/>
          <w:sz w:val="24"/>
          <w:szCs w:val="24"/>
          <w:lang w:val="pl-PL"/>
        </w:rPr>
        <w:t>opiera się na normach uznanych na szczeblu międzynarodowym (art. 1 pkt 60 RD);</w:t>
      </w:r>
    </w:p>
    <w:p w14:paraId="7016DD69" w14:textId="461FD41B" w:rsidR="00DA64AE" w:rsidRPr="00BC3A0E" w:rsidRDefault="00DA64AE" w:rsidP="00EC1503">
      <w:pPr>
        <w:pStyle w:val="Text2"/>
        <w:numPr>
          <w:ilvl w:val="0"/>
          <w:numId w:val="21"/>
        </w:numPr>
        <w:spacing w:line="288" w:lineRule="auto"/>
        <w:rPr>
          <w:rFonts w:ascii="Lato" w:hAnsi="Lato"/>
          <w:sz w:val="24"/>
          <w:szCs w:val="24"/>
          <w:lang w:val="pl-PL"/>
        </w:rPr>
      </w:pPr>
      <w:r w:rsidRPr="00BC3A0E">
        <w:rPr>
          <w:rFonts w:ascii="Lato" w:hAnsi="Lato"/>
          <w:b/>
          <w:bCs/>
          <w:sz w:val="24"/>
          <w:szCs w:val="24"/>
          <w:lang w:val="pl-PL"/>
        </w:rPr>
        <w:t>„pozycja”</w:t>
      </w:r>
      <w:r w:rsidRPr="00BC3A0E">
        <w:rPr>
          <w:rFonts w:ascii="Lato" w:hAnsi="Lato"/>
          <w:sz w:val="24"/>
          <w:szCs w:val="24"/>
          <w:lang w:val="pl-PL"/>
        </w:rPr>
        <w:t xml:space="preserve"> </w:t>
      </w:r>
      <w:r w:rsidR="001568C3" w:rsidRPr="00BC3A0E">
        <w:rPr>
          <w:rFonts w:ascii="Lato" w:hAnsi="Lato"/>
          <w:sz w:val="24"/>
          <w:szCs w:val="24"/>
          <w:lang w:val="pl-PL"/>
        </w:rPr>
        <w:t xml:space="preserve">oznacza jeden lub więcej towarów w przesyłce mających tę samą klasyfikację taryfową, opis i pochodzenie, jeżeli dane dotyczące pochodzenia zostały dostarczone zgodnie z wymogami dotyczącymi danych mającymi zastosowanie do odpowiedniego zgłoszenia celnego lub zgodnie z wymogami dotyczącymi danych, które mają zostać dostarczone lub udostępnione organom celnym </w:t>
      </w:r>
      <w:r w:rsidRPr="00BC3A0E">
        <w:rPr>
          <w:rFonts w:ascii="Lato" w:hAnsi="Lato"/>
          <w:sz w:val="24"/>
          <w:szCs w:val="24"/>
          <w:lang w:val="pl-PL"/>
        </w:rPr>
        <w:t>(art. 1 pkt 61 RD)</w:t>
      </w:r>
      <w:r w:rsidR="00186107">
        <w:rPr>
          <w:rFonts w:ascii="Lato" w:hAnsi="Lato"/>
          <w:sz w:val="24"/>
          <w:szCs w:val="24"/>
          <w:lang w:val="pl-PL"/>
        </w:rPr>
        <w:t>.</w:t>
      </w:r>
    </w:p>
    <w:p w14:paraId="383904D3" w14:textId="77777777" w:rsidR="00DA64AE" w:rsidRPr="00BC3A0E" w:rsidRDefault="00DA64AE" w:rsidP="0016063D">
      <w:pPr>
        <w:pStyle w:val="Default"/>
        <w:spacing w:after="120" w:line="288" w:lineRule="auto"/>
        <w:rPr>
          <w:rFonts w:ascii="Lato" w:hAnsi="Lato"/>
          <w:color w:val="auto"/>
        </w:rPr>
      </w:pPr>
      <w:r w:rsidRPr="00BC3A0E">
        <w:rPr>
          <w:rFonts w:ascii="Lato" w:hAnsi="Lato"/>
          <w:b/>
          <w:bCs/>
          <w:color w:val="auto"/>
        </w:rPr>
        <w:t xml:space="preserve">3. Rodzaje zgłoszeń celnych stosowane do tego rodzaju towarów </w:t>
      </w:r>
    </w:p>
    <w:p w14:paraId="1BBB9E8D" w14:textId="4580D2C3" w:rsidR="00964F01" w:rsidRPr="00BC3A0E" w:rsidRDefault="00964F01" w:rsidP="0016063D">
      <w:pPr>
        <w:pStyle w:val="Default"/>
        <w:spacing w:after="120" w:line="288" w:lineRule="auto"/>
        <w:rPr>
          <w:rFonts w:ascii="Lato" w:hAnsi="Lato"/>
          <w:color w:val="auto"/>
        </w:rPr>
      </w:pPr>
      <w:r w:rsidRPr="00BC3A0E">
        <w:rPr>
          <w:rFonts w:ascii="Lato" w:hAnsi="Lato"/>
        </w:rPr>
        <w:t>Zgodnie z art. 143a RD</w:t>
      </w:r>
      <w:r w:rsidR="001568C3" w:rsidRPr="00BC3A0E">
        <w:rPr>
          <w:rFonts w:ascii="Lato" w:hAnsi="Lato"/>
        </w:rPr>
        <w:t>,</w:t>
      </w:r>
      <w:r w:rsidRPr="00BC3A0E">
        <w:rPr>
          <w:rFonts w:ascii="Lato" w:hAnsi="Lato"/>
        </w:rPr>
        <w:t xml:space="preserve"> </w:t>
      </w:r>
      <w:r w:rsidR="001568C3" w:rsidRPr="00BC3A0E">
        <w:rPr>
          <w:rFonts w:ascii="Lato" w:hAnsi="Lato"/>
        </w:rPr>
        <w:t>towary w przesyłce o wartości rzeczywistej nieprzekraczającej 150 EUR, sprzedane w ramach sprzedaży na odległość towarów importowanych zgodnie z definicją w art. 14 ust. 4 pkt 2 dyrektywy 2006/112/WE, mogą zostać zgłoszone do dopuszczenia do obrotu na podstawie specjalnego zestawu danych, o którym mowa w kolumnie H7 załącznika B do niniejszego rozporządzenia, pod warunkiem że towary w tej przesyłce nie są przedmiotem zakazów i ograniczeń.</w:t>
      </w:r>
    </w:p>
    <w:p w14:paraId="7E7AD9E8" w14:textId="3D8F1FF1" w:rsidR="00DA64AE" w:rsidRPr="00BC3A0E" w:rsidRDefault="00DA64AE" w:rsidP="0016063D">
      <w:pPr>
        <w:pStyle w:val="Default"/>
        <w:spacing w:after="120" w:line="288" w:lineRule="auto"/>
        <w:rPr>
          <w:rFonts w:ascii="Lato" w:hAnsi="Lato"/>
          <w:color w:val="auto"/>
        </w:rPr>
      </w:pPr>
      <w:r w:rsidRPr="00BC3A0E">
        <w:rPr>
          <w:rFonts w:ascii="Lato" w:hAnsi="Lato"/>
          <w:color w:val="auto"/>
        </w:rPr>
        <w:t>Zmiana art. 143a R</w:t>
      </w:r>
      <w:r w:rsidR="001F5304" w:rsidRPr="00BC3A0E">
        <w:rPr>
          <w:rFonts w:ascii="Lato" w:hAnsi="Lato"/>
          <w:color w:val="auto"/>
        </w:rPr>
        <w:t>D</w:t>
      </w:r>
      <w:r w:rsidRPr="00BC3A0E">
        <w:rPr>
          <w:rFonts w:ascii="Lato" w:hAnsi="Lato"/>
          <w:color w:val="auto"/>
        </w:rPr>
        <w:t xml:space="preserve"> </w:t>
      </w:r>
      <w:r w:rsidR="00136C17" w:rsidRPr="00BC3A0E">
        <w:rPr>
          <w:rFonts w:ascii="Lato" w:hAnsi="Lato"/>
          <w:color w:val="auto"/>
        </w:rPr>
        <w:t>związana z uchyleniem art. 23-24 rozporządzenia Rady nr 2009/1186 (zwolnienie z c</w:t>
      </w:r>
      <w:r w:rsidR="00D352C2" w:rsidRPr="00BC3A0E">
        <w:rPr>
          <w:rFonts w:ascii="Lato" w:hAnsi="Lato"/>
          <w:color w:val="auto"/>
        </w:rPr>
        <w:t>ł</w:t>
      </w:r>
      <w:r w:rsidR="00136C17" w:rsidRPr="00BC3A0E">
        <w:rPr>
          <w:rFonts w:ascii="Lato" w:hAnsi="Lato"/>
          <w:color w:val="auto"/>
        </w:rPr>
        <w:t xml:space="preserve">a dla </w:t>
      </w:r>
      <w:r w:rsidR="00D352C2" w:rsidRPr="00BC3A0E">
        <w:rPr>
          <w:rFonts w:ascii="Lato" w:hAnsi="Lato"/>
          <w:color w:val="auto"/>
        </w:rPr>
        <w:t xml:space="preserve">towarów o wartości do 150 EUR zakupionych przez osoby fizyczne lub prawne) </w:t>
      </w:r>
      <w:r w:rsidRPr="00BC3A0E">
        <w:rPr>
          <w:rFonts w:ascii="Lato" w:hAnsi="Lato"/>
          <w:color w:val="auto"/>
        </w:rPr>
        <w:t>precyzuje, że superzredukowany zestaw danych, tzw. zgłoszenie H7, będzie używany wyłącznie do przepływów B2C (Business to Consumer)</w:t>
      </w:r>
      <w:r w:rsidR="00D352C2" w:rsidRPr="00BC3A0E">
        <w:rPr>
          <w:rFonts w:ascii="Lato" w:hAnsi="Lato"/>
          <w:color w:val="auto"/>
        </w:rPr>
        <w:t xml:space="preserve">, a jeśli będzie to osoba prawna, to wyłącznie gdy nie jest podatnikiem podatku VAT, czyli podmiotem mieszczącym się w definicji z </w:t>
      </w:r>
      <w:r w:rsidR="00D352C2" w:rsidRPr="00BC3A0E">
        <w:rPr>
          <w:rFonts w:ascii="Lato" w:hAnsi="Lato"/>
        </w:rPr>
        <w:t>art. 14 ust. 4 pkt 2 dyrektywy 2006/112/WE. Nie ma możliwości składania zgłoszeń z wykorzystaniem zestawu danych H7 do transakcji B2B (</w:t>
      </w:r>
      <w:r w:rsidR="00D352C2" w:rsidRPr="00BC3A0E">
        <w:rPr>
          <w:rFonts w:ascii="Lato" w:hAnsi="Lato"/>
          <w:color w:val="auto"/>
        </w:rPr>
        <w:t>Business to Business).</w:t>
      </w:r>
    </w:p>
    <w:p w14:paraId="4A068F85" w14:textId="150CF314" w:rsidR="00DA64AE" w:rsidRPr="00BC3A0E" w:rsidRDefault="00DA64AE" w:rsidP="0016063D">
      <w:pPr>
        <w:pStyle w:val="Default"/>
        <w:spacing w:after="120" w:line="288" w:lineRule="auto"/>
        <w:rPr>
          <w:rFonts w:ascii="Lato" w:hAnsi="Lato"/>
          <w:color w:val="auto"/>
        </w:rPr>
      </w:pPr>
      <w:r w:rsidRPr="00BC3A0E">
        <w:rPr>
          <w:rFonts w:ascii="Lato" w:hAnsi="Lato"/>
          <w:color w:val="auto"/>
        </w:rPr>
        <w:t xml:space="preserve">W konsekwencji tej regulacji towary sprzedawane w przepływach B2B oraz korzystające z preferencji będą musiały być deklarowane w standardowym zgłoszeniu z zestawem danych H1, czyli w systemie AIS/IMPORT PLUS. </w:t>
      </w:r>
    </w:p>
    <w:p w14:paraId="2CD5FE04" w14:textId="11088371" w:rsidR="007E46CE" w:rsidRPr="00BC3A0E" w:rsidRDefault="007E46CE" w:rsidP="0016063D">
      <w:pPr>
        <w:pStyle w:val="Default"/>
        <w:spacing w:after="120" w:line="288" w:lineRule="auto"/>
        <w:rPr>
          <w:rFonts w:ascii="Lato" w:hAnsi="Lato"/>
          <w:color w:val="auto"/>
        </w:rPr>
      </w:pPr>
      <w:r w:rsidRPr="00BC3A0E">
        <w:rPr>
          <w:rFonts w:ascii="Lato" w:hAnsi="Lato"/>
          <w:color w:val="auto"/>
        </w:rPr>
        <w:lastRenderedPageBreak/>
        <w:t xml:space="preserve">Ponadto, w związku z tym, że kwestia zgłaszania prezentów </w:t>
      </w:r>
      <w:r w:rsidR="005A00AB" w:rsidRPr="00BC3A0E">
        <w:rPr>
          <w:rFonts w:ascii="Lato" w:hAnsi="Lato"/>
          <w:color w:val="auto"/>
        </w:rPr>
        <w:t xml:space="preserve">o wartości do 45 EUR </w:t>
      </w:r>
      <w:r w:rsidRPr="00BC3A0E">
        <w:rPr>
          <w:rFonts w:ascii="Lato" w:hAnsi="Lato"/>
          <w:color w:val="auto"/>
        </w:rPr>
        <w:t>przesyłanych nieodpłatnie pomiędzy osobami fizycznymi zwolnionych z należności celnych (kod C08) została pozostawiona do decyzji państw członkowskich odnośnie możliwości stosowania dla tych towarów zgłoszeń H7, w Polsce będzie utrzymana możliwość ich zgłaszania w zestawie H7, w tym stosowania zbiorczego zgłoszenia celnego z kodem 2PL</w:t>
      </w:r>
      <w:r w:rsidR="002125D6" w:rsidRPr="00BC3A0E">
        <w:rPr>
          <w:rFonts w:ascii="Lato" w:hAnsi="Lato"/>
          <w:color w:val="auto"/>
        </w:rPr>
        <w:t>, o ile zastosowanie ma również zwolnienie z podatku VAT</w:t>
      </w:r>
      <w:r w:rsidRPr="00BC3A0E">
        <w:rPr>
          <w:rFonts w:ascii="Lato" w:hAnsi="Lato"/>
          <w:color w:val="auto"/>
        </w:rPr>
        <w:t>.</w:t>
      </w:r>
    </w:p>
    <w:p w14:paraId="78BCAD11" w14:textId="77777777" w:rsidR="00DA64AE" w:rsidRPr="00BC3A0E" w:rsidRDefault="00DA64AE" w:rsidP="0016063D">
      <w:pPr>
        <w:pStyle w:val="Default"/>
        <w:spacing w:after="120" w:line="288" w:lineRule="auto"/>
        <w:rPr>
          <w:rFonts w:ascii="Lato" w:hAnsi="Lato"/>
          <w:color w:val="auto"/>
        </w:rPr>
      </w:pPr>
      <w:r w:rsidRPr="00BC3A0E">
        <w:rPr>
          <w:rFonts w:ascii="Lato" w:hAnsi="Lato"/>
          <w:b/>
          <w:bCs/>
          <w:color w:val="auto"/>
        </w:rPr>
        <w:t xml:space="preserve">4. Zgłaszający </w:t>
      </w:r>
    </w:p>
    <w:p w14:paraId="79485783" w14:textId="77777777" w:rsidR="00DA64AE" w:rsidRPr="00BC3A0E" w:rsidRDefault="00DA64AE" w:rsidP="0016063D">
      <w:pPr>
        <w:pStyle w:val="Default"/>
        <w:spacing w:after="120" w:line="288" w:lineRule="auto"/>
        <w:rPr>
          <w:rFonts w:ascii="Lato" w:hAnsi="Lato"/>
          <w:color w:val="auto"/>
        </w:rPr>
      </w:pPr>
      <w:r w:rsidRPr="00BC3A0E">
        <w:rPr>
          <w:rFonts w:ascii="Lato" w:hAnsi="Lato"/>
          <w:color w:val="auto"/>
        </w:rPr>
        <w:t xml:space="preserve">Zmiany wprowadzają odmienne od dotychczasowego podejście dla określania zgłaszającego, który jest dłużnikiem celnym: </w:t>
      </w:r>
    </w:p>
    <w:p w14:paraId="675243FC" w14:textId="77777777" w:rsidR="00DA64AE" w:rsidRPr="00BC3A0E" w:rsidRDefault="00DA64AE" w:rsidP="0016063D">
      <w:pPr>
        <w:pStyle w:val="Text3"/>
        <w:spacing w:before="0" w:line="288" w:lineRule="auto"/>
        <w:ind w:left="0"/>
        <w:rPr>
          <w:rFonts w:ascii="Lato" w:hAnsi="Lato"/>
          <w:szCs w:val="24"/>
        </w:rPr>
      </w:pPr>
      <w:r w:rsidRPr="00BC3A0E">
        <w:rPr>
          <w:rFonts w:ascii="Lato" w:hAnsi="Lato"/>
          <w:szCs w:val="24"/>
        </w:rPr>
        <w:t xml:space="preserve">Zgłaszającym może być jedna z następujących osób: </w:t>
      </w:r>
    </w:p>
    <w:p w14:paraId="5A06FD14" w14:textId="77777777" w:rsidR="00DA64AE" w:rsidRPr="00BC3A0E" w:rsidRDefault="00DA64AE" w:rsidP="008F46B3">
      <w:pPr>
        <w:pStyle w:val="Point2letter"/>
        <w:numPr>
          <w:ilvl w:val="5"/>
          <w:numId w:val="11"/>
        </w:numPr>
        <w:tabs>
          <w:tab w:val="clear" w:pos="1984"/>
          <w:tab w:val="num" w:pos="1418"/>
        </w:tabs>
        <w:spacing w:before="0" w:line="288" w:lineRule="auto"/>
        <w:ind w:left="709"/>
        <w:rPr>
          <w:rFonts w:ascii="Lato" w:hAnsi="Lato"/>
          <w:szCs w:val="24"/>
        </w:rPr>
      </w:pPr>
      <w:r w:rsidRPr="00BC3A0E">
        <w:rPr>
          <w:rFonts w:ascii="Lato" w:hAnsi="Lato"/>
          <w:szCs w:val="24"/>
        </w:rPr>
        <w:t xml:space="preserve">osoba korzystająca z procedury szczególnej określona w tytule XII rozdział 6 sekcja 4 dyrektywy 2006/112/WE lub jej przedstawiciel pośredni (IOSS); </w:t>
      </w:r>
    </w:p>
    <w:p w14:paraId="5927BCA2" w14:textId="5BCFADD6" w:rsidR="00DA64AE" w:rsidRPr="00BC3A0E" w:rsidRDefault="00DA64AE" w:rsidP="008F46B3">
      <w:pPr>
        <w:pStyle w:val="Point2letter"/>
        <w:numPr>
          <w:ilvl w:val="5"/>
          <w:numId w:val="11"/>
        </w:numPr>
        <w:tabs>
          <w:tab w:val="clear" w:pos="1984"/>
          <w:tab w:val="num" w:pos="1418"/>
        </w:tabs>
        <w:spacing w:before="0" w:line="288" w:lineRule="auto"/>
        <w:ind w:left="709"/>
        <w:rPr>
          <w:rFonts w:ascii="Lato" w:hAnsi="Lato"/>
          <w:szCs w:val="24"/>
        </w:rPr>
      </w:pPr>
      <w:r w:rsidRPr="00BC3A0E">
        <w:rPr>
          <w:rFonts w:ascii="Lato" w:hAnsi="Lato"/>
          <w:szCs w:val="24"/>
        </w:rPr>
        <w:t xml:space="preserve">osoba korzystająca z uregulowań szczególnych określonych w tytule XII rozdział 7 dyrektywy 2006/112/WE lub jej przedstawiciel pośredni (USZ); </w:t>
      </w:r>
    </w:p>
    <w:p w14:paraId="647C80EB" w14:textId="77777777" w:rsidR="00DA64AE" w:rsidRPr="00BC3A0E" w:rsidRDefault="00DA64AE" w:rsidP="008F46B3">
      <w:pPr>
        <w:pStyle w:val="Point2letter"/>
        <w:numPr>
          <w:ilvl w:val="5"/>
          <w:numId w:val="11"/>
        </w:numPr>
        <w:tabs>
          <w:tab w:val="clear" w:pos="1984"/>
          <w:tab w:val="num" w:pos="1418"/>
        </w:tabs>
        <w:spacing w:before="0" w:line="288" w:lineRule="auto"/>
        <w:ind w:left="709"/>
        <w:rPr>
          <w:rFonts w:ascii="Lato" w:hAnsi="Lato"/>
          <w:szCs w:val="24"/>
        </w:rPr>
      </w:pPr>
      <w:r w:rsidRPr="00BC3A0E">
        <w:rPr>
          <w:rFonts w:ascii="Lato" w:hAnsi="Lato"/>
          <w:szCs w:val="24"/>
        </w:rPr>
        <w:t>przedstawiciel pośredni importera, w przypadku gdy lit. a) lub b)</w:t>
      </w:r>
      <w:r w:rsidRPr="00BC3A0E">
        <w:rPr>
          <w:rFonts w:ascii="Lato" w:hAnsi="Lato"/>
          <w:color w:val="FF0000"/>
          <w:szCs w:val="24"/>
        </w:rPr>
        <w:t xml:space="preserve"> </w:t>
      </w:r>
      <w:r w:rsidRPr="00BC3A0E">
        <w:rPr>
          <w:rFonts w:ascii="Lato" w:hAnsi="Lato"/>
          <w:szCs w:val="24"/>
        </w:rPr>
        <w:t xml:space="preserve">nie ma zastosowania; </w:t>
      </w:r>
    </w:p>
    <w:p w14:paraId="176AB10F" w14:textId="4C28C558" w:rsidR="00DA64AE" w:rsidRPr="00BC3A0E" w:rsidRDefault="00DA64AE" w:rsidP="008F46B3">
      <w:pPr>
        <w:pStyle w:val="Point2letter"/>
        <w:numPr>
          <w:ilvl w:val="5"/>
          <w:numId w:val="11"/>
        </w:numPr>
        <w:tabs>
          <w:tab w:val="clear" w:pos="1984"/>
          <w:tab w:val="num" w:pos="1418"/>
        </w:tabs>
        <w:spacing w:before="0" w:line="288" w:lineRule="auto"/>
        <w:ind w:left="709"/>
        <w:rPr>
          <w:rFonts w:ascii="Lato" w:hAnsi="Lato"/>
          <w:color w:val="000000" w:themeColor="text1"/>
          <w:szCs w:val="24"/>
        </w:rPr>
      </w:pPr>
      <w:r w:rsidRPr="00BC3A0E">
        <w:rPr>
          <w:rFonts w:ascii="Lato" w:hAnsi="Lato"/>
          <w:color w:val="000000" w:themeColor="text1"/>
          <w:szCs w:val="24"/>
        </w:rPr>
        <w:t>w przypadku gdy nie mają zastosowania lit. a), b) lub c) – każda inna osoba, która może dostarczyć wszystkie informacje, które są wymagane do zastosowania przepisów regulujących procedurę celną, do której zgłaszane są towary, i która jest w stanie przedstawić te towary lub spowodować ich przedstawienie organom celnym.</w:t>
      </w:r>
    </w:p>
    <w:p w14:paraId="73173F53" w14:textId="77777777" w:rsidR="00DA64AE" w:rsidRPr="00BC3A0E" w:rsidRDefault="00DA64AE" w:rsidP="0016063D">
      <w:pPr>
        <w:pStyle w:val="Default"/>
        <w:spacing w:after="120" w:line="288" w:lineRule="auto"/>
        <w:rPr>
          <w:rFonts w:ascii="Lato" w:hAnsi="Lato"/>
          <w:color w:val="auto"/>
        </w:rPr>
      </w:pPr>
      <w:r w:rsidRPr="00BC3A0E">
        <w:rPr>
          <w:rFonts w:ascii="Lato" w:hAnsi="Lato"/>
          <w:b/>
          <w:bCs/>
          <w:color w:val="auto"/>
        </w:rPr>
        <w:t xml:space="preserve">5. Klauzule przeciw nadużyciom </w:t>
      </w:r>
    </w:p>
    <w:p w14:paraId="5DE539CD" w14:textId="77777777" w:rsidR="00DA64AE" w:rsidRPr="00BC3A0E" w:rsidRDefault="00DA64AE" w:rsidP="0016063D">
      <w:pPr>
        <w:pStyle w:val="Default"/>
        <w:spacing w:after="120" w:line="288" w:lineRule="auto"/>
        <w:rPr>
          <w:rFonts w:ascii="Lato" w:hAnsi="Lato"/>
          <w:color w:val="auto"/>
        </w:rPr>
      </w:pPr>
      <w:r w:rsidRPr="00BC3A0E">
        <w:rPr>
          <w:rFonts w:ascii="Lato" w:hAnsi="Lato"/>
          <w:color w:val="auto"/>
        </w:rPr>
        <w:t xml:space="preserve">W artykule 243 ust. 5 RW dodano klauzulę upoważniającą organy celne do stosowania wszystkich środków związanych ze sprzedażą na odległość, gdy weryfikacja wskazuje, że istnieje seria sprzedaży, a jedna kwalifikuje się jako sprzedaż na odległość. Dotyczy to szczególnie sytuacji, gdy kontrola fizyczna potwierdza, że przesyłka jest zbiorem pojedynczych zamówień. </w:t>
      </w:r>
    </w:p>
    <w:p w14:paraId="718CE158" w14:textId="22C206EC" w:rsidR="00DA64AE" w:rsidRPr="00BC3A0E" w:rsidRDefault="00DA64AE" w:rsidP="0016063D">
      <w:pPr>
        <w:pStyle w:val="Default"/>
        <w:spacing w:after="120" w:line="288" w:lineRule="auto"/>
        <w:rPr>
          <w:rFonts w:ascii="Lato" w:hAnsi="Lato"/>
          <w:color w:val="auto"/>
        </w:rPr>
      </w:pPr>
      <w:r w:rsidRPr="00BC3A0E">
        <w:rPr>
          <w:rFonts w:ascii="Lato" w:hAnsi="Lato"/>
          <w:color w:val="auto"/>
        </w:rPr>
        <w:t>W celu zmniejszenia ryzyka masowego nadużywania zwrotu 3 EUR w przypadku zwrotów</w:t>
      </w:r>
      <w:r w:rsidR="00FA6096" w:rsidRPr="00BC3A0E">
        <w:rPr>
          <w:rFonts w:ascii="Lato" w:hAnsi="Lato"/>
          <w:color w:val="auto"/>
        </w:rPr>
        <w:t xml:space="preserve"> przesyłek</w:t>
      </w:r>
      <w:r w:rsidRPr="00BC3A0E">
        <w:rPr>
          <w:rFonts w:ascii="Lato" w:hAnsi="Lato"/>
          <w:color w:val="auto"/>
        </w:rPr>
        <w:t xml:space="preserve">, w art. 148 ust. 3 RD usunięta została możliwość unieważnienia zgłoszenia </w:t>
      </w:r>
      <w:r w:rsidR="00FA6096" w:rsidRPr="00BC3A0E">
        <w:rPr>
          <w:rFonts w:ascii="Lato" w:hAnsi="Lato"/>
          <w:color w:val="auto"/>
        </w:rPr>
        <w:t xml:space="preserve">po zwolnieniu towaru do procedury (dotyczy </w:t>
      </w:r>
      <w:r w:rsidRPr="00BC3A0E">
        <w:rPr>
          <w:rFonts w:ascii="Lato" w:hAnsi="Lato"/>
          <w:color w:val="auto"/>
        </w:rPr>
        <w:t>towarów sprzedanych na odległość</w:t>
      </w:r>
      <w:r w:rsidR="00FA6096" w:rsidRPr="00BC3A0E">
        <w:rPr>
          <w:rFonts w:ascii="Lato" w:hAnsi="Lato"/>
          <w:color w:val="auto"/>
        </w:rPr>
        <w:t xml:space="preserve"> o wartości przesyłki do 150 EUR)</w:t>
      </w:r>
      <w:r w:rsidRPr="00BC3A0E">
        <w:rPr>
          <w:rFonts w:ascii="Lato" w:hAnsi="Lato"/>
          <w:color w:val="auto"/>
        </w:rPr>
        <w:t>Artykuł 221 ust. 4 RW określający właściwy urząd celny</w:t>
      </w:r>
      <w:r w:rsidRPr="00BC3A0E">
        <w:rPr>
          <w:rFonts w:ascii="Lato" w:hAnsi="Lato"/>
          <w:b/>
          <w:bCs/>
          <w:color w:val="auto"/>
        </w:rPr>
        <w:t xml:space="preserve"> </w:t>
      </w:r>
      <w:r w:rsidRPr="00BC3A0E">
        <w:rPr>
          <w:rFonts w:ascii="Lato" w:hAnsi="Lato"/>
          <w:color w:val="auto"/>
        </w:rPr>
        <w:t>został zmieniony tak, aby utrzymać obowiązującą obecnie zasadę, żeby towary w sprzedaży na odległość nadal były zgłaszane w państwie członkowskim konsumpcji towarów, aby zapewnić odpowiednie obliczenia VAT, z wyłączeniem zgłoszeń IOSS.</w:t>
      </w:r>
    </w:p>
    <w:p w14:paraId="44ADF304" w14:textId="39694650" w:rsidR="00DA64AE" w:rsidRPr="00BC3A0E" w:rsidRDefault="00DA64AE" w:rsidP="0016063D">
      <w:pPr>
        <w:pStyle w:val="Default"/>
        <w:spacing w:after="120" w:line="288" w:lineRule="auto"/>
        <w:rPr>
          <w:rFonts w:ascii="Lato" w:hAnsi="Lato"/>
          <w:color w:val="auto"/>
        </w:rPr>
      </w:pPr>
      <w:r w:rsidRPr="00BC3A0E">
        <w:rPr>
          <w:rFonts w:ascii="Lato" w:hAnsi="Lato"/>
          <w:b/>
          <w:bCs/>
          <w:color w:val="auto"/>
        </w:rPr>
        <w:lastRenderedPageBreak/>
        <w:t xml:space="preserve">6. Inne zmiany </w:t>
      </w:r>
      <w:r w:rsidR="003163D8" w:rsidRPr="00BC3A0E">
        <w:rPr>
          <w:rFonts w:ascii="Lato" w:hAnsi="Lato"/>
          <w:b/>
          <w:bCs/>
          <w:color w:val="auto"/>
        </w:rPr>
        <w:t>w rozporządzeniu wykonawczym (RW)</w:t>
      </w:r>
    </w:p>
    <w:p w14:paraId="6050B8A4" w14:textId="49FDD2E9" w:rsidR="00DA64AE" w:rsidRPr="00BC3A0E" w:rsidRDefault="00DA64AE" w:rsidP="00964F01">
      <w:pPr>
        <w:pStyle w:val="Default"/>
        <w:numPr>
          <w:ilvl w:val="0"/>
          <w:numId w:val="24"/>
        </w:numPr>
        <w:spacing w:after="120" w:line="288" w:lineRule="auto"/>
        <w:rPr>
          <w:rFonts w:ascii="Lato" w:hAnsi="Lato"/>
          <w:color w:val="auto"/>
        </w:rPr>
      </w:pPr>
      <w:r w:rsidRPr="00BC3A0E">
        <w:rPr>
          <w:rFonts w:ascii="Lato" w:hAnsi="Lato"/>
          <w:color w:val="auto"/>
        </w:rPr>
        <w:t xml:space="preserve">W celu ułatwienia monitorowania i zarządzania gwarancjami, art. 155 i 157 RW przewidują stosowanie generalnych zabezpieczeń na dopuszczenie do obrotu towarów dostarczanych w sprzedaży na odległość. </w:t>
      </w:r>
    </w:p>
    <w:p w14:paraId="642B920A" w14:textId="3581F8EF" w:rsidR="003163D8" w:rsidRPr="00BC3A0E" w:rsidRDefault="00B95CC2" w:rsidP="003163D8">
      <w:pPr>
        <w:pStyle w:val="Akapitzlist"/>
        <w:numPr>
          <w:ilvl w:val="0"/>
          <w:numId w:val="24"/>
        </w:numPr>
        <w:spacing w:before="0" w:after="120" w:line="288" w:lineRule="auto"/>
        <w:rPr>
          <w:rFonts w:ascii="Lato" w:hAnsi="Lato"/>
          <w:sz w:val="24"/>
          <w:szCs w:val="24"/>
        </w:rPr>
      </w:pPr>
      <w:r w:rsidRPr="00BC3A0E">
        <w:rPr>
          <w:rFonts w:ascii="Lato" w:hAnsi="Lato"/>
          <w:color w:val="000000" w:themeColor="text1"/>
          <w:sz w:val="24"/>
          <w:szCs w:val="24"/>
        </w:rPr>
        <w:t xml:space="preserve">Wobec przesyłek, o których mowa w art. 2 rozporządzenia Rady (UE) 2026/382 rozporządzenia Rady (UE) 2026/382, </w:t>
      </w:r>
      <w:r w:rsidR="003163D8" w:rsidRPr="00BC3A0E">
        <w:rPr>
          <w:rFonts w:ascii="Lato" w:hAnsi="Lato"/>
          <w:color w:val="000000" w:themeColor="text1"/>
          <w:sz w:val="24"/>
          <w:szCs w:val="24"/>
        </w:rPr>
        <w:t xml:space="preserve">została </w:t>
      </w:r>
      <w:r w:rsidRPr="00BC3A0E">
        <w:rPr>
          <w:rFonts w:ascii="Lato" w:hAnsi="Lato"/>
          <w:color w:val="000000" w:themeColor="text1"/>
          <w:sz w:val="24"/>
          <w:szCs w:val="24"/>
        </w:rPr>
        <w:t xml:space="preserve">wyłączona </w:t>
      </w:r>
      <w:r w:rsidR="003163D8" w:rsidRPr="00BC3A0E">
        <w:rPr>
          <w:rFonts w:ascii="Lato" w:hAnsi="Lato"/>
          <w:color w:val="000000" w:themeColor="text1"/>
          <w:sz w:val="24"/>
          <w:szCs w:val="24"/>
        </w:rPr>
        <w:t>możliwość łączenia pozycji</w:t>
      </w:r>
      <w:r w:rsidRPr="00BC3A0E">
        <w:rPr>
          <w:rFonts w:ascii="Lato" w:hAnsi="Lato"/>
          <w:color w:val="000000" w:themeColor="text1"/>
          <w:sz w:val="24"/>
          <w:szCs w:val="24"/>
        </w:rPr>
        <w:t xml:space="preserve"> na podstawie a</w:t>
      </w:r>
      <w:r w:rsidR="003163D8" w:rsidRPr="00BC3A0E">
        <w:rPr>
          <w:rFonts w:ascii="Lato" w:hAnsi="Lato"/>
          <w:color w:val="000000" w:themeColor="text1"/>
          <w:sz w:val="24"/>
          <w:szCs w:val="24"/>
        </w:rPr>
        <w:t>rt. 177 unijnego kodeksu celnego</w:t>
      </w:r>
      <w:r w:rsidRPr="00BC3A0E">
        <w:rPr>
          <w:rFonts w:ascii="Lato" w:hAnsi="Lato"/>
          <w:color w:val="000000" w:themeColor="text1"/>
          <w:sz w:val="24"/>
          <w:szCs w:val="24"/>
        </w:rPr>
        <w:t xml:space="preserve"> (art. 228 ust. 1 projektu zmieniającego RW).</w:t>
      </w:r>
    </w:p>
    <w:p w14:paraId="13C863C4" w14:textId="77777777" w:rsidR="00DA64AE" w:rsidRPr="00BC3A0E" w:rsidRDefault="00DA64AE" w:rsidP="00964F01">
      <w:pPr>
        <w:pStyle w:val="Default"/>
        <w:numPr>
          <w:ilvl w:val="0"/>
          <w:numId w:val="24"/>
        </w:numPr>
        <w:spacing w:after="120" w:line="288" w:lineRule="auto"/>
        <w:rPr>
          <w:rFonts w:ascii="Lato" w:hAnsi="Lato"/>
          <w:color w:val="auto"/>
        </w:rPr>
      </w:pPr>
      <w:r w:rsidRPr="00BC3A0E">
        <w:rPr>
          <w:rFonts w:ascii="Lato" w:hAnsi="Lato"/>
          <w:color w:val="auto"/>
        </w:rPr>
        <w:t xml:space="preserve">Aby zidentyfikować i określić stosowany system VAT, wprowadzono w załączniku B do RW nowy kod „F53” jako kod procedury dodatkowej dotyczący stosowania standardowego systemu VAT, a obecny kod C07 został usunięty. </w:t>
      </w:r>
    </w:p>
    <w:p w14:paraId="09A8172B" w14:textId="2296381E" w:rsidR="00DA64AE" w:rsidRPr="00BC3A0E" w:rsidRDefault="00DA64AE" w:rsidP="003163D8">
      <w:pPr>
        <w:pStyle w:val="Akapitzlist"/>
        <w:numPr>
          <w:ilvl w:val="0"/>
          <w:numId w:val="24"/>
        </w:numPr>
        <w:spacing w:before="0" w:after="120" w:line="288" w:lineRule="auto"/>
        <w:rPr>
          <w:rFonts w:ascii="Lato" w:hAnsi="Lato"/>
          <w:sz w:val="24"/>
          <w:szCs w:val="24"/>
        </w:rPr>
      </w:pPr>
      <w:r w:rsidRPr="00BC3A0E">
        <w:rPr>
          <w:rFonts w:ascii="Lato" w:hAnsi="Lato"/>
          <w:sz w:val="24"/>
          <w:szCs w:val="24"/>
        </w:rPr>
        <w:t xml:space="preserve">W załączniku B do RW wprowadzono nowy kod preferencji „5”, aby w zgłoszeniu H1 zastosować cło w wysokości 3 EUR. Pozwoli to na automatyczne </w:t>
      </w:r>
      <w:r w:rsidR="00636629" w:rsidRPr="00BC3A0E">
        <w:rPr>
          <w:rFonts w:ascii="Lato" w:hAnsi="Lato"/>
          <w:sz w:val="24"/>
          <w:szCs w:val="24"/>
        </w:rPr>
        <w:t xml:space="preserve"> weryfikowanie poprawności obliczenia </w:t>
      </w:r>
      <w:r w:rsidRPr="00BC3A0E">
        <w:rPr>
          <w:rFonts w:ascii="Lato" w:hAnsi="Lato"/>
          <w:sz w:val="24"/>
          <w:szCs w:val="24"/>
        </w:rPr>
        <w:t>3 EUR w systemach obsługujących zgłoszenia z zakresem danych H1</w:t>
      </w:r>
      <w:r w:rsidR="00636629" w:rsidRPr="00BC3A0E">
        <w:rPr>
          <w:rFonts w:ascii="Lato" w:hAnsi="Lato"/>
          <w:sz w:val="24"/>
          <w:szCs w:val="24"/>
        </w:rPr>
        <w:t>.</w:t>
      </w:r>
    </w:p>
    <w:p w14:paraId="0CC3AE1B" w14:textId="3DC36059" w:rsidR="00DA64AE" w:rsidRPr="00BC3A0E" w:rsidRDefault="00DA64AE" w:rsidP="0016063D">
      <w:pPr>
        <w:spacing w:before="0" w:after="120" w:line="288" w:lineRule="auto"/>
        <w:rPr>
          <w:rFonts w:ascii="Lato" w:hAnsi="Lato"/>
          <w:b/>
          <w:bCs/>
          <w:sz w:val="24"/>
          <w:szCs w:val="24"/>
        </w:rPr>
      </w:pPr>
      <w:r w:rsidRPr="00BC3A0E">
        <w:rPr>
          <w:rFonts w:ascii="Lato" w:hAnsi="Lato"/>
          <w:b/>
          <w:bCs/>
          <w:sz w:val="24"/>
          <w:szCs w:val="24"/>
        </w:rPr>
        <w:t>7. Zmiany w przepisach krajowych w zakresie uregulowań szczególnych (USZ)</w:t>
      </w:r>
    </w:p>
    <w:p w14:paraId="54B18946" w14:textId="302DB380" w:rsidR="00DA64AE" w:rsidRPr="00BC3A0E" w:rsidRDefault="00DA64AE" w:rsidP="0016063D">
      <w:pPr>
        <w:spacing w:before="0" w:after="120" w:line="288" w:lineRule="auto"/>
        <w:rPr>
          <w:rFonts w:ascii="Lato" w:hAnsi="Lato"/>
          <w:sz w:val="24"/>
          <w:szCs w:val="24"/>
        </w:rPr>
      </w:pPr>
      <w:r w:rsidRPr="00BC3A0E">
        <w:rPr>
          <w:rFonts w:ascii="Lato" w:hAnsi="Lato"/>
          <w:sz w:val="24"/>
          <w:szCs w:val="24"/>
        </w:rPr>
        <w:t xml:space="preserve">Na stronie BIP RCL został opublikowany projekt zmieniający ustawę o podatku od towarów i usług zawierający m. in. zmiany w art. 138i tej ustawy - link </w:t>
      </w:r>
      <w:hyperlink r:id="rId18" w:anchor="13201254" w:history="1">
        <w:r w:rsidRPr="00BC3A0E">
          <w:rPr>
            <w:rFonts w:ascii="Lato" w:hAnsi="Lato"/>
            <w:color w:val="0000FF"/>
            <w:sz w:val="24"/>
            <w:szCs w:val="24"/>
            <w:u w:val="single"/>
          </w:rPr>
          <w:t>Projekt</w:t>
        </w:r>
      </w:hyperlink>
    </w:p>
    <w:p w14:paraId="644C00F3" w14:textId="25025ACF" w:rsidR="00DA64AE" w:rsidRPr="00BC3A0E" w:rsidRDefault="007E46CE" w:rsidP="0016063D">
      <w:pPr>
        <w:spacing w:before="0" w:after="120" w:line="288" w:lineRule="auto"/>
        <w:rPr>
          <w:rFonts w:ascii="Lato" w:hAnsi="Lato"/>
          <w:sz w:val="24"/>
          <w:szCs w:val="24"/>
        </w:rPr>
      </w:pPr>
      <w:r w:rsidRPr="00BC3A0E">
        <w:rPr>
          <w:rFonts w:ascii="Lato" w:hAnsi="Lato"/>
          <w:sz w:val="24"/>
          <w:szCs w:val="24"/>
        </w:rPr>
        <w:t>Ponadto, projekty rozporządzeń w sprawie zgłoszeń celnych i w sprawie zgłoszeń celnych w obrocie pocztowym procedowane w resorcie finansów przewidują likwidację możliwości stosowania zgłoszenia USZ w dotychczasowej formule. Projekty te będą wkrótce opublikowane na BIP RCL.</w:t>
      </w:r>
    </w:p>
    <w:p w14:paraId="66628FEA" w14:textId="77777777" w:rsidR="007E46CE" w:rsidRPr="00BC3A0E" w:rsidRDefault="007E46CE" w:rsidP="0016063D">
      <w:pPr>
        <w:spacing w:before="0" w:after="120" w:line="288" w:lineRule="auto"/>
        <w:rPr>
          <w:rFonts w:ascii="Lato" w:hAnsi="Lato"/>
          <w:sz w:val="24"/>
          <w:szCs w:val="24"/>
        </w:rPr>
      </w:pPr>
    </w:p>
    <w:p w14:paraId="5E25A04E" w14:textId="28D8644C" w:rsidR="00DA64AE" w:rsidRDefault="00DA64AE" w:rsidP="0016063D">
      <w:pPr>
        <w:spacing w:before="0" w:after="120" w:line="288" w:lineRule="auto"/>
        <w:rPr>
          <w:rFonts w:ascii="Lato" w:eastAsia="Times New Roman" w:hAnsi="Lato" w:cs="Arial"/>
          <w:b/>
          <w:bCs/>
          <w:i/>
          <w:iCs/>
          <w:color w:val="333333"/>
          <w:kern w:val="36"/>
          <w:sz w:val="24"/>
          <w:szCs w:val="24"/>
          <w:lang w:eastAsia="pl-PL"/>
        </w:rPr>
      </w:pPr>
      <w:r w:rsidRPr="00BC3A0E">
        <w:rPr>
          <w:rFonts w:ascii="Lato" w:eastAsia="Times New Roman" w:hAnsi="Lato" w:cs="Arial"/>
          <w:b/>
          <w:bCs/>
          <w:color w:val="333333"/>
          <w:kern w:val="36"/>
          <w:sz w:val="24"/>
          <w:szCs w:val="24"/>
          <w:lang w:eastAsia="pl-PL"/>
        </w:rPr>
        <w:t xml:space="preserve">8. Projekt zmian w </w:t>
      </w:r>
      <w:r w:rsidRPr="00BC3A0E">
        <w:rPr>
          <w:rFonts w:ascii="Lato" w:eastAsia="Times New Roman" w:hAnsi="Lato" w:cs="Arial"/>
          <w:b/>
          <w:bCs/>
          <w:i/>
          <w:iCs/>
          <w:color w:val="333333"/>
          <w:kern w:val="36"/>
          <w:sz w:val="24"/>
          <w:szCs w:val="24"/>
          <w:lang w:eastAsia="pl-PL"/>
        </w:rPr>
        <w:t>Instrukcji wypełniania zgłoszeń celnych</w:t>
      </w:r>
    </w:p>
    <w:p w14:paraId="43F26E54" w14:textId="49B43085" w:rsidR="00523F2A" w:rsidRPr="00523F2A" w:rsidRDefault="00523F2A" w:rsidP="00523F2A">
      <w:pPr>
        <w:spacing w:before="0" w:after="120" w:line="288" w:lineRule="auto"/>
        <w:rPr>
          <w:rFonts w:ascii="Open Sans" w:eastAsia="Times New Roman" w:hAnsi="Open Sans" w:cs="Open Sans"/>
          <w:color w:val="505050"/>
          <w:sz w:val="24"/>
          <w:szCs w:val="24"/>
          <w:lang w:eastAsia="pl-PL"/>
        </w:rPr>
      </w:pPr>
      <w:r w:rsidRPr="00523F2A">
        <w:rPr>
          <w:rFonts w:ascii="Lato" w:eastAsia="Times New Roman" w:hAnsi="Lato" w:cs="Arial"/>
          <w:b/>
          <w:bCs/>
          <w:i/>
          <w:iCs/>
          <w:color w:val="FF0000"/>
          <w:kern w:val="36"/>
          <w:sz w:val="24"/>
          <w:szCs w:val="24"/>
          <w:lang w:eastAsia="pl-PL"/>
        </w:rPr>
        <w:t>Uwaga!</w:t>
      </w:r>
      <w:r>
        <w:rPr>
          <w:rFonts w:ascii="Lato" w:eastAsia="Times New Roman" w:hAnsi="Lato" w:cs="Arial"/>
          <w:b/>
          <w:bCs/>
          <w:i/>
          <w:iCs/>
          <w:color w:val="FF0000"/>
          <w:kern w:val="36"/>
          <w:sz w:val="24"/>
          <w:szCs w:val="24"/>
          <w:lang w:eastAsia="pl-PL"/>
        </w:rPr>
        <w:t xml:space="preserve"> </w:t>
      </w:r>
      <w:r w:rsidRPr="00523F2A">
        <w:rPr>
          <w:rFonts w:ascii="Lato" w:hAnsi="Lato"/>
          <w:b/>
          <w:bCs/>
          <w:i/>
          <w:iCs/>
          <w:color w:val="FF0000"/>
          <w:szCs w:val="24"/>
        </w:rPr>
        <w:t>Zmiany w Instrukcji do czasu publikacji unijnych rozporządzeń mają status projektu</w:t>
      </w:r>
      <w:r>
        <w:rPr>
          <w:rFonts w:ascii="Lato" w:hAnsi="Lato"/>
          <w:b/>
          <w:bCs/>
          <w:i/>
          <w:iCs/>
          <w:color w:val="FF0000"/>
          <w:szCs w:val="24"/>
        </w:rPr>
        <w:t xml:space="preserve">. Pytania i uwagi do projektu można zgłaszać z wykorzystaniem umieszczonego </w:t>
      </w:r>
      <w:r w:rsidR="002208EA">
        <w:rPr>
          <w:rFonts w:ascii="Lato" w:hAnsi="Lato"/>
          <w:b/>
          <w:bCs/>
          <w:i/>
          <w:iCs/>
          <w:color w:val="FF0000"/>
          <w:szCs w:val="24"/>
        </w:rPr>
        <w:t xml:space="preserve">na PUESC </w:t>
      </w:r>
      <w:r>
        <w:rPr>
          <w:rFonts w:ascii="Lato" w:hAnsi="Lato"/>
          <w:b/>
          <w:bCs/>
          <w:i/>
          <w:iCs/>
          <w:color w:val="FF0000"/>
          <w:szCs w:val="24"/>
        </w:rPr>
        <w:t xml:space="preserve">w Usługach sieciowych w zakładce dla AIS formularza i na adres w nim podany: </w:t>
      </w:r>
      <w:hyperlink r:id="rId19" w:history="1">
        <w:r w:rsidRPr="00523F2A">
          <w:rPr>
            <w:rFonts w:ascii="Lato" w:eastAsia="Times New Roman" w:hAnsi="Lato" w:cs="Open Sans"/>
            <w:i/>
            <w:iCs/>
            <w:color w:val="AB0000"/>
            <w:sz w:val="24"/>
            <w:szCs w:val="24"/>
            <w:u w:val="single"/>
            <w:lang w:eastAsia="pl-PL"/>
          </w:rPr>
          <w:t>Formularz FAQ system AIS/IMP PLUS (CCI) - plik docx (56 KB)</w:t>
        </w:r>
      </w:hyperlink>
      <w:r>
        <w:rPr>
          <w:rFonts w:ascii="Lato" w:hAnsi="Lato"/>
          <w:b/>
          <w:bCs/>
          <w:i/>
          <w:iCs/>
          <w:color w:val="FF0000"/>
          <w:szCs w:val="24"/>
        </w:rPr>
        <w:t xml:space="preserve"> - </w:t>
      </w:r>
    </w:p>
    <w:p w14:paraId="568CFFAC" w14:textId="77777777" w:rsidR="00523F2A" w:rsidRPr="00BC3A0E" w:rsidRDefault="00523F2A" w:rsidP="0016063D">
      <w:pPr>
        <w:spacing w:before="0" w:after="120" w:line="288" w:lineRule="auto"/>
        <w:rPr>
          <w:rFonts w:ascii="Lato" w:eastAsia="Times New Roman" w:hAnsi="Lato" w:cs="Arial"/>
          <w:b/>
          <w:bCs/>
          <w:color w:val="333333"/>
          <w:kern w:val="36"/>
          <w:sz w:val="24"/>
          <w:szCs w:val="24"/>
          <w:lang w:eastAsia="pl-PL"/>
        </w:rPr>
      </w:pPr>
    </w:p>
    <w:p w14:paraId="4C2F4CFF" w14:textId="780133A6" w:rsidR="00752A1B" w:rsidRPr="00BC3A0E" w:rsidRDefault="00DA64AE" w:rsidP="0016063D">
      <w:pPr>
        <w:spacing w:before="0" w:after="120" w:line="288" w:lineRule="auto"/>
        <w:contextualSpacing/>
        <w:rPr>
          <w:rFonts w:ascii="Lato" w:eastAsia="Calibri" w:hAnsi="Lato" w:cs="Arial"/>
          <w:b/>
          <w:bCs/>
          <w:color w:val="4472C4" w:themeColor="accent5"/>
          <w:sz w:val="24"/>
          <w:szCs w:val="24"/>
        </w:rPr>
      </w:pPr>
      <w:bookmarkStart w:id="1" w:name="_Toc128981775"/>
      <w:bookmarkStart w:id="2" w:name="_Toc196858314"/>
      <w:bookmarkStart w:id="3" w:name="_Toc128981776"/>
      <w:bookmarkStart w:id="4" w:name="_Toc196858315"/>
      <w:bookmarkStart w:id="5" w:name="_Hlk191447622"/>
      <w:bookmarkEnd w:id="0"/>
      <w:r w:rsidRPr="00BC3A0E">
        <w:rPr>
          <w:rFonts w:ascii="Lato" w:eastAsia="Calibri" w:hAnsi="Lato" w:cs="Arial"/>
          <w:b/>
          <w:bCs/>
          <w:color w:val="4472C4" w:themeColor="accent5"/>
          <w:sz w:val="24"/>
          <w:szCs w:val="24"/>
        </w:rPr>
        <w:t xml:space="preserve">1. </w:t>
      </w:r>
      <w:r w:rsidR="00752A1B" w:rsidRPr="00BC3A0E">
        <w:rPr>
          <w:rFonts w:ascii="Lato" w:eastAsia="Calibri" w:hAnsi="Lato" w:cs="Arial"/>
          <w:b/>
          <w:bCs/>
          <w:color w:val="4472C4" w:themeColor="accent5"/>
          <w:sz w:val="24"/>
          <w:szCs w:val="24"/>
        </w:rPr>
        <w:t>W pkt 3.6.3.1.3 Zwolnienia celne</w:t>
      </w:r>
      <w:r w:rsidR="00752A1B" w:rsidRPr="00BC3A0E">
        <w:rPr>
          <w:rFonts w:ascii="Lato" w:eastAsia="Calibri" w:hAnsi="Lato" w:cs="Arial"/>
          <w:color w:val="4472C4" w:themeColor="accent5"/>
          <w:sz w:val="24"/>
          <w:szCs w:val="24"/>
        </w:rPr>
        <w:t xml:space="preserve"> </w:t>
      </w:r>
      <w:r w:rsidR="00752A1B" w:rsidRPr="00BC3A0E">
        <w:rPr>
          <w:rFonts w:ascii="Lato" w:eastAsia="Calibri" w:hAnsi="Lato" w:cs="Arial"/>
          <w:b/>
          <w:bCs/>
          <w:color w:val="4472C4" w:themeColor="accent5"/>
          <w:sz w:val="24"/>
          <w:szCs w:val="24"/>
        </w:rPr>
        <w:t>(str. 178) wykreśla się kod:</w:t>
      </w:r>
    </w:p>
    <w:p w14:paraId="61275872" w14:textId="77777777" w:rsidR="00D177F2" w:rsidRPr="00BC3A0E" w:rsidRDefault="00D177F2" w:rsidP="0016063D">
      <w:pPr>
        <w:spacing w:before="0" w:after="120" w:line="288" w:lineRule="auto"/>
        <w:contextualSpacing/>
        <w:rPr>
          <w:rFonts w:ascii="Lato" w:eastAsia="Calibri" w:hAnsi="Lato" w:cs="Arial"/>
          <w:color w:val="4472C4" w:themeColor="accent5"/>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417"/>
        <w:gridCol w:w="1656"/>
        <w:gridCol w:w="988"/>
      </w:tblGrid>
      <w:tr w:rsidR="00752A1B" w:rsidRPr="00BC3A0E" w14:paraId="34206132" w14:textId="77777777" w:rsidTr="00047FF2">
        <w:trPr>
          <w:cantSplit/>
        </w:trPr>
        <w:tc>
          <w:tcPr>
            <w:tcW w:w="3541" w:type="pct"/>
            <w:shd w:val="clear" w:color="auto" w:fill="auto"/>
          </w:tcPr>
          <w:p w14:paraId="4DA9A342" w14:textId="77777777" w:rsidR="00752A1B" w:rsidRPr="00BC3A0E" w:rsidRDefault="00752A1B" w:rsidP="0016063D">
            <w:pPr>
              <w:spacing w:before="0" w:after="120" w:line="288" w:lineRule="auto"/>
              <w:rPr>
                <w:rFonts w:ascii="Lato" w:hAnsi="Lato" w:cs="Arial"/>
                <w:sz w:val="24"/>
                <w:szCs w:val="24"/>
              </w:rPr>
            </w:pPr>
            <w:r w:rsidRPr="00BC3A0E">
              <w:rPr>
                <w:rFonts w:ascii="Lato" w:hAnsi="Lato" w:cs="Arial"/>
                <w:sz w:val="24"/>
                <w:szCs w:val="24"/>
              </w:rPr>
              <w:t>Przesyłki o niewielkiej wartości</w:t>
            </w:r>
          </w:p>
        </w:tc>
        <w:tc>
          <w:tcPr>
            <w:tcW w:w="914" w:type="pct"/>
            <w:shd w:val="clear" w:color="auto" w:fill="auto"/>
          </w:tcPr>
          <w:p w14:paraId="7FE905E5" w14:textId="77777777" w:rsidR="00752A1B" w:rsidRPr="00BC3A0E" w:rsidRDefault="00752A1B" w:rsidP="0016063D">
            <w:pPr>
              <w:spacing w:before="0" w:after="120" w:line="288" w:lineRule="auto"/>
              <w:rPr>
                <w:rFonts w:ascii="Lato" w:hAnsi="Lato" w:cs="Arial"/>
                <w:sz w:val="24"/>
                <w:szCs w:val="24"/>
              </w:rPr>
            </w:pPr>
            <w:r w:rsidRPr="00BC3A0E">
              <w:rPr>
                <w:rFonts w:ascii="Lato" w:hAnsi="Lato" w:cs="Arial"/>
                <w:sz w:val="24"/>
                <w:szCs w:val="24"/>
              </w:rPr>
              <w:t>23</w:t>
            </w:r>
          </w:p>
        </w:tc>
        <w:tc>
          <w:tcPr>
            <w:tcW w:w="545" w:type="pct"/>
            <w:shd w:val="clear" w:color="auto" w:fill="auto"/>
          </w:tcPr>
          <w:p w14:paraId="29942A1D" w14:textId="77777777" w:rsidR="00752A1B" w:rsidRPr="00BC3A0E" w:rsidRDefault="00752A1B" w:rsidP="0016063D">
            <w:pPr>
              <w:spacing w:before="0" w:after="120" w:line="288" w:lineRule="auto"/>
              <w:rPr>
                <w:rFonts w:ascii="Lato" w:hAnsi="Lato" w:cs="Arial"/>
                <w:sz w:val="24"/>
                <w:szCs w:val="24"/>
              </w:rPr>
            </w:pPr>
            <w:r w:rsidRPr="00BC3A0E">
              <w:rPr>
                <w:rFonts w:ascii="Lato" w:hAnsi="Lato" w:cs="Arial"/>
                <w:sz w:val="24"/>
                <w:szCs w:val="24"/>
              </w:rPr>
              <w:t>C07</w:t>
            </w:r>
          </w:p>
        </w:tc>
      </w:tr>
    </w:tbl>
    <w:p w14:paraId="7E5281A5" w14:textId="77777777" w:rsidR="003A61FA" w:rsidRPr="00BC3A0E" w:rsidRDefault="003A61FA" w:rsidP="0016063D">
      <w:pPr>
        <w:pStyle w:val="Nagwek6"/>
        <w:spacing w:before="0" w:after="120" w:line="288" w:lineRule="auto"/>
        <w:rPr>
          <w:rFonts w:ascii="Lato" w:hAnsi="Lato"/>
          <w:b/>
          <w:bCs/>
          <w:color w:val="auto"/>
          <w:sz w:val="24"/>
          <w:szCs w:val="24"/>
        </w:rPr>
      </w:pPr>
    </w:p>
    <w:p w14:paraId="593D79A7" w14:textId="1E02E1BF" w:rsidR="00752A1B" w:rsidRPr="00BC3A0E" w:rsidRDefault="003A61FA" w:rsidP="0016063D">
      <w:pPr>
        <w:pStyle w:val="Nagwek6"/>
        <w:spacing w:before="0" w:after="120" w:line="288" w:lineRule="auto"/>
        <w:rPr>
          <w:rFonts w:ascii="Lato" w:hAnsi="Lato"/>
          <w:b/>
          <w:bCs/>
          <w:color w:val="auto"/>
          <w:sz w:val="24"/>
          <w:szCs w:val="24"/>
        </w:rPr>
      </w:pPr>
      <w:r w:rsidRPr="00BC3A0E">
        <w:rPr>
          <w:rFonts w:ascii="Lato" w:hAnsi="Lato"/>
          <w:b/>
          <w:bCs/>
          <w:color w:val="4472C4" w:themeColor="accent5"/>
          <w:sz w:val="24"/>
          <w:szCs w:val="24"/>
        </w:rPr>
        <w:t>2. W pkt</w:t>
      </w:r>
      <w:r w:rsidR="00DA64AE" w:rsidRPr="00BC3A0E">
        <w:rPr>
          <w:rFonts w:ascii="Lato" w:hAnsi="Lato"/>
          <w:b/>
          <w:bCs/>
          <w:color w:val="4472C4" w:themeColor="accent5"/>
          <w:sz w:val="24"/>
          <w:szCs w:val="24"/>
        </w:rPr>
        <w:t xml:space="preserve"> </w:t>
      </w:r>
      <w:r w:rsidR="00752A1B" w:rsidRPr="00BC3A0E">
        <w:rPr>
          <w:rFonts w:ascii="Lato" w:hAnsi="Lato"/>
          <w:b/>
          <w:bCs/>
          <w:color w:val="4472C4" w:themeColor="accent5"/>
          <w:sz w:val="24"/>
          <w:szCs w:val="24"/>
        </w:rPr>
        <w:t xml:space="preserve">3.6.3.1.6  </w:t>
      </w:r>
      <w:bookmarkStart w:id="6" w:name="_Toc128981691"/>
      <w:r w:rsidR="00752A1B" w:rsidRPr="00BC3A0E">
        <w:rPr>
          <w:rFonts w:ascii="Lato" w:hAnsi="Lato"/>
          <w:b/>
          <w:bCs/>
          <w:color w:val="4472C4" w:themeColor="accent5"/>
          <w:sz w:val="24"/>
          <w:szCs w:val="24"/>
        </w:rPr>
        <w:t>Inne</w:t>
      </w:r>
      <w:bookmarkEnd w:id="6"/>
      <w:r w:rsidR="00752A1B" w:rsidRPr="00BC3A0E">
        <w:rPr>
          <w:rFonts w:ascii="Lato" w:hAnsi="Lato"/>
          <w:b/>
          <w:bCs/>
          <w:color w:val="4472C4" w:themeColor="accent5"/>
          <w:sz w:val="24"/>
          <w:szCs w:val="24"/>
        </w:rPr>
        <w:t xml:space="preserve"> unijne kody procedury dodatkowej (str. 189) dodaje się kod</w:t>
      </w:r>
      <w:r w:rsidR="00752A1B" w:rsidRPr="00BC3A0E">
        <w:rPr>
          <w:rFonts w:ascii="Lato" w:hAnsi="Lato"/>
          <w:color w:val="auto"/>
          <w:sz w:val="24"/>
          <w:szCs w:val="24"/>
        </w:rPr>
        <w:t>:</w:t>
      </w:r>
    </w:p>
    <w:p w14:paraId="2670E83E" w14:textId="6CE62F95" w:rsidR="00752A1B" w:rsidRPr="00BC3A0E" w:rsidRDefault="003A61FA" w:rsidP="0016063D">
      <w:pPr>
        <w:spacing w:before="0" w:after="120" w:line="288" w:lineRule="auto"/>
        <w:rPr>
          <w:rFonts w:ascii="Lato" w:hAnsi="Lato"/>
          <w:sz w:val="24"/>
          <w:szCs w:val="24"/>
        </w:rPr>
      </w:pPr>
      <w:r w:rsidRPr="00BC3A0E">
        <w:rPr>
          <w:rFonts w:ascii="Lato" w:hAnsi="Lato"/>
          <w:sz w:val="24"/>
          <w:szCs w:val="24"/>
        </w:rPr>
        <w:t>„</w:t>
      </w:r>
      <w:r w:rsidR="00752A1B" w:rsidRPr="00BC3A0E">
        <w:rPr>
          <w:rFonts w:ascii="Lato" w:hAnsi="Lato"/>
          <w:sz w:val="24"/>
          <w:szCs w:val="24"/>
        </w:rPr>
        <w:t>F53</w:t>
      </w:r>
      <w:r w:rsidR="00CD3BF7" w:rsidRPr="00BC3A0E">
        <w:rPr>
          <w:rFonts w:ascii="Lato" w:hAnsi="Lato"/>
          <w:sz w:val="24"/>
          <w:szCs w:val="24"/>
        </w:rPr>
        <w:t xml:space="preserve"> </w:t>
      </w:r>
      <w:r w:rsidR="00752A1B" w:rsidRPr="00BC3A0E">
        <w:rPr>
          <w:rFonts w:ascii="Lato" w:hAnsi="Lato"/>
          <w:sz w:val="24"/>
          <w:szCs w:val="24"/>
        </w:rPr>
        <w:t>- towary, których wartość rzeczywista nie przekracza 150 EUR na przesyłkę, sprzedane w ramach sprzedaży na odległość towarów importowanych zgodnie z definicją w art. 14 ust. 4 pkt 2 dyrektywy 2006/112/WE, z wyłączeniem towarów, których import jest zwolniony z VAT zgodnie z art. 143 ust. 1 lit. ca) dyrektywy 2006/112/WE, oraz towarów, w przypadku których VAT jest deklarowany w ramach uregulowań szczególnych określonych w tytule XII rozdział 7 dyrektywy 2006/112/WE</w:t>
      </w:r>
      <w:r w:rsidRPr="00BC3A0E">
        <w:rPr>
          <w:rFonts w:ascii="Lato" w:hAnsi="Lato"/>
          <w:sz w:val="24"/>
          <w:szCs w:val="24"/>
        </w:rPr>
        <w:t>”.</w:t>
      </w:r>
    </w:p>
    <w:p w14:paraId="56712A84" w14:textId="6E37E03E" w:rsidR="003A61FA" w:rsidRPr="00BC3A0E" w:rsidRDefault="003A61FA" w:rsidP="0016063D">
      <w:pPr>
        <w:spacing w:before="0" w:after="120" w:line="288" w:lineRule="auto"/>
        <w:rPr>
          <w:rFonts w:ascii="Lato" w:hAnsi="Lato" w:cs="Arial"/>
          <w:b/>
          <w:bCs/>
          <w:iCs/>
          <w:color w:val="4472C4" w:themeColor="accent5"/>
          <w:sz w:val="24"/>
          <w:szCs w:val="24"/>
          <w:lang w:eastAsia="pl-PL"/>
        </w:rPr>
      </w:pPr>
      <w:r w:rsidRPr="00BC3A0E">
        <w:rPr>
          <w:rFonts w:ascii="Lato" w:hAnsi="Lato"/>
          <w:b/>
          <w:bCs/>
          <w:color w:val="4472C4" w:themeColor="accent5"/>
          <w:sz w:val="24"/>
          <w:szCs w:val="24"/>
        </w:rPr>
        <w:t>3. W pkt 3</w:t>
      </w:r>
      <w:r w:rsidR="007E46CE" w:rsidRPr="00BC3A0E">
        <w:rPr>
          <w:rFonts w:ascii="Lato" w:hAnsi="Lato"/>
          <w:b/>
          <w:bCs/>
          <w:color w:val="4472C4" w:themeColor="accent5"/>
          <w:sz w:val="24"/>
          <w:szCs w:val="24"/>
        </w:rPr>
        <w:t>.</w:t>
      </w:r>
      <w:r w:rsidRPr="00BC3A0E">
        <w:rPr>
          <w:rFonts w:ascii="Lato" w:hAnsi="Lato"/>
          <w:b/>
          <w:bCs/>
          <w:color w:val="4472C4" w:themeColor="accent5"/>
          <w:sz w:val="24"/>
          <w:szCs w:val="24"/>
        </w:rPr>
        <w:t>6.3.2.3. Krajowe kody zwolnień z podatku VAT (str. 200) d</w:t>
      </w:r>
      <w:r w:rsidR="00752A1B" w:rsidRPr="00BC3A0E">
        <w:rPr>
          <w:rFonts w:ascii="Lato" w:hAnsi="Lato"/>
          <w:b/>
          <w:bCs/>
          <w:color w:val="4472C4" w:themeColor="accent5"/>
          <w:sz w:val="24"/>
          <w:szCs w:val="24"/>
        </w:rPr>
        <w:t>odaje się kod</w:t>
      </w:r>
      <w:r w:rsidRPr="00BC3A0E">
        <w:rPr>
          <w:rFonts w:ascii="Lato" w:hAnsi="Lato"/>
          <w:b/>
          <w:bCs/>
          <w:color w:val="4472C4" w:themeColor="accent5"/>
          <w:sz w:val="24"/>
          <w:szCs w:val="24"/>
        </w:rPr>
        <w:t>:</w:t>
      </w:r>
    </w:p>
    <w:p w14:paraId="07DB49D6" w14:textId="5DFD51A2" w:rsidR="00752A1B" w:rsidRPr="00BC3A0E" w:rsidRDefault="003A61FA" w:rsidP="0016063D">
      <w:pPr>
        <w:spacing w:before="0" w:after="120" w:line="288" w:lineRule="auto"/>
        <w:rPr>
          <w:rFonts w:ascii="Lato" w:hAnsi="Lato" w:cs="Arial"/>
          <w:b/>
          <w:iCs/>
          <w:sz w:val="24"/>
          <w:szCs w:val="24"/>
          <w:lang w:eastAsia="pl-PL"/>
        </w:rPr>
      </w:pPr>
      <w:r w:rsidRPr="00BC3A0E">
        <w:rPr>
          <w:rFonts w:ascii="Lato" w:hAnsi="Lato" w:cs="Arial"/>
          <w:b/>
          <w:iCs/>
          <w:sz w:val="24"/>
          <w:szCs w:val="24"/>
          <w:lang w:eastAsia="pl-PL"/>
        </w:rPr>
        <w:t>„</w:t>
      </w:r>
      <w:r w:rsidR="00752A1B" w:rsidRPr="00BC3A0E">
        <w:rPr>
          <w:rFonts w:ascii="Lato" w:hAnsi="Lato" w:cs="Arial"/>
          <w:b/>
          <w:bCs/>
          <w:sz w:val="24"/>
          <w:szCs w:val="24"/>
        </w:rPr>
        <w:t>6V7</w:t>
      </w:r>
      <w:r w:rsidR="00752A1B" w:rsidRPr="00BC3A0E">
        <w:rPr>
          <w:rFonts w:ascii="Lato" w:hAnsi="Lato" w:cs="Arial"/>
          <w:sz w:val="24"/>
          <w:szCs w:val="24"/>
        </w:rPr>
        <w:t xml:space="preserve"> – kod podawany w przypadku obliczenia podatku VAT  w zgłoszeniu w procedurze uregulowań szczególnych dla kodu uszczegóławiającego procedurę F49, dla której w odniesieniu do podatku VAT nie stosuje się przepisów celnych dotyczących powiadamiania dłużnika o kwocie należności wynikających z długu celnego (projekt art. 34 ust. 2 i art. 138i ustawy o VAT)</w:t>
      </w:r>
      <w:r w:rsidRPr="00BC3A0E">
        <w:rPr>
          <w:rFonts w:ascii="Lato" w:hAnsi="Lato" w:cs="Arial"/>
          <w:sz w:val="24"/>
          <w:szCs w:val="24"/>
        </w:rPr>
        <w:t>”.</w:t>
      </w:r>
    </w:p>
    <w:p w14:paraId="24D66CF8" w14:textId="483196D3" w:rsidR="00752A1B" w:rsidRPr="00BC3A0E" w:rsidRDefault="003A61FA" w:rsidP="0016063D">
      <w:pPr>
        <w:spacing w:before="0" w:after="120" w:line="288" w:lineRule="auto"/>
        <w:rPr>
          <w:rFonts w:ascii="Lato" w:hAnsi="Lato"/>
          <w:sz w:val="24"/>
          <w:szCs w:val="24"/>
        </w:rPr>
      </w:pPr>
      <w:r w:rsidRPr="00BC3A0E">
        <w:rPr>
          <w:rFonts w:ascii="Lato" w:hAnsi="Lato"/>
          <w:b/>
          <w:bCs/>
          <w:color w:val="4472C4" w:themeColor="accent5"/>
          <w:sz w:val="24"/>
          <w:szCs w:val="24"/>
        </w:rPr>
        <w:t>4. W pkt</w:t>
      </w:r>
      <w:bookmarkStart w:id="7" w:name="_Hlk200614114"/>
      <w:r w:rsidRPr="00BC3A0E">
        <w:rPr>
          <w:rFonts w:ascii="Lato" w:hAnsi="Lato"/>
          <w:b/>
          <w:bCs/>
          <w:color w:val="4472C4" w:themeColor="accent5"/>
          <w:sz w:val="24"/>
          <w:szCs w:val="24"/>
        </w:rPr>
        <w:t xml:space="preserve"> </w:t>
      </w:r>
      <w:r w:rsidR="00752A1B" w:rsidRPr="00BC3A0E">
        <w:rPr>
          <w:rFonts w:ascii="Lato" w:hAnsi="Lato"/>
          <w:b/>
          <w:bCs/>
          <w:color w:val="4472C4" w:themeColor="accent5"/>
          <w:sz w:val="24"/>
          <w:szCs w:val="24"/>
        </w:rPr>
        <w:t>3.8.2.1. Krajowe kody informacji dodatkowej wspólne w przywozie, wywozie, tranzycie (str. 220) zmienia się opis w akapicie pierwszym oraz w akapicie czwartym poprzez dodanie pkt 4 (wyboldowane):</w:t>
      </w:r>
    </w:p>
    <w:bookmarkEnd w:id="7"/>
    <w:p w14:paraId="511F288F" w14:textId="38DBED4C" w:rsidR="00752A1B" w:rsidRPr="00BC3A0E" w:rsidRDefault="003A61FA" w:rsidP="0016063D">
      <w:pPr>
        <w:spacing w:before="0" w:after="120" w:line="288" w:lineRule="auto"/>
        <w:rPr>
          <w:rFonts w:ascii="Lato" w:hAnsi="Lato" w:cs="Arial"/>
          <w:bCs/>
          <w:sz w:val="24"/>
          <w:szCs w:val="24"/>
        </w:rPr>
      </w:pPr>
      <w:r w:rsidRPr="00BC3A0E">
        <w:rPr>
          <w:rFonts w:ascii="Lato" w:hAnsi="Lato" w:cs="Arial"/>
          <w:b/>
          <w:bCs/>
          <w:sz w:val="24"/>
          <w:szCs w:val="24"/>
        </w:rPr>
        <w:t>„</w:t>
      </w:r>
      <w:r w:rsidR="00752A1B" w:rsidRPr="00BC3A0E">
        <w:rPr>
          <w:rFonts w:ascii="Lato" w:hAnsi="Lato" w:cs="Arial"/>
          <w:b/>
          <w:bCs/>
          <w:sz w:val="24"/>
          <w:szCs w:val="24"/>
        </w:rPr>
        <w:t xml:space="preserve">PL002 </w:t>
      </w:r>
      <w:r w:rsidR="00752A1B" w:rsidRPr="00BC3A0E">
        <w:rPr>
          <w:rFonts w:ascii="Lato" w:hAnsi="Lato" w:cs="Arial"/>
          <w:b/>
          <w:sz w:val="24"/>
          <w:szCs w:val="24"/>
        </w:rPr>
        <w:t xml:space="preserve">(poprzedni kod 0PL14) </w:t>
      </w:r>
      <w:r w:rsidR="00752A1B" w:rsidRPr="00BC3A0E">
        <w:rPr>
          <w:rFonts w:ascii="Lato" w:hAnsi="Lato" w:cs="Arial"/>
          <w:bCs/>
          <w:sz w:val="24"/>
          <w:szCs w:val="24"/>
        </w:rPr>
        <w:t xml:space="preserve">– </w:t>
      </w:r>
      <w:r w:rsidR="00752A1B" w:rsidRPr="00BC3A0E">
        <w:rPr>
          <w:rFonts w:ascii="Lato" w:hAnsi="Lato" w:cs="Arial"/>
          <w:bCs/>
          <w:i/>
          <w:iCs/>
          <w:sz w:val="24"/>
          <w:szCs w:val="24"/>
        </w:rPr>
        <w:t>(przywóz i wywóz)</w:t>
      </w:r>
      <w:r w:rsidR="00752A1B" w:rsidRPr="00BC3A0E">
        <w:rPr>
          <w:rFonts w:ascii="Lato" w:hAnsi="Lato" w:cs="Arial"/>
          <w:bCs/>
          <w:sz w:val="24"/>
          <w:szCs w:val="24"/>
        </w:rPr>
        <w:t xml:space="preserve"> wyłączenie walidacji reprezentacji pomiędzy przedstawicielem celnym a eksporterem (AES/ECS2 PLUS), pomiędzy przedstawicielem celnym a importerem </w:t>
      </w:r>
      <w:r w:rsidR="00752A1B" w:rsidRPr="00BC3A0E">
        <w:rPr>
          <w:rFonts w:ascii="Lato" w:hAnsi="Lato" w:cs="Arial"/>
          <w:b/>
          <w:sz w:val="24"/>
          <w:szCs w:val="24"/>
        </w:rPr>
        <w:t>oraz pomiędzy przedstawicielem bezpośrednim a zgłaszającym innym niż importer</w:t>
      </w:r>
      <w:r w:rsidR="00752A1B" w:rsidRPr="00BC3A0E">
        <w:rPr>
          <w:rFonts w:ascii="Lato" w:hAnsi="Lato" w:cs="Arial"/>
          <w:bCs/>
          <w:sz w:val="24"/>
          <w:szCs w:val="24"/>
        </w:rPr>
        <w:t xml:space="preserve"> (AIS/IMPORT PLUS).</w:t>
      </w:r>
    </w:p>
    <w:p w14:paraId="3363C4DA" w14:textId="77777777" w:rsidR="00752A1B" w:rsidRPr="00BC3A0E" w:rsidRDefault="00752A1B" w:rsidP="0016063D">
      <w:pPr>
        <w:spacing w:before="0" w:after="120" w:line="288" w:lineRule="auto"/>
        <w:rPr>
          <w:rFonts w:ascii="Lato" w:hAnsi="Lato" w:cs="Arial"/>
          <w:bCs/>
          <w:sz w:val="24"/>
          <w:szCs w:val="24"/>
        </w:rPr>
      </w:pPr>
      <w:r w:rsidRPr="00BC3A0E">
        <w:rPr>
          <w:rFonts w:ascii="Lato" w:hAnsi="Lato" w:cs="Arial"/>
          <w:bCs/>
          <w:sz w:val="24"/>
          <w:szCs w:val="24"/>
        </w:rPr>
        <w:t xml:space="preserve">W systemie AES/ECS2 PLUS oraz AIS/IMPORT PLUS zaimplementowana została funkcjonalność dająca możliwość weryfikacji powiązania pomiędzy przedstawicielem celnym a mocodawcą, czyli eksporterem (AES/ECS2 PLUS) oraz importerem (AIS/IMPORT PLUS). </w:t>
      </w:r>
    </w:p>
    <w:p w14:paraId="15839CF0" w14:textId="77777777" w:rsidR="00752A1B" w:rsidRPr="00BC3A0E" w:rsidRDefault="00752A1B" w:rsidP="0016063D">
      <w:pPr>
        <w:spacing w:before="0" w:after="120" w:line="288" w:lineRule="auto"/>
        <w:rPr>
          <w:rFonts w:ascii="Lato" w:eastAsia="Calibri" w:hAnsi="Lato" w:cs="Arial"/>
          <w:sz w:val="24"/>
          <w:szCs w:val="24"/>
        </w:rPr>
      </w:pPr>
      <w:r w:rsidRPr="00BC3A0E">
        <w:rPr>
          <w:rFonts w:ascii="Lato" w:hAnsi="Lato" w:cs="Arial"/>
          <w:bCs/>
          <w:sz w:val="24"/>
          <w:szCs w:val="24"/>
        </w:rPr>
        <w:t>Brak powiązań pomiędzy podmiotami zarejestrowanymi na PUESC skutkuje odrzuceniem zgłoszenia celnego.</w:t>
      </w:r>
    </w:p>
    <w:p w14:paraId="75287070" w14:textId="77777777" w:rsidR="00752A1B" w:rsidRPr="00BC3A0E" w:rsidRDefault="00752A1B" w:rsidP="0016063D">
      <w:pPr>
        <w:keepNext/>
        <w:spacing w:before="0" w:after="120" w:line="288" w:lineRule="auto"/>
        <w:rPr>
          <w:rFonts w:ascii="Lato" w:eastAsia="Calibri" w:hAnsi="Lato" w:cs="Arial"/>
          <w:sz w:val="24"/>
          <w:szCs w:val="24"/>
        </w:rPr>
      </w:pPr>
      <w:r w:rsidRPr="00BC3A0E">
        <w:rPr>
          <w:rFonts w:ascii="Lato" w:eastAsia="Calibri" w:hAnsi="Lato" w:cs="Arial"/>
          <w:sz w:val="24"/>
          <w:szCs w:val="24"/>
        </w:rPr>
        <w:t xml:space="preserve">Z walidacji w AES/ECS2 </w:t>
      </w:r>
      <w:r w:rsidRPr="00BC3A0E">
        <w:rPr>
          <w:rFonts w:ascii="Lato" w:hAnsi="Lato" w:cs="Arial"/>
          <w:bCs/>
          <w:sz w:val="24"/>
          <w:szCs w:val="24"/>
        </w:rPr>
        <w:t>PLUS</w:t>
      </w:r>
      <w:r w:rsidRPr="00BC3A0E">
        <w:rPr>
          <w:rFonts w:ascii="Lato" w:eastAsia="Calibri" w:hAnsi="Lato" w:cs="Arial"/>
          <w:sz w:val="24"/>
          <w:szCs w:val="24"/>
        </w:rPr>
        <w:t xml:space="preserve"> i AIS/IMPORT </w:t>
      </w:r>
      <w:r w:rsidRPr="00BC3A0E">
        <w:rPr>
          <w:rFonts w:ascii="Lato" w:hAnsi="Lato" w:cs="Arial"/>
          <w:bCs/>
          <w:sz w:val="24"/>
          <w:szCs w:val="24"/>
        </w:rPr>
        <w:t>PLUS</w:t>
      </w:r>
      <w:r w:rsidRPr="00BC3A0E">
        <w:rPr>
          <w:rFonts w:ascii="Lato" w:eastAsia="Calibri" w:hAnsi="Lato" w:cs="Arial"/>
          <w:sz w:val="24"/>
          <w:szCs w:val="24"/>
        </w:rPr>
        <w:t xml:space="preserve"> wyłączone są przypadki, gdy zgłoszenie celne:</w:t>
      </w:r>
    </w:p>
    <w:p w14:paraId="2B6E5CF1" w14:textId="77777777" w:rsidR="00752A1B" w:rsidRPr="00BC3A0E" w:rsidRDefault="00752A1B" w:rsidP="008F46B3">
      <w:pPr>
        <w:numPr>
          <w:ilvl w:val="0"/>
          <w:numId w:val="1"/>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składane jest przez przedstawiciela reprezentującego osobę fizyczną albo inną osobę nieobjętą obowiązkiem uzyskania nr EORI (np. objęcie towaru procedurą odprawy czasowej),</w:t>
      </w:r>
    </w:p>
    <w:p w14:paraId="43F064E3" w14:textId="77777777" w:rsidR="00752A1B" w:rsidRPr="00BC3A0E" w:rsidRDefault="00752A1B" w:rsidP="008F46B3">
      <w:pPr>
        <w:numPr>
          <w:ilvl w:val="0"/>
          <w:numId w:val="1"/>
        </w:numPr>
        <w:spacing w:before="0" w:after="120" w:line="288" w:lineRule="auto"/>
        <w:rPr>
          <w:rFonts w:ascii="Lato" w:eastAsia="Calibri" w:hAnsi="Lato" w:cs="Arial"/>
          <w:sz w:val="24"/>
          <w:szCs w:val="24"/>
        </w:rPr>
      </w:pPr>
      <w:r w:rsidRPr="00BC3A0E">
        <w:rPr>
          <w:rFonts w:ascii="Lato" w:eastAsia="Calibri" w:hAnsi="Lato" w:cs="Arial"/>
          <w:sz w:val="24"/>
          <w:szCs w:val="24"/>
        </w:rPr>
        <w:t>składane jest na podstawie upoważnienia jednorazowego,</w:t>
      </w:r>
    </w:p>
    <w:p w14:paraId="785B4269" w14:textId="77777777" w:rsidR="00752A1B" w:rsidRPr="00BC3A0E" w:rsidRDefault="00752A1B" w:rsidP="008F46B3">
      <w:pPr>
        <w:numPr>
          <w:ilvl w:val="0"/>
          <w:numId w:val="1"/>
        </w:numPr>
        <w:spacing w:before="0" w:after="120" w:line="288" w:lineRule="auto"/>
        <w:ind w:left="714" w:hanging="357"/>
        <w:contextualSpacing/>
        <w:rPr>
          <w:rFonts w:ascii="Lato" w:eastAsia="Calibri" w:hAnsi="Lato" w:cs="Arial"/>
          <w:sz w:val="24"/>
          <w:szCs w:val="24"/>
        </w:rPr>
      </w:pPr>
      <w:r w:rsidRPr="00BC3A0E">
        <w:rPr>
          <w:rFonts w:ascii="Lato" w:eastAsia="Calibri" w:hAnsi="Lato" w:cs="Arial"/>
          <w:sz w:val="24"/>
          <w:szCs w:val="24"/>
        </w:rPr>
        <w:lastRenderedPageBreak/>
        <w:t>dotyczy przesyłek przewożonych przez operatora pocztowego, o którym mowa w ustawie z 23.11.2012 r. Prawo pocztowe, zgłaszanych przez takiego operatora albo innego przedstawiciela celnego, w przypadkach innych niż opisane w pkt 1 i 2,</w:t>
      </w:r>
    </w:p>
    <w:p w14:paraId="600FB033" w14:textId="6E594C5F" w:rsidR="00752A1B" w:rsidRPr="00BC3A0E" w:rsidRDefault="00752A1B" w:rsidP="008F46B3">
      <w:pPr>
        <w:numPr>
          <w:ilvl w:val="0"/>
          <w:numId w:val="1"/>
        </w:numPr>
        <w:spacing w:before="0" w:after="120" w:line="288" w:lineRule="auto"/>
        <w:ind w:left="714" w:hanging="357"/>
        <w:contextualSpacing/>
        <w:rPr>
          <w:rFonts w:ascii="Lato" w:eastAsia="Calibri" w:hAnsi="Lato" w:cs="Arial"/>
          <w:b/>
          <w:bCs/>
          <w:sz w:val="24"/>
          <w:szCs w:val="24"/>
        </w:rPr>
      </w:pPr>
      <w:r w:rsidRPr="00BC3A0E">
        <w:rPr>
          <w:rFonts w:ascii="Lato" w:eastAsia="Calibri" w:hAnsi="Lato" w:cs="Arial"/>
          <w:b/>
          <w:bCs/>
          <w:sz w:val="24"/>
          <w:szCs w:val="24"/>
        </w:rPr>
        <w:t>dotyczy zgłoszenia z kodem procedury dodatkowej F48 (IOSS).</w:t>
      </w:r>
    </w:p>
    <w:p w14:paraId="54E790AF" w14:textId="77777777" w:rsidR="00752A1B" w:rsidRPr="00BC3A0E" w:rsidRDefault="00752A1B" w:rsidP="0016063D">
      <w:pPr>
        <w:spacing w:before="0" w:after="120" w:line="288" w:lineRule="auto"/>
        <w:rPr>
          <w:rFonts w:ascii="Lato" w:eastAsia="Calibri" w:hAnsi="Lato" w:cs="Arial"/>
          <w:sz w:val="24"/>
          <w:szCs w:val="24"/>
        </w:rPr>
      </w:pPr>
      <w:r w:rsidRPr="00BC3A0E">
        <w:rPr>
          <w:rFonts w:ascii="Lato" w:eastAsia="Calibri" w:hAnsi="Lato" w:cs="Arial"/>
          <w:sz w:val="24"/>
          <w:szCs w:val="24"/>
        </w:rPr>
        <w:t xml:space="preserve">Powyższe wyłączenia uzasadnione są specyfiką obrotu, charakteryzującego się sporadycznością oraz – w przypadku wywozu – dodatkowo dużą ilością przesyłek oraz ich eksporterów występujących często jednorazowo. </w:t>
      </w:r>
    </w:p>
    <w:p w14:paraId="52A66297" w14:textId="443EB5CA" w:rsidR="00752A1B" w:rsidRPr="00BC3A0E" w:rsidRDefault="00752A1B" w:rsidP="0016063D">
      <w:pPr>
        <w:spacing w:before="0" w:after="120" w:line="288" w:lineRule="auto"/>
        <w:rPr>
          <w:rFonts w:ascii="Lato" w:hAnsi="Lato" w:cstheme="minorHAnsi"/>
          <w:sz w:val="24"/>
          <w:szCs w:val="24"/>
        </w:rPr>
      </w:pPr>
      <w:r w:rsidRPr="00BC3A0E">
        <w:rPr>
          <w:rFonts w:ascii="Lato" w:eastAsia="Calibri" w:hAnsi="Lato" w:cs="Arial"/>
          <w:sz w:val="24"/>
          <w:szCs w:val="24"/>
        </w:rPr>
        <w:t xml:space="preserve">W przywozie obrót tzw. przesyłkami o małej wartości i związane z tym ułatwienia w zakresie walidacji upoważnień dotyczą systemu AIS/e-COMMERCE, który </w:t>
      </w:r>
      <w:r w:rsidRPr="00BC3A0E">
        <w:rPr>
          <w:rFonts w:ascii="Lato" w:hAnsi="Lato"/>
          <w:sz w:val="24"/>
          <w:szCs w:val="24"/>
        </w:rPr>
        <w:t>nie realizuje bezpośrednio tych ułatwień, ale podmioty powinny wdrożyć po swojej stronie zasady wynikające z art. 77a ustawy Prawo celne</w:t>
      </w:r>
      <w:r w:rsidR="005663DB" w:rsidRPr="00BC3A0E">
        <w:rPr>
          <w:rFonts w:ascii="Lato" w:hAnsi="Lato"/>
          <w:sz w:val="24"/>
          <w:szCs w:val="24"/>
        </w:rPr>
        <w:t>, o ile maja one zastosowanie w danym reżimie zgłoszenia H7</w:t>
      </w:r>
      <w:r w:rsidRPr="00BC3A0E">
        <w:rPr>
          <w:rFonts w:ascii="Lato" w:hAnsi="Lato"/>
          <w:sz w:val="24"/>
          <w:szCs w:val="24"/>
        </w:rPr>
        <w:t xml:space="preserve">. W związku z powyższym </w:t>
      </w:r>
      <w:r w:rsidRPr="00BC3A0E">
        <w:rPr>
          <w:rFonts w:ascii="Lato" w:hAnsi="Lato" w:cstheme="minorHAnsi"/>
          <w:sz w:val="24"/>
          <w:szCs w:val="24"/>
        </w:rPr>
        <w:t>nie ma potrzeby podawania kodu PL002 w zgłoszeniach dokonywanych do AIS/e-COMMERCE.</w:t>
      </w:r>
    </w:p>
    <w:p w14:paraId="54210C9A" w14:textId="77777777" w:rsidR="00752A1B" w:rsidRPr="00BC3A0E" w:rsidRDefault="00752A1B" w:rsidP="0016063D">
      <w:pPr>
        <w:spacing w:before="0" w:after="120" w:line="288" w:lineRule="auto"/>
        <w:rPr>
          <w:rFonts w:ascii="Lato" w:eastAsia="Calibri" w:hAnsi="Lato" w:cs="Arial"/>
          <w:sz w:val="24"/>
          <w:szCs w:val="24"/>
        </w:rPr>
      </w:pPr>
      <w:r w:rsidRPr="00BC3A0E">
        <w:rPr>
          <w:rFonts w:ascii="Lato" w:eastAsia="Calibri" w:hAnsi="Lato" w:cs="Arial"/>
          <w:sz w:val="24"/>
          <w:szCs w:val="24"/>
        </w:rPr>
        <w:t>Wyłączenie z walidacji należy zadeklarować poprzez podanie kodu informacji dodatkowej „</w:t>
      </w:r>
      <w:r w:rsidRPr="00BC3A0E">
        <w:rPr>
          <w:rFonts w:ascii="Lato" w:hAnsi="Lato" w:cs="Arial"/>
          <w:sz w:val="24"/>
          <w:szCs w:val="24"/>
        </w:rPr>
        <w:t>PL002</w:t>
      </w:r>
      <w:r w:rsidRPr="00BC3A0E">
        <w:rPr>
          <w:rFonts w:ascii="Lato" w:eastAsia="Calibri" w:hAnsi="Lato" w:cs="Arial"/>
          <w:sz w:val="24"/>
          <w:szCs w:val="24"/>
        </w:rPr>
        <w:t xml:space="preserve">”. Jeżeli jednak w konkretnych przypadkach mieszczących się w katalogu wyłączeń opisanych powyżej powiązanie mocodawcy z przedstawicielem celnym jest odzwierciedlone w systemie SZPROT (powiązanie </w:t>
      </w:r>
      <w:r w:rsidRPr="00BC3A0E">
        <w:rPr>
          <w:rFonts w:ascii="Lato" w:hAnsi="Lato" w:cs="Arial"/>
          <w:bCs/>
          <w:sz w:val="24"/>
          <w:szCs w:val="24"/>
        </w:rPr>
        <w:t>pomiędzy podmiotami zarejestrowanymi na PUESC</w:t>
      </w:r>
      <w:r w:rsidRPr="00BC3A0E">
        <w:rPr>
          <w:rFonts w:ascii="Lato" w:eastAsia="Calibri" w:hAnsi="Lato" w:cs="Arial"/>
          <w:sz w:val="24"/>
          <w:szCs w:val="24"/>
        </w:rPr>
        <w:t>), to nie ma potrzeby używania kodu „</w:t>
      </w:r>
      <w:r w:rsidRPr="00BC3A0E">
        <w:rPr>
          <w:rFonts w:ascii="Lato" w:hAnsi="Lato" w:cs="Arial"/>
          <w:sz w:val="24"/>
          <w:szCs w:val="24"/>
        </w:rPr>
        <w:t>PL002</w:t>
      </w:r>
      <w:r w:rsidRPr="00BC3A0E">
        <w:rPr>
          <w:rFonts w:ascii="Lato" w:eastAsia="Calibri" w:hAnsi="Lato" w:cs="Arial"/>
          <w:sz w:val="24"/>
          <w:szCs w:val="24"/>
        </w:rPr>
        <w:t>”.</w:t>
      </w:r>
    </w:p>
    <w:p w14:paraId="12ED504E" w14:textId="77777777" w:rsidR="00752A1B" w:rsidRPr="00BC3A0E" w:rsidRDefault="00752A1B" w:rsidP="0016063D">
      <w:pPr>
        <w:spacing w:before="0" w:after="120" w:line="288" w:lineRule="auto"/>
        <w:rPr>
          <w:rFonts w:ascii="Lato" w:eastAsia="Calibri" w:hAnsi="Lato" w:cs="Arial"/>
          <w:sz w:val="24"/>
          <w:szCs w:val="24"/>
        </w:rPr>
      </w:pPr>
      <w:r w:rsidRPr="00BC3A0E">
        <w:rPr>
          <w:rFonts w:ascii="Lato" w:eastAsia="Calibri" w:hAnsi="Lato" w:cs="Arial"/>
          <w:sz w:val="24"/>
          <w:szCs w:val="24"/>
        </w:rPr>
        <w:t>Kodu „</w:t>
      </w:r>
      <w:r w:rsidRPr="00BC3A0E">
        <w:rPr>
          <w:rFonts w:ascii="Lato" w:hAnsi="Lato" w:cs="Arial"/>
          <w:sz w:val="24"/>
          <w:szCs w:val="24"/>
        </w:rPr>
        <w:t>PL002</w:t>
      </w:r>
      <w:r w:rsidRPr="00BC3A0E">
        <w:rPr>
          <w:rFonts w:ascii="Lato" w:eastAsia="Calibri" w:hAnsi="Lato" w:cs="Arial"/>
          <w:sz w:val="24"/>
          <w:szCs w:val="24"/>
        </w:rPr>
        <w:t>" nie podaje się w zbiorczych zgłoszeniach celnych, o których mowa w </w:t>
      </w:r>
      <w:r w:rsidRPr="00BC3A0E">
        <w:rPr>
          <w:rFonts w:ascii="Lato" w:hAnsi="Lato" w:cs="Arial"/>
          <w:bCs/>
          <w:sz w:val="24"/>
          <w:szCs w:val="24"/>
        </w:rPr>
        <w:t>§ 23 rozporządzenia w sprawie zgłoszeń celnych,</w:t>
      </w:r>
      <w:r w:rsidRPr="00BC3A0E">
        <w:rPr>
          <w:rFonts w:ascii="Lato" w:hAnsi="Lato" w:cs="Arial"/>
          <w:b/>
          <w:sz w:val="24"/>
          <w:szCs w:val="24"/>
        </w:rPr>
        <w:t xml:space="preserve"> </w:t>
      </w:r>
      <w:r w:rsidRPr="00BC3A0E">
        <w:rPr>
          <w:rFonts w:ascii="Lato" w:eastAsia="Calibri" w:hAnsi="Lato" w:cs="Arial"/>
          <w:sz w:val="24"/>
          <w:szCs w:val="24"/>
        </w:rPr>
        <w:t>ponieważ zadeklarowanie kodu procedury dodatkowej „1PL” (w eksporcie) oznacza wyłączenie z walidacji ww. powiązań.</w:t>
      </w:r>
    </w:p>
    <w:p w14:paraId="352E8A71" w14:textId="52251A33" w:rsidR="00752A1B" w:rsidRPr="00BC3A0E" w:rsidRDefault="00752A1B" w:rsidP="0016063D">
      <w:pPr>
        <w:spacing w:before="0" w:after="120" w:line="288" w:lineRule="auto"/>
        <w:rPr>
          <w:rFonts w:ascii="Lato" w:hAnsi="Lato" w:cs="Arial"/>
          <w:sz w:val="24"/>
          <w:szCs w:val="24"/>
        </w:rPr>
      </w:pPr>
      <w:r w:rsidRPr="00BC3A0E">
        <w:rPr>
          <w:rFonts w:ascii="Lato" w:hAnsi="Lato" w:cs="Arial"/>
          <w:sz w:val="24"/>
          <w:szCs w:val="24"/>
        </w:rPr>
        <w:t>Odpowiedzialność za prawidłowość używania kodu „PL002" w zgłoszeniach celnych ponosi osoba składająca zgłoszenie celne, zgodnie z art. 15 ust. 2 UKC.</w:t>
      </w:r>
      <w:r w:rsidR="003A61FA" w:rsidRPr="00BC3A0E">
        <w:rPr>
          <w:rFonts w:ascii="Lato" w:hAnsi="Lato" w:cs="Arial"/>
          <w:sz w:val="24"/>
          <w:szCs w:val="24"/>
        </w:rPr>
        <w:t>”</w:t>
      </w:r>
      <w:r w:rsidR="0000467C" w:rsidRPr="00BC3A0E">
        <w:rPr>
          <w:rFonts w:ascii="Lato" w:hAnsi="Lato" w:cs="Arial"/>
          <w:sz w:val="24"/>
          <w:szCs w:val="24"/>
        </w:rPr>
        <w:t>.</w:t>
      </w:r>
    </w:p>
    <w:p w14:paraId="7D4BBCEE" w14:textId="470122E5" w:rsidR="003A61FA" w:rsidRPr="00BC3A0E" w:rsidRDefault="003A61FA" w:rsidP="0016063D">
      <w:pPr>
        <w:pStyle w:val="Nagwek2"/>
        <w:keepLines w:val="0"/>
        <w:spacing w:before="0" w:line="288" w:lineRule="auto"/>
        <w:rPr>
          <w:rFonts w:ascii="Lato" w:hAnsi="Lato"/>
          <w:color w:val="4472C4" w:themeColor="accent5"/>
          <w:sz w:val="24"/>
          <w:szCs w:val="24"/>
        </w:rPr>
      </w:pPr>
      <w:r w:rsidRPr="00BC3A0E">
        <w:rPr>
          <w:rFonts w:ascii="Lato" w:hAnsi="Lato"/>
          <w:color w:val="4472C4" w:themeColor="accent5"/>
          <w:sz w:val="24"/>
          <w:szCs w:val="24"/>
        </w:rPr>
        <w:t xml:space="preserve">5. Pkt </w:t>
      </w:r>
      <w:r w:rsidR="00752A1B" w:rsidRPr="00BC3A0E">
        <w:rPr>
          <w:rFonts w:ascii="Lato" w:hAnsi="Lato"/>
          <w:color w:val="4472C4" w:themeColor="accent5"/>
          <w:sz w:val="24"/>
          <w:szCs w:val="24"/>
        </w:rPr>
        <w:t xml:space="preserve">6.10. </w:t>
      </w:r>
      <w:r w:rsidR="0000467C" w:rsidRPr="00BC3A0E">
        <w:rPr>
          <w:rFonts w:ascii="Lato" w:hAnsi="Lato"/>
          <w:color w:val="4472C4" w:themeColor="accent5"/>
          <w:sz w:val="24"/>
          <w:szCs w:val="24"/>
        </w:rPr>
        <w:t xml:space="preserve">(str. 409) </w:t>
      </w:r>
      <w:r w:rsidRPr="00BC3A0E">
        <w:rPr>
          <w:rFonts w:ascii="Lato" w:hAnsi="Lato"/>
          <w:color w:val="4472C4" w:themeColor="accent5"/>
          <w:sz w:val="24"/>
          <w:szCs w:val="24"/>
        </w:rPr>
        <w:t>otrzymuje brzmienie:</w:t>
      </w:r>
    </w:p>
    <w:p w14:paraId="5581DD2D" w14:textId="7EC62BA8" w:rsidR="00752A1B" w:rsidRPr="00BC3A0E" w:rsidRDefault="003A61FA" w:rsidP="0016063D">
      <w:pPr>
        <w:pStyle w:val="Nagwek2"/>
        <w:keepLines w:val="0"/>
        <w:spacing w:before="0" w:line="288" w:lineRule="auto"/>
        <w:rPr>
          <w:rFonts w:ascii="Lato" w:hAnsi="Lato"/>
          <w:b w:val="0"/>
          <w:bCs w:val="0"/>
          <w:color w:val="auto"/>
          <w:sz w:val="24"/>
          <w:szCs w:val="24"/>
        </w:rPr>
      </w:pPr>
      <w:r w:rsidRPr="00BC3A0E">
        <w:rPr>
          <w:rFonts w:ascii="Lato" w:hAnsi="Lato"/>
          <w:color w:val="auto"/>
          <w:sz w:val="24"/>
          <w:szCs w:val="24"/>
        </w:rPr>
        <w:t xml:space="preserve">„6.10. </w:t>
      </w:r>
      <w:r w:rsidR="00752A1B" w:rsidRPr="00BC3A0E">
        <w:rPr>
          <w:rFonts w:ascii="Lato" w:hAnsi="Lato"/>
          <w:color w:val="auto"/>
          <w:sz w:val="24"/>
          <w:szCs w:val="24"/>
        </w:rPr>
        <w:t xml:space="preserve">Zasady wypełniania zgłoszeń celnych do dopuszczenia do obrotu w odniesieniu do przesyłki </w:t>
      </w:r>
      <w:r w:rsidRPr="00BC3A0E">
        <w:rPr>
          <w:rFonts w:ascii="Lato" w:hAnsi="Lato"/>
          <w:color w:val="auto"/>
          <w:sz w:val="24"/>
          <w:szCs w:val="24"/>
        </w:rPr>
        <w:t>sprzedanej</w:t>
      </w:r>
      <w:r w:rsidR="00752A1B" w:rsidRPr="00BC3A0E">
        <w:rPr>
          <w:rFonts w:ascii="Lato" w:hAnsi="Lato"/>
          <w:color w:val="auto"/>
          <w:sz w:val="24"/>
          <w:szCs w:val="24"/>
        </w:rPr>
        <w:t xml:space="preserve"> w ramach sprzedaży na odległość składanych do systemu AIS/IMPORT</w:t>
      </w:r>
      <w:bookmarkEnd w:id="1"/>
      <w:r w:rsidR="00752A1B" w:rsidRPr="00BC3A0E">
        <w:rPr>
          <w:rFonts w:ascii="Lato" w:hAnsi="Lato"/>
          <w:color w:val="auto"/>
          <w:sz w:val="24"/>
          <w:szCs w:val="24"/>
        </w:rPr>
        <w:t xml:space="preserve"> PLUS</w:t>
      </w:r>
      <w:bookmarkEnd w:id="2"/>
      <w:r w:rsidR="00600A04" w:rsidRPr="00BC3A0E">
        <w:rPr>
          <w:rFonts w:ascii="Lato" w:hAnsi="Lato"/>
          <w:color w:val="auto"/>
          <w:sz w:val="24"/>
          <w:szCs w:val="24"/>
        </w:rPr>
        <w:t xml:space="preserve">  </w:t>
      </w:r>
    </w:p>
    <w:p w14:paraId="720EF62A" w14:textId="7A0F64CE" w:rsidR="00752A1B" w:rsidRPr="00BC3A0E" w:rsidRDefault="00752A1B" w:rsidP="0016063D">
      <w:pPr>
        <w:autoSpaceDE w:val="0"/>
        <w:autoSpaceDN w:val="0"/>
        <w:spacing w:before="0" w:after="120" w:line="288" w:lineRule="auto"/>
        <w:rPr>
          <w:rFonts w:ascii="Lato" w:eastAsia="Calibri" w:hAnsi="Lato" w:cs="Arial"/>
          <w:b/>
          <w:bCs/>
          <w:sz w:val="24"/>
          <w:szCs w:val="24"/>
        </w:rPr>
      </w:pPr>
      <w:r w:rsidRPr="00BC3A0E">
        <w:rPr>
          <w:rFonts w:ascii="Lato" w:eastAsia="Calibri" w:hAnsi="Lato" w:cs="Arial"/>
          <w:b/>
          <w:bCs/>
          <w:sz w:val="24"/>
          <w:szCs w:val="24"/>
        </w:rPr>
        <w:t>Zasady</w:t>
      </w:r>
      <w:r w:rsidR="003A61FA" w:rsidRPr="00BC3A0E">
        <w:rPr>
          <w:rFonts w:ascii="Lato" w:eastAsia="Calibri" w:hAnsi="Lato" w:cs="Arial"/>
          <w:b/>
          <w:bCs/>
          <w:sz w:val="24"/>
          <w:szCs w:val="24"/>
        </w:rPr>
        <w:t xml:space="preserve"> wspólne</w:t>
      </w:r>
      <w:r w:rsidRPr="00BC3A0E">
        <w:rPr>
          <w:rFonts w:ascii="Lato" w:eastAsia="Calibri" w:hAnsi="Lato" w:cs="Arial"/>
          <w:b/>
          <w:bCs/>
          <w:sz w:val="24"/>
          <w:szCs w:val="24"/>
        </w:rPr>
        <w:t>:</w:t>
      </w:r>
    </w:p>
    <w:p w14:paraId="43069BE6" w14:textId="77777777" w:rsidR="00752A1B" w:rsidRPr="00BC3A0E" w:rsidRDefault="00752A1B" w:rsidP="008F46B3">
      <w:pPr>
        <w:numPr>
          <w:ilvl w:val="0"/>
          <w:numId w:val="3"/>
        </w:numPr>
        <w:autoSpaceDE w:val="0"/>
        <w:autoSpaceDN w:val="0"/>
        <w:spacing w:before="0" w:after="120" w:line="288" w:lineRule="auto"/>
        <w:contextualSpacing/>
        <w:rPr>
          <w:rFonts w:ascii="Lato" w:eastAsia="Calibri" w:hAnsi="Lato" w:cs="Arial"/>
          <w:sz w:val="24"/>
          <w:szCs w:val="24"/>
        </w:rPr>
      </w:pPr>
      <w:r w:rsidRPr="00BC3A0E">
        <w:rPr>
          <w:rFonts w:ascii="Lato" w:eastAsia="Calibri" w:hAnsi="Lato" w:cs="Arial"/>
          <w:sz w:val="24"/>
          <w:szCs w:val="24"/>
        </w:rPr>
        <w:t xml:space="preserve">towar spełnia kryteria zawarte w definicji </w:t>
      </w:r>
      <w:r w:rsidRPr="00BC3A0E">
        <w:rPr>
          <w:rFonts w:ascii="Lato" w:hAnsi="Lato"/>
          <w:sz w:val="24"/>
          <w:szCs w:val="24"/>
        </w:rPr>
        <w:t xml:space="preserve">„towary w przesyłce pocztowej”: towary w przesyłce o wartości rzeczywistej nieprzekraczającej 150 EUR, sprzedane w ramach sprzedaży na odległość towarów importowanych zgodnie z definicją w art. 14 ust. 4 pkt 2 dyrektywy 2006/112/WE, z wyłączeniem towarów, których import jest zwolniony z VAT zgodnie z art. 143 ust. 1 lit. ca) tej dyrektywy, oraz towarów, które korzystają </w:t>
      </w:r>
      <w:r w:rsidRPr="00BC3A0E">
        <w:rPr>
          <w:rFonts w:ascii="Lato" w:hAnsi="Lato"/>
          <w:color w:val="000000" w:themeColor="text1"/>
          <w:sz w:val="24"/>
          <w:szCs w:val="24"/>
        </w:rPr>
        <w:t xml:space="preserve">ze </w:t>
      </w:r>
      <w:r w:rsidRPr="00BC3A0E">
        <w:rPr>
          <w:rFonts w:ascii="Lato" w:hAnsi="Lato"/>
          <w:color w:val="000000" w:themeColor="text1"/>
          <w:sz w:val="24"/>
          <w:szCs w:val="24"/>
        </w:rPr>
        <w:lastRenderedPageBreak/>
        <w:t xml:space="preserve">środków preferencyjnych, </w:t>
      </w:r>
      <w:r w:rsidRPr="00BC3A0E">
        <w:rPr>
          <w:rFonts w:ascii="Lato" w:hAnsi="Lato"/>
          <w:sz w:val="24"/>
          <w:szCs w:val="24"/>
        </w:rPr>
        <w:t xml:space="preserve">w tym środków przewidzianych w umowach o unii celnej </w:t>
      </w:r>
      <w:bookmarkStart w:id="8" w:name="_Hlk228782249"/>
      <w:r w:rsidRPr="00BC3A0E">
        <w:rPr>
          <w:rFonts w:ascii="Lato" w:hAnsi="Lato"/>
          <w:sz w:val="24"/>
          <w:szCs w:val="24"/>
        </w:rPr>
        <w:t>(art. 1 pkt 24 RD)</w:t>
      </w:r>
      <w:bookmarkEnd w:id="8"/>
      <w:r w:rsidRPr="00BC3A0E">
        <w:rPr>
          <w:rFonts w:ascii="Lato" w:hAnsi="Lato"/>
          <w:sz w:val="24"/>
          <w:szCs w:val="24"/>
        </w:rPr>
        <w:t>;</w:t>
      </w:r>
    </w:p>
    <w:p w14:paraId="6F979D18" w14:textId="77777777" w:rsidR="00752A1B" w:rsidRPr="00BC3A0E" w:rsidRDefault="00752A1B" w:rsidP="008F46B3">
      <w:pPr>
        <w:numPr>
          <w:ilvl w:val="0"/>
          <w:numId w:val="3"/>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towar podlega okolicznościom wykluczającym możliwość złożenia zgłoszenia H7:</w:t>
      </w:r>
    </w:p>
    <w:p w14:paraId="26729A0E" w14:textId="77777777" w:rsidR="00752A1B" w:rsidRPr="00BC3A0E" w:rsidRDefault="00752A1B" w:rsidP="008F46B3">
      <w:pPr>
        <w:pStyle w:val="Akapitzlist"/>
        <w:numPr>
          <w:ilvl w:val="0"/>
          <w:numId w:val="5"/>
        </w:numPr>
        <w:spacing w:before="0" w:after="120" w:line="288" w:lineRule="auto"/>
        <w:rPr>
          <w:rFonts w:ascii="Lato" w:eastAsia="Calibri" w:hAnsi="Lato" w:cs="Arial"/>
          <w:sz w:val="24"/>
          <w:szCs w:val="24"/>
        </w:rPr>
      </w:pPr>
      <w:r w:rsidRPr="00BC3A0E">
        <w:rPr>
          <w:rFonts w:ascii="Lato" w:eastAsia="Calibri" w:hAnsi="Lato" w:cs="Arial"/>
          <w:sz w:val="24"/>
          <w:szCs w:val="24"/>
        </w:rPr>
        <w:t xml:space="preserve">podlega zakazom lub ograniczeniom lub </w:t>
      </w:r>
    </w:p>
    <w:p w14:paraId="158CDA23" w14:textId="2450DDAD" w:rsidR="00752A1B" w:rsidRPr="00BC3A0E" w:rsidRDefault="00752A1B" w:rsidP="008F46B3">
      <w:pPr>
        <w:pStyle w:val="Akapitzlist"/>
        <w:numPr>
          <w:ilvl w:val="0"/>
          <w:numId w:val="5"/>
        </w:numPr>
        <w:spacing w:before="0" w:after="120" w:line="288" w:lineRule="auto"/>
        <w:rPr>
          <w:rFonts w:ascii="Lato" w:eastAsia="Calibri" w:hAnsi="Lato" w:cs="Arial"/>
          <w:sz w:val="24"/>
          <w:szCs w:val="24"/>
        </w:rPr>
      </w:pPr>
      <w:r w:rsidRPr="00BC3A0E">
        <w:rPr>
          <w:rFonts w:ascii="Lato" w:eastAsia="Calibri" w:hAnsi="Lato" w:cs="Arial"/>
          <w:sz w:val="24"/>
          <w:szCs w:val="24"/>
        </w:rPr>
        <w:t>odbiorcą nie jest osoba fizyczna lub</w:t>
      </w:r>
      <w:r w:rsidR="00D96D0E" w:rsidRPr="00BC3A0E">
        <w:rPr>
          <w:rFonts w:ascii="Lato" w:eastAsia="Calibri" w:hAnsi="Lato" w:cs="Arial"/>
          <w:sz w:val="24"/>
          <w:szCs w:val="24"/>
        </w:rPr>
        <w:t xml:space="preserve"> podatnik, o którym mowa w art. 2 pkt 22b pkt a lub b ustawy o VAT</w:t>
      </w:r>
      <w:r w:rsidR="005663DB" w:rsidRPr="00BC3A0E">
        <w:rPr>
          <w:rFonts w:ascii="Lato" w:eastAsia="Calibri" w:hAnsi="Lato" w:cs="Arial"/>
          <w:sz w:val="24"/>
          <w:szCs w:val="24"/>
        </w:rPr>
        <w:t xml:space="preserve"> (odpowiednik art. 14 ust. 4 pkt 2 lit. a dyrektywy VAT), </w:t>
      </w:r>
    </w:p>
    <w:p w14:paraId="57993C64" w14:textId="77777777" w:rsidR="00752A1B" w:rsidRPr="00BC3A0E" w:rsidRDefault="00752A1B" w:rsidP="008F46B3">
      <w:pPr>
        <w:pStyle w:val="Akapitzlist"/>
        <w:numPr>
          <w:ilvl w:val="0"/>
          <w:numId w:val="5"/>
        </w:numPr>
        <w:spacing w:before="0" w:after="120" w:line="288" w:lineRule="auto"/>
        <w:rPr>
          <w:rFonts w:ascii="Lato" w:eastAsia="Calibri" w:hAnsi="Lato" w:cs="Arial"/>
          <w:sz w:val="24"/>
          <w:szCs w:val="24"/>
        </w:rPr>
      </w:pPr>
      <w:r w:rsidRPr="00BC3A0E">
        <w:rPr>
          <w:rFonts w:ascii="Lato" w:eastAsia="Calibri" w:hAnsi="Lato" w:cs="Arial"/>
          <w:sz w:val="24"/>
          <w:szCs w:val="24"/>
        </w:rPr>
        <w:t>zastosowanie ma podatek akcyzowy,</w:t>
      </w:r>
    </w:p>
    <w:p w14:paraId="2CAEB3B4" w14:textId="77777777" w:rsidR="00752A1B" w:rsidRPr="00BC3A0E" w:rsidRDefault="00752A1B" w:rsidP="008F46B3">
      <w:pPr>
        <w:numPr>
          <w:ilvl w:val="0"/>
          <w:numId w:val="3"/>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nie mają zastosowania zgłoszenia uproszczone i wpis do rejestru zgłaszającego – dodatkowy kod typu zgłoszenia „A”,</w:t>
      </w:r>
    </w:p>
    <w:p w14:paraId="4530BF08" w14:textId="77777777" w:rsidR="00752A1B" w:rsidRPr="00BC3A0E" w:rsidRDefault="00752A1B" w:rsidP="008F46B3">
      <w:pPr>
        <w:numPr>
          <w:ilvl w:val="0"/>
          <w:numId w:val="3"/>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towar zgłaszany do procedury dopuszczenia do obrotu - kod procedury wnioskowanej i poprzedniej – 40 00,</w:t>
      </w:r>
    </w:p>
    <w:p w14:paraId="7A1D6A0C" w14:textId="074DC4AB" w:rsidR="00752A1B" w:rsidRPr="00BC3A0E" w:rsidRDefault="00752A1B" w:rsidP="008F46B3">
      <w:pPr>
        <w:numPr>
          <w:ilvl w:val="0"/>
          <w:numId w:val="3"/>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 xml:space="preserve">zastosowanie mają kody procedury dodatkowej F48 </w:t>
      </w:r>
      <w:r w:rsidR="00600A04" w:rsidRPr="00BC3A0E">
        <w:rPr>
          <w:rFonts w:ascii="Lato" w:eastAsia="Calibri" w:hAnsi="Lato" w:cs="Arial"/>
          <w:sz w:val="24"/>
          <w:szCs w:val="24"/>
        </w:rPr>
        <w:t xml:space="preserve">albo </w:t>
      </w:r>
      <w:r w:rsidRPr="00BC3A0E">
        <w:rPr>
          <w:rFonts w:ascii="Lato" w:eastAsia="Calibri" w:hAnsi="Lato" w:cs="Arial"/>
          <w:sz w:val="24"/>
          <w:szCs w:val="24"/>
        </w:rPr>
        <w:t>F53,</w:t>
      </w:r>
    </w:p>
    <w:p w14:paraId="7FB59809" w14:textId="307172E0" w:rsidR="00B95CC2" w:rsidRPr="00BC3A0E" w:rsidRDefault="00B95CC2" w:rsidP="00B95CC2">
      <w:pPr>
        <w:pStyle w:val="Akapitzlist"/>
        <w:numPr>
          <w:ilvl w:val="0"/>
          <w:numId w:val="3"/>
        </w:numPr>
        <w:spacing w:before="0" w:after="120" w:line="288" w:lineRule="auto"/>
        <w:rPr>
          <w:rFonts w:ascii="Lato" w:hAnsi="Lato"/>
          <w:sz w:val="24"/>
          <w:szCs w:val="24"/>
        </w:rPr>
      </w:pPr>
      <w:r w:rsidRPr="00BC3A0E">
        <w:rPr>
          <w:rFonts w:ascii="Lato" w:hAnsi="Lato" w:cs="Arial"/>
          <w:iCs/>
          <w:sz w:val="24"/>
          <w:szCs w:val="24"/>
          <w:lang w:eastAsia="pl-PL"/>
        </w:rPr>
        <w:t xml:space="preserve">nie może wystąpić kod F47, ponieważ </w:t>
      </w:r>
      <w:r w:rsidRPr="00BC3A0E">
        <w:rPr>
          <w:rFonts w:ascii="Lato" w:hAnsi="Lato"/>
          <w:color w:val="000000" w:themeColor="text1"/>
          <w:sz w:val="24"/>
          <w:szCs w:val="24"/>
        </w:rPr>
        <w:t xml:space="preserve"> wobec przesyłek, o których mowa w art. 2 rozporządzenia Rady (UE) 2026/382 rozporządzenia Rady (UE) 2026/382, została wyłączona możliwość łączenia pozycji na podstawie art. 177 unijnego kodeksu celnego (art. 228 ust. 1 RW);</w:t>
      </w:r>
    </w:p>
    <w:p w14:paraId="557A4DE3" w14:textId="77777777" w:rsidR="00752A1B" w:rsidRPr="00BC3A0E" w:rsidRDefault="00752A1B" w:rsidP="008F46B3">
      <w:pPr>
        <w:numPr>
          <w:ilvl w:val="0"/>
          <w:numId w:val="3"/>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obliczenie w zgłoszeniu celnym cła 3 EUR od pozycji towarowej dla typu opłaty A00;</w:t>
      </w:r>
    </w:p>
    <w:p w14:paraId="500ADD4C" w14:textId="77777777" w:rsidR="00752A1B" w:rsidRPr="00BC3A0E" w:rsidRDefault="00752A1B" w:rsidP="008F46B3">
      <w:pPr>
        <w:numPr>
          <w:ilvl w:val="0"/>
          <w:numId w:val="3"/>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podanie kodu faktury handlowej N935 z podaniem daty wystawienia faktury w formacie RRRRMMDD i po ukośniku numer faktury, jeżeli faktura ma numer,</w:t>
      </w:r>
    </w:p>
    <w:p w14:paraId="4BD892A9" w14:textId="3CD655CC" w:rsidR="00752A1B" w:rsidRPr="00BC3A0E" w:rsidRDefault="00752A1B" w:rsidP="008F46B3">
      <w:pPr>
        <w:numPr>
          <w:ilvl w:val="0"/>
          <w:numId w:val="3"/>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 xml:space="preserve">Podawanie - opcjonalnie </w:t>
      </w:r>
      <w:r w:rsidRPr="00BC3A0E">
        <w:rPr>
          <w:rFonts w:ascii="Lato" w:hAnsi="Lato" w:cs="Arial"/>
          <w:sz w:val="24"/>
          <w:szCs w:val="24"/>
        </w:rPr>
        <w:t>od 1.07.2026 do 31.10.2026, a od 1.11.2026 r. obligatoryjnie -</w:t>
      </w:r>
      <w:r w:rsidRPr="00BC3A0E">
        <w:rPr>
          <w:rFonts w:ascii="Lato" w:eastAsia="Calibri" w:hAnsi="Lato" w:cs="Arial"/>
          <w:sz w:val="24"/>
          <w:szCs w:val="24"/>
        </w:rPr>
        <w:t xml:space="preserve"> dla załączonych dokumentów i dodatkowych odniesień </w:t>
      </w:r>
      <w:r w:rsidRPr="00BC3A0E">
        <w:rPr>
          <w:rFonts w:ascii="Lato" w:hAnsi="Lato"/>
          <w:sz w:val="24"/>
          <w:szCs w:val="24"/>
        </w:rPr>
        <w:t xml:space="preserve">dla każdej pozycji towarowej odpowiednich, niżej opisanych kodów dla </w:t>
      </w:r>
      <w:r w:rsidRPr="00BC3A0E">
        <w:rPr>
          <w:rFonts w:ascii="Lato" w:hAnsi="Lato" w:cs="Arial"/>
          <w:sz w:val="24"/>
          <w:szCs w:val="24"/>
        </w:rPr>
        <w:t>i</w:t>
      </w:r>
      <w:r w:rsidRPr="00BC3A0E">
        <w:rPr>
          <w:rFonts w:ascii="Lato" w:hAnsi="Lato"/>
          <w:sz w:val="24"/>
          <w:szCs w:val="24"/>
        </w:rPr>
        <w:t xml:space="preserve">dentyfikatora produktu </w:t>
      </w:r>
      <w:r w:rsidR="00745883">
        <w:rPr>
          <w:rFonts w:ascii="Lato" w:hAnsi="Lato"/>
          <w:sz w:val="24"/>
          <w:szCs w:val="24"/>
        </w:rPr>
        <w:t>sprzedawcy</w:t>
      </w:r>
      <w:r w:rsidRPr="00BC3A0E">
        <w:rPr>
          <w:rFonts w:ascii="Lato" w:hAnsi="Lato"/>
          <w:sz w:val="24"/>
          <w:szCs w:val="24"/>
        </w:rPr>
        <w:t xml:space="preserve">, </w:t>
      </w:r>
      <w:r w:rsidR="00D742CC">
        <w:rPr>
          <w:rFonts w:ascii="Lato" w:hAnsi="Lato"/>
          <w:sz w:val="24"/>
          <w:szCs w:val="24"/>
        </w:rPr>
        <w:t>nieznormalizowanego</w:t>
      </w:r>
      <w:r w:rsidRPr="00BC3A0E">
        <w:rPr>
          <w:rFonts w:ascii="Lato" w:hAnsi="Lato"/>
          <w:sz w:val="24"/>
          <w:szCs w:val="24"/>
        </w:rPr>
        <w:t xml:space="preserve"> identyfikatora produktu producenta oraz, jeżeli istnieje dla danej pozycji, </w:t>
      </w:r>
      <w:r w:rsidR="00D742CC">
        <w:rPr>
          <w:rFonts w:ascii="Lato" w:hAnsi="Lato"/>
          <w:sz w:val="24"/>
          <w:szCs w:val="24"/>
        </w:rPr>
        <w:t>znormalizowanego</w:t>
      </w:r>
      <w:r w:rsidRPr="00BC3A0E">
        <w:rPr>
          <w:rFonts w:ascii="Lato" w:hAnsi="Lato"/>
          <w:sz w:val="24"/>
          <w:szCs w:val="24"/>
        </w:rPr>
        <w:t xml:space="preserve"> identyfikatora produktu producenta</w:t>
      </w:r>
      <w:r w:rsidRPr="00BC3A0E">
        <w:rPr>
          <w:rFonts w:ascii="Lato" w:hAnsi="Lato" w:cs="Arial"/>
          <w:sz w:val="24"/>
          <w:szCs w:val="24"/>
        </w:rPr>
        <w:t>:</w:t>
      </w:r>
    </w:p>
    <w:p w14:paraId="4E7F465E" w14:textId="77777777" w:rsidR="00752A1B" w:rsidRPr="00BC3A0E" w:rsidRDefault="00752A1B" w:rsidP="0016063D">
      <w:pPr>
        <w:pStyle w:val="Text1"/>
        <w:spacing w:before="0" w:after="120" w:line="288" w:lineRule="auto"/>
        <w:ind w:left="708" w:firstLine="708"/>
        <w:rPr>
          <w:rFonts w:ascii="Lato" w:hAnsi="Lato"/>
          <w:szCs w:val="24"/>
          <w:lang w:val="pl-PL"/>
        </w:rPr>
      </w:pPr>
      <w:r w:rsidRPr="00BC3A0E">
        <w:rPr>
          <w:rFonts w:ascii="Lato" w:hAnsi="Lato"/>
          <w:szCs w:val="24"/>
          <w:lang w:val="pl-PL"/>
        </w:rPr>
        <w:t>C127: znormalizowany identyfikator produktu producenta</w:t>
      </w:r>
    </w:p>
    <w:p w14:paraId="03BB7059" w14:textId="77777777" w:rsidR="00752A1B" w:rsidRPr="00BC3A0E" w:rsidRDefault="00752A1B" w:rsidP="0016063D">
      <w:pPr>
        <w:pStyle w:val="Text1"/>
        <w:spacing w:before="0" w:after="120" w:line="288" w:lineRule="auto"/>
        <w:ind w:left="1190" w:firstLine="226"/>
        <w:rPr>
          <w:rFonts w:ascii="Lato" w:hAnsi="Lato"/>
          <w:szCs w:val="24"/>
          <w:lang w:val="pl-PL"/>
        </w:rPr>
      </w:pPr>
      <w:r w:rsidRPr="00BC3A0E">
        <w:rPr>
          <w:rFonts w:ascii="Lato" w:hAnsi="Lato"/>
          <w:szCs w:val="24"/>
          <w:lang w:val="pl-PL"/>
        </w:rPr>
        <w:t>C128: nieznormalizowany identyfikator produktu producenta</w:t>
      </w:r>
    </w:p>
    <w:p w14:paraId="48D1C4E6" w14:textId="65B5DBE0" w:rsidR="00752A1B" w:rsidRPr="00BC3A0E" w:rsidRDefault="00752A1B" w:rsidP="0016063D">
      <w:pPr>
        <w:pStyle w:val="Text1"/>
        <w:spacing w:before="0" w:after="120" w:line="288" w:lineRule="auto"/>
        <w:ind w:left="964" w:firstLine="452"/>
        <w:rPr>
          <w:rFonts w:ascii="Lato" w:hAnsi="Lato"/>
          <w:bCs/>
          <w:szCs w:val="24"/>
          <w:lang w:val="pl-PL"/>
        </w:rPr>
      </w:pPr>
      <w:r w:rsidRPr="00BC3A0E">
        <w:rPr>
          <w:rFonts w:ascii="Lato" w:hAnsi="Lato"/>
          <w:szCs w:val="24"/>
          <w:lang w:val="pl-PL"/>
        </w:rPr>
        <w:t xml:space="preserve">C129: identyfikator produktu </w:t>
      </w:r>
      <w:r w:rsidR="00745883">
        <w:rPr>
          <w:rFonts w:ascii="Lato" w:hAnsi="Lato"/>
          <w:szCs w:val="24"/>
          <w:lang w:val="pl-PL"/>
        </w:rPr>
        <w:t>sprzedawcy</w:t>
      </w:r>
    </w:p>
    <w:p w14:paraId="327B78BB" w14:textId="77777777" w:rsidR="00752A1B" w:rsidRPr="00BC3A0E" w:rsidRDefault="00752A1B" w:rsidP="0016063D">
      <w:pPr>
        <w:spacing w:before="0" w:after="120" w:line="288" w:lineRule="auto"/>
        <w:ind w:left="1416"/>
        <w:rPr>
          <w:rFonts w:ascii="Lato" w:hAnsi="Lato" w:cs="Arial"/>
          <w:sz w:val="24"/>
          <w:szCs w:val="24"/>
        </w:rPr>
      </w:pPr>
      <w:r w:rsidRPr="00BC3A0E">
        <w:rPr>
          <w:rFonts w:ascii="Lato" w:hAnsi="Lato"/>
          <w:sz w:val="24"/>
          <w:szCs w:val="24"/>
        </w:rPr>
        <w:t>Y081: Nie istnieje znormalizowany identyfikator produktu producenta dla deklarowanego produktu</w:t>
      </w:r>
    </w:p>
    <w:p w14:paraId="45D37B38" w14:textId="77777777" w:rsidR="00752A1B" w:rsidRPr="00BC3A0E" w:rsidRDefault="00752A1B" w:rsidP="0016063D">
      <w:pPr>
        <w:pStyle w:val="Nagwek3"/>
        <w:spacing w:before="0" w:line="288" w:lineRule="auto"/>
        <w:rPr>
          <w:rFonts w:ascii="Lato" w:hAnsi="Lato"/>
          <w:color w:val="4472C4" w:themeColor="accent5"/>
          <w:szCs w:val="24"/>
        </w:rPr>
      </w:pPr>
      <w:bookmarkStart w:id="9" w:name="_Toc128981777"/>
      <w:bookmarkStart w:id="10" w:name="_Toc196858316"/>
      <w:bookmarkStart w:id="11" w:name="_Hlk191376308"/>
      <w:bookmarkEnd w:id="3"/>
      <w:bookmarkEnd w:id="4"/>
      <w:bookmarkEnd w:id="5"/>
      <w:r w:rsidRPr="00BC3A0E">
        <w:rPr>
          <w:rFonts w:ascii="Lato" w:hAnsi="Lato"/>
          <w:color w:val="4472C4" w:themeColor="accent5"/>
          <w:szCs w:val="24"/>
        </w:rPr>
        <w:lastRenderedPageBreak/>
        <w:t xml:space="preserve">6.10.1. Towary zgłaszane z kodem procedury dodatkowej F48 (IOSS) </w:t>
      </w:r>
      <w:bookmarkEnd w:id="9"/>
      <w:bookmarkEnd w:id="10"/>
    </w:p>
    <w:bookmarkEnd w:id="11"/>
    <w:p w14:paraId="5D2AF2A7" w14:textId="74E619F5" w:rsidR="00752A1B" w:rsidRPr="00BC3A0E" w:rsidRDefault="00752A1B" w:rsidP="0016063D">
      <w:pPr>
        <w:spacing w:before="0" w:after="120" w:line="288" w:lineRule="auto"/>
        <w:rPr>
          <w:rFonts w:ascii="Lato" w:eastAsia="Calibri" w:hAnsi="Lato" w:cs="Arial"/>
          <w:sz w:val="24"/>
          <w:szCs w:val="24"/>
        </w:rPr>
      </w:pPr>
      <w:r w:rsidRPr="00BC3A0E">
        <w:rPr>
          <w:rFonts w:ascii="Lato" w:eastAsia="Calibri" w:hAnsi="Lato" w:cs="Arial"/>
          <w:sz w:val="24"/>
          <w:szCs w:val="24"/>
        </w:rPr>
        <w:t xml:space="preserve">W zgłoszeniu celnym IOSS składanym do systemu AIS/IMPORT PLUS </w:t>
      </w:r>
      <w:r w:rsidR="006D2035" w:rsidRPr="00BC3A0E">
        <w:rPr>
          <w:rFonts w:ascii="Lato" w:eastAsia="Calibri" w:hAnsi="Lato" w:cs="Arial"/>
          <w:sz w:val="24"/>
          <w:szCs w:val="24"/>
        </w:rPr>
        <w:t xml:space="preserve">ponadto </w:t>
      </w:r>
      <w:r w:rsidRPr="00BC3A0E">
        <w:rPr>
          <w:rFonts w:ascii="Lato" w:eastAsia="Calibri" w:hAnsi="Lato" w:cs="Arial"/>
          <w:sz w:val="24"/>
          <w:szCs w:val="24"/>
        </w:rPr>
        <w:t>należy podać:</w:t>
      </w:r>
    </w:p>
    <w:p w14:paraId="53ABCC4E" w14:textId="77777777" w:rsidR="00752A1B" w:rsidRPr="00BC3A0E" w:rsidRDefault="00752A1B" w:rsidP="008F46B3">
      <w:pPr>
        <w:numPr>
          <w:ilvl w:val="0"/>
          <w:numId w:val="2"/>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Dane zgłaszającego:</w:t>
      </w:r>
    </w:p>
    <w:p w14:paraId="00C9ABCC" w14:textId="77777777" w:rsidR="00752A1B" w:rsidRPr="00BC3A0E" w:rsidRDefault="00752A1B" w:rsidP="008F46B3">
      <w:pPr>
        <w:pStyle w:val="Akapitzlist"/>
        <w:numPr>
          <w:ilvl w:val="0"/>
          <w:numId w:val="22"/>
        </w:numPr>
        <w:spacing w:before="0" w:after="120" w:line="288" w:lineRule="auto"/>
        <w:rPr>
          <w:rFonts w:ascii="Lato" w:hAnsi="Lato" w:cs="Arial"/>
          <w:sz w:val="24"/>
          <w:szCs w:val="24"/>
        </w:rPr>
      </w:pPr>
      <w:r w:rsidRPr="00BC3A0E">
        <w:rPr>
          <w:rFonts w:ascii="Lato" w:hAnsi="Lato" w:cs="Arial"/>
          <w:sz w:val="24"/>
          <w:szCs w:val="24"/>
        </w:rPr>
        <w:t>zgłaszającym jest osoba korzystająca z procedury szczególnej  określonej w Tytule XII, Rozdziale 6, Sekcji 4 Dyrektywy 2006/112/WE (IOSS) lub jej przedstawiciel pośredni,</w:t>
      </w:r>
    </w:p>
    <w:p w14:paraId="53D07452" w14:textId="77777777" w:rsidR="00752A1B" w:rsidRPr="00BC3A0E" w:rsidRDefault="00752A1B" w:rsidP="008F46B3">
      <w:pPr>
        <w:pStyle w:val="Akapitzlist"/>
        <w:numPr>
          <w:ilvl w:val="0"/>
          <w:numId w:val="22"/>
        </w:numPr>
        <w:spacing w:before="0" w:after="120" w:line="288" w:lineRule="auto"/>
        <w:rPr>
          <w:rFonts w:ascii="Lato" w:hAnsi="Lato" w:cs="Arial"/>
          <w:sz w:val="24"/>
          <w:szCs w:val="24"/>
        </w:rPr>
      </w:pPr>
      <w:r w:rsidRPr="00BC3A0E">
        <w:rPr>
          <w:rFonts w:ascii="Lato" w:hAnsi="Lato" w:cs="Arial"/>
          <w:sz w:val="24"/>
          <w:szCs w:val="24"/>
        </w:rPr>
        <w:t>zgłaszający musi mieć siedzibę na obszarze UE i podać numer EORI, bez podawania w zgłoszeniu celnym nazwy i danych teleadresowych,</w:t>
      </w:r>
    </w:p>
    <w:p w14:paraId="6E632D26" w14:textId="77777777" w:rsidR="00752A1B" w:rsidRPr="00BC3A0E" w:rsidRDefault="00752A1B" w:rsidP="008F46B3">
      <w:pPr>
        <w:pStyle w:val="Akapitzlist"/>
        <w:numPr>
          <w:ilvl w:val="0"/>
          <w:numId w:val="22"/>
        </w:numPr>
        <w:spacing w:before="0" w:after="120" w:line="288" w:lineRule="auto"/>
        <w:rPr>
          <w:rFonts w:ascii="Lato" w:hAnsi="Lato" w:cs="Arial"/>
          <w:sz w:val="24"/>
          <w:szCs w:val="24"/>
        </w:rPr>
      </w:pPr>
      <w:r w:rsidRPr="00BC3A0E">
        <w:rPr>
          <w:rFonts w:ascii="Lato" w:hAnsi="Lato" w:cs="Arial"/>
          <w:sz w:val="24"/>
          <w:szCs w:val="24"/>
        </w:rPr>
        <w:t>zgłaszającym jest podmiot inny niż importer i nie występuje on jako przedstawiciel pośredni importera, w związku z tym nie ma zastosowania art. 77a ustawy Prawo celne,</w:t>
      </w:r>
    </w:p>
    <w:p w14:paraId="6DC7F952" w14:textId="2DD5CA04" w:rsidR="00752A1B" w:rsidRPr="00BC3A0E" w:rsidRDefault="00752A1B" w:rsidP="008F46B3">
      <w:pPr>
        <w:pStyle w:val="Akapitzlist"/>
        <w:numPr>
          <w:ilvl w:val="0"/>
          <w:numId w:val="22"/>
        </w:numPr>
        <w:spacing w:before="0" w:after="120" w:line="288" w:lineRule="auto"/>
        <w:rPr>
          <w:rFonts w:ascii="Lato" w:hAnsi="Lato" w:cs="Arial"/>
          <w:sz w:val="24"/>
          <w:szCs w:val="24"/>
        </w:rPr>
      </w:pPr>
      <w:r w:rsidRPr="00BC3A0E">
        <w:rPr>
          <w:rFonts w:ascii="Lato" w:hAnsi="Lato" w:cs="Arial"/>
          <w:sz w:val="24"/>
          <w:szCs w:val="24"/>
        </w:rPr>
        <w:t>jeśli zgłaszający (</w:t>
      </w:r>
      <w:r w:rsidR="00D5273D" w:rsidRPr="00BC3A0E">
        <w:rPr>
          <w:rFonts w:ascii="Lato" w:hAnsi="Lato" w:cs="Arial"/>
          <w:sz w:val="24"/>
          <w:szCs w:val="24"/>
        </w:rPr>
        <w:t xml:space="preserve">korzystający z </w:t>
      </w:r>
      <w:r w:rsidRPr="00BC3A0E">
        <w:rPr>
          <w:rFonts w:ascii="Lato" w:hAnsi="Lato" w:cs="Arial"/>
          <w:sz w:val="24"/>
          <w:szCs w:val="24"/>
        </w:rPr>
        <w:t>IOSS lub jego przedstawiciel pośredni) ustanowił przedstawiciela bezpośredniego, to dla określenia statusu przedstawiciela należy podać kod 2,</w:t>
      </w:r>
    </w:p>
    <w:p w14:paraId="2BB4BBFF" w14:textId="77777777" w:rsidR="00752A1B" w:rsidRPr="00BC3A0E" w:rsidRDefault="00752A1B" w:rsidP="008F46B3">
      <w:pPr>
        <w:pStyle w:val="Akapitzlist"/>
        <w:numPr>
          <w:ilvl w:val="0"/>
          <w:numId w:val="22"/>
        </w:numPr>
        <w:spacing w:before="0" w:after="120" w:line="288" w:lineRule="auto"/>
        <w:rPr>
          <w:rFonts w:ascii="Lato" w:eastAsia="Calibri" w:hAnsi="Lato" w:cs="Arial"/>
          <w:sz w:val="24"/>
          <w:szCs w:val="24"/>
        </w:rPr>
      </w:pPr>
      <w:r w:rsidRPr="00BC3A0E">
        <w:rPr>
          <w:rFonts w:ascii="Lato" w:hAnsi="Lato" w:cs="Arial"/>
          <w:sz w:val="24"/>
          <w:szCs w:val="24"/>
        </w:rPr>
        <w:t>nie ma zastosowania kod 3 dla określenia statusu przedstawiciela,</w:t>
      </w:r>
    </w:p>
    <w:p w14:paraId="4F9CED31" w14:textId="77777777" w:rsidR="00752A1B" w:rsidRPr="00BC3A0E" w:rsidRDefault="00752A1B" w:rsidP="008F46B3">
      <w:pPr>
        <w:numPr>
          <w:ilvl w:val="0"/>
          <w:numId w:val="2"/>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kod procedury dodatkowej: F48; kod F53 nie może zostać użyty,</w:t>
      </w:r>
    </w:p>
    <w:p w14:paraId="52445C8C" w14:textId="50254041" w:rsidR="00752A1B" w:rsidRPr="00BC3A0E" w:rsidRDefault="00752A1B" w:rsidP="008F46B3">
      <w:pPr>
        <w:numPr>
          <w:ilvl w:val="0"/>
          <w:numId w:val="2"/>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 xml:space="preserve">unijny kod odniesień podatkowych FR5 oraz po tym kodzie numer </w:t>
      </w:r>
      <w:r w:rsidR="00E6402D" w:rsidRPr="00BC3A0E">
        <w:rPr>
          <w:rFonts w:ascii="Lato" w:eastAsia="Calibri" w:hAnsi="Lato" w:cs="Arial"/>
          <w:sz w:val="24"/>
          <w:szCs w:val="24"/>
        </w:rPr>
        <w:t>VAT/</w:t>
      </w:r>
      <w:r w:rsidRPr="00BC3A0E">
        <w:rPr>
          <w:rFonts w:ascii="Lato" w:eastAsia="Calibri" w:hAnsi="Lato" w:cs="Arial"/>
          <w:sz w:val="24"/>
          <w:szCs w:val="24"/>
        </w:rPr>
        <w:t>IOSS,</w:t>
      </w:r>
    </w:p>
    <w:p w14:paraId="239F4858" w14:textId="77777777" w:rsidR="00752A1B" w:rsidRPr="00BC3A0E" w:rsidRDefault="00752A1B" w:rsidP="008F46B3">
      <w:pPr>
        <w:numPr>
          <w:ilvl w:val="0"/>
          <w:numId w:val="2"/>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kod preferencji 500,</w:t>
      </w:r>
    </w:p>
    <w:p w14:paraId="30A71782" w14:textId="77777777" w:rsidR="00752A1B" w:rsidRPr="00BC3A0E" w:rsidRDefault="00752A1B" w:rsidP="008F46B3">
      <w:pPr>
        <w:numPr>
          <w:ilvl w:val="0"/>
          <w:numId w:val="2"/>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opłaty:</w:t>
      </w:r>
    </w:p>
    <w:p w14:paraId="153DB144" w14:textId="77777777" w:rsidR="00752A1B" w:rsidRPr="00BC3A0E" w:rsidRDefault="00752A1B" w:rsidP="008F46B3">
      <w:pPr>
        <w:pStyle w:val="Akapitzlist"/>
        <w:numPr>
          <w:ilvl w:val="0"/>
          <w:numId w:val="7"/>
        </w:numPr>
        <w:spacing w:before="0" w:after="120" w:line="288" w:lineRule="auto"/>
        <w:rPr>
          <w:rFonts w:ascii="Lato" w:eastAsia="Calibri" w:hAnsi="Lato" w:cs="Arial"/>
          <w:sz w:val="24"/>
          <w:szCs w:val="24"/>
        </w:rPr>
      </w:pPr>
      <w:r w:rsidRPr="00BC3A0E">
        <w:rPr>
          <w:rFonts w:ascii="Lato" w:eastAsia="Calibri" w:hAnsi="Lato" w:cs="Arial"/>
          <w:sz w:val="24"/>
          <w:szCs w:val="24"/>
        </w:rPr>
        <w:t>stawka dla A00 - 3 EUR,</w:t>
      </w:r>
    </w:p>
    <w:p w14:paraId="7AC64BC6" w14:textId="77777777" w:rsidR="00752A1B" w:rsidRPr="00BC3A0E" w:rsidRDefault="00752A1B" w:rsidP="008F46B3">
      <w:pPr>
        <w:pStyle w:val="Akapitzlist"/>
        <w:numPr>
          <w:ilvl w:val="0"/>
          <w:numId w:val="7"/>
        </w:numPr>
        <w:spacing w:before="0" w:after="120" w:line="288" w:lineRule="auto"/>
        <w:rPr>
          <w:rFonts w:ascii="Lato" w:eastAsia="Calibri" w:hAnsi="Lato" w:cs="Arial"/>
          <w:sz w:val="24"/>
          <w:szCs w:val="24"/>
        </w:rPr>
      </w:pPr>
      <w:r w:rsidRPr="00BC3A0E">
        <w:rPr>
          <w:rFonts w:ascii="Lato" w:eastAsia="Calibri" w:hAnsi="Lato" w:cs="Arial"/>
          <w:sz w:val="24"/>
          <w:szCs w:val="24"/>
        </w:rPr>
        <w:t>kwota należnej opłaty: d</w:t>
      </w:r>
      <w:r w:rsidRPr="00BC3A0E">
        <w:rPr>
          <w:rFonts w:ascii="Lato" w:hAnsi="Lato" w:cs="Arial"/>
          <w:sz w:val="24"/>
          <w:szCs w:val="24"/>
        </w:rPr>
        <w:t>la A00 należy podać kwotę w PLN jako iloczyn 3 EUR i kursu waluty z dnia przyjęcia zgłoszenia celnego,</w:t>
      </w:r>
    </w:p>
    <w:p w14:paraId="2455F579" w14:textId="77777777" w:rsidR="00752A1B" w:rsidRPr="00BC3A0E" w:rsidRDefault="00752A1B" w:rsidP="008F46B3">
      <w:pPr>
        <w:pStyle w:val="Akapitzlist"/>
        <w:numPr>
          <w:ilvl w:val="0"/>
          <w:numId w:val="7"/>
        </w:numPr>
        <w:spacing w:before="0" w:after="120" w:line="288" w:lineRule="auto"/>
        <w:rPr>
          <w:rFonts w:ascii="Lato" w:eastAsia="Calibri" w:hAnsi="Lato" w:cs="Arial"/>
          <w:sz w:val="24"/>
          <w:szCs w:val="24"/>
        </w:rPr>
      </w:pPr>
      <w:bookmarkStart w:id="12" w:name="_Hlk191376265"/>
      <w:r w:rsidRPr="00BC3A0E">
        <w:rPr>
          <w:rFonts w:ascii="Lato" w:eastAsia="Calibri" w:hAnsi="Lato" w:cs="Arial"/>
          <w:sz w:val="24"/>
          <w:szCs w:val="24"/>
        </w:rPr>
        <w:t xml:space="preserve">metoda płatności dla typu opłat: </w:t>
      </w:r>
    </w:p>
    <w:p w14:paraId="10B6F741" w14:textId="77777777" w:rsidR="00752A1B" w:rsidRPr="00BC3A0E" w:rsidRDefault="00752A1B" w:rsidP="008F46B3">
      <w:pPr>
        <w:numPr>
          <w:ilvl w:val="0"/>
          <w:numId w:val="4"/>
        </w:numPr>
        <w:spacing w:before="0" w:after="120" w:line="288" w:lineRule="auto"/>
        <w:ind w:left="2127"/>
        <w:contextualSpacing/>
        <w:rPr>
          <w:rFonts w:ascii="Lato" w:eastAsia="Calibri" w:hAnsi="Lato" w:cs="Arial"/>
          <w:sz w:val="24"/>
          <w:szCs w:val="24"/>
        </w:rPr>
      </w:pPr>
      <w:r w:rsidRPr="00BC3A0E">
        <w:rPr>
          <w:rFonts w:ascii="Lato" w:eastAsia="Calibri" w:hAnsi="Lato" w:cs="Arial"/>
          <w:sz w:val="24"/>
          <w:szCs w:val="24"/>
        </w:rPr>
        <w:t>A00 – należy podać „A”, „H”, E lub „R”,</w:t>
      </w:r>
    </w:p>
    <w:p w14:paraId="5638395A" w14:textId="77777777" w:rsidR="00752A1B" w:rsidRPr="00BC3A0E" w:rsidRDefault="00752A1B" w:rsidP="008F46B3">
      <w:pPr>
        <w:numPr>
          <w:ilvl w:val="0"/>
          <w:numId w:val="4"/>
        </w:numPr>
        <w:spacing w:before="0" w:after="120" w:line="288" w:lineRule="auto"/>
        <w:ind w:left="2127"/>
        <w:contextualSpacing/>
        <w:rPr>
          <w:rFonts w:ascii="Lato" w:eastAsia="Calibri" w:hAnsi="Lato" w:cs="Arial"/>
          <w:sz w:val="24"/>
          <w:szCs w:val="24"/>
        </w:rPr>
      </w:pPr>
      <w:r w:rsidRPr="00BC3A0E">
        <w:rPr>
          <w:rFonts w:ascii="Lato" w:eastAsia="Calibri" w:hAnsi="Lato" w:cs="Arial"/>
          <w:sz w:val="24"/>
          <w:szCs w:val="24"/>
        </w:rPr>
        <w:t>B00 – nie podaje się,</w:t>
      </w:r>
    </w:p>
    <w:p w14:paraId="45FD0923" w14:textId="77777777" w:rsidR="00752A1B" w:rsidRPr="00BC3A0E" w:rsidRDefault="00752A1B" w:rsidP="008F46B3">
      <w:pPr>
        <w:numPr>
          <w:ilvl w:val="0"/>
          <w:numId w:val="4"/>
        </w:numPr>
        <w:spacing w:before="0" w:after="120" w:line="288" w:lineRule="auto"/>
        <w:ind w:left="2127"/>
        <w:contextualSpacing/>
        <w:rPr>
          <w:rFonts w:ascii="Lato" w:eastAsia="Calibri" w:hAnsi="Lato" w:cs="Arial"/>
          <w:sz w:val="24"/>
          <w:szCs w:val="24"/>
        </w:rPr>
      </w:pPr>
      <w:r w:rsidRPr="00BC3A0E">
        <w:rPr>
          <w:rFonts w:ascii="Lato" w:eastAsia="Calibri" w:hAnsi="Lato" w:cs="Arial"/>
          <w:sz w:val="24"/>
          <w:szCs w:val="24"/>
        </w:rPr>
        <w:t>1A1 - nie podaje się, jeżeli zastosowanie ma zwolnienie z akcyzy, które jest podstawą do zwolnienia z VAT</w:t>
      </w:r>
    </w:p>
    <w:p w14:paraId="17545C95" w14:textId="77777777" w:rsidR="00752A1B" w:rsidRPr="00BC3A0E" w:rsidRDefault="00752A1B" w:rsidP="0016063D">
      <w:pPr>
        <w:spacing w:before="0" w:after="120" w:line="288" w:lineRule="auto"/>
        <w:ind w:left="1701"/>
        <w:contextualSpacing/>
        <w:rPr>
          <w:rFonts w:ascii="Lato" w:hAnsi="Lato" w:cs="Arial"/>
          <w:sz w:val="24"/>
          <w:szCs w:val="24"/>
        </w:rPr>
      </w:pPr>
      <w:r w:rsidRPr="00BC3A0E">
        <w:rPr>
          <w:rFonts w:ascii="Lato" w:hAnsi="Lato" w:cs="Arial"/>
          <w:sz w:val="24"/>
          <w:szCs w:val="24"/>
        </w:rPr>
        <w:t>Jeżeli zgłaszającym jest Poczta Polska S.A, to podaje Metodę Płatności „J”.</w:t>
      </w:r>
    </w:p>
    <w:p w14:paraId="1A7083F1" w14:textId="77777777" w:rsidR="00752A1B" w:rsidRPr="00BC3A0E" w:rsidRDefault="00752A1B" w:rsidP="0016063D">
      <w:pPr>
        <w:autoSpaceDE w:val="0"/>
        <w:autoSpaceDN w:val="0"/>
        <w:spacing w:before="0" w:after="120" w:line="288" w:lineRule="auto"/>
        <w:ind w:left="709"/>
        <w:rPr>
          <w:rFonts w:ascii="Lato" w:eastAsia="Calibri" w:hAnsi="Lato" w:cs="Arial"/>
          <w:sz w:val="24"/>
          <w:szCs w:val="24"/>
        </w:rPr>
      </w:pPr>
      <w:r w:rsidRPr="00BC3A0E">
        <w:rPr>
          <w:rFonts w:ascii="Lato" w:eastAsia="Calibri" w:hAnsi="Lato" w:cs="Arial"/>
          <w:b/>
          <w:bCs/>
          <w:sz w:val="24"/>
          <w:szCs w:val="24"/>
        </w:rPr>
        <w:t xml:space="preserve">Uwaga! </w:t>
      </w:r>
      <w:r w:rsidRPr="00BC3A0E">
        <w:rPr>
          <w:rFonts w:ascii="Lato" w:eastAsia="Calibri" w:hAnsi="Lato" w:cs="Arial"/>
          <w:sz w:val="24"/>
          <w:szCs w:val="24"/>
        </w:rPr>
        <w:t>Jeśli kod towaru zaczyna się od cyfr 3303 – perfumy i wody toaletowe, to import towaru jest zwolniony z należności podatkowych, zgodnie z art. 45 ust. 1 pkt 11 ustawy o podatku VAT, pod warunkiem, że nie są to towary podlegające opodatkowaniu podatkiem akcyzowym).</w:t>
      </w:r>
    </w:p>
    <w:p w14:paraId="698276C9" w14:textId="77777777" w:rsidR="00752A1B" w:rsidRPr="00BC3A0E" w:rsidRDefault="00752A1B" w:rsidP="0016063D">
      <w:pPr>
        <w:autoSpaceDE w:val="0"/>
        <w:autoSpaceDN w:val="0"/>
        <w:spacing w:before="0" w:after="120" w:line="288" w:lineRule="auto"/>
        <w:ind w:left="709"/>
        <w:rPr>
          <w:rFonts w:ascii="Lato" w:hAnsi="Lato"/>
          <w:sz w:val="24"/>
          <w:szCs w:val="24"/>
          <w:lang w:eastAsia="pl-PL"/>
        </w:rPr>
      </w:pPr>
      <w:r w:rsidRPr="00BC3A0E">
        <w:rPr>
          <w:rFonts w:ascii="Lato" w:hAnsi="Lato"/>
          <w:sz w:val="24"/>
          <w:szCs w:val="24"/>
          <w:lang w:eastAsia="pl-PL"/>
        </w:rPr>
        <w:lastRenderedPageBreak/>
        <w:t>Perfumy i wody toaletowe nie są wyrobami akcyzowymi w rozumieniu ustawy z dnia 6 grudnia 2008 r. o podatku akcyzowym. Wyrobem akcyzowym opodatkowanym akcyzą jest natomiast alkohol etylowy zawarty w importowanych perfumach lub wodach toaletowych. Alkohol ten podlega zwolnieniu od akcyzy, jeżeli zostanie prawidłowo skażony krajowymi środkami skażającymi dedykowanymi do stosowania zwolnień od akcyzy w przypadku produkcji wyrobów kosmetycznych i toaletowych klasyfikowanej do podklasy PKD 20.42. Z Polskiej Klasyfikacji Działalności.</w:t>
      </w:r>
    </w:p>
    <w:p w14:paraId="4D13ECBD" w14:textId="77777777" w:rsidR="00752A1B" w:rsidRPr="00BC3A0E" w:rsidRDefault="00752A1B" w:rsidP="0016063D">
      <w:pPr>
        <w:autoSpaceDE w:val="0"/>
        <w:autoSpaceDN w:val="0"/>
        <w:spacing w:before="0" w:after="120" w:line="288" w:lineRule="auto"/>
        <w:ind w:left="709"/>
        <w:rPr>
          <w:rFonts w:ascii="Lato" w:hAnsi="Lato"/>
          <w:sz w:val="24"/>
          <w:szCs w:val="24"/>
          <w:lang w:eastAsia="pl-PL"/>
        </w:rPr>
      </w:pPr>
      <w:r w:rsidRPr="00BC3A0E">
        <w:rPr>
          <w:rFonts w:ascii="Lato" w:hAnsi="Lato"/>
          <w:sz w:val="24"/>
          <w:szCs w:val="24"/>
          <w:lang w:eastAsia="pl-PL"/>
        </w:rPr>
        <w:t>Podstawa prawna do zwolnienia od akcyzy dla alkoholu etylowego zawartego w importowanych perfumach/wodach toaletowych została określona art. 30 ust. 9 pkt 3 ustawy o podatku akcyzowym (kod procedury dodatkowej 6A3). Zgodnie z tym przepisem zwalnia się od akcyzy alkohol etylowy zawarty w importowanych wyrobach nieprzeznaczonych do spożycia przez ludzi, skażony środkami skażającymi, o których mowa w art. 32 ust. 4 pkt 2 ustawy o podatku akcyzowym, czyli środkami skażającymi określonymi w rozporządzeniu Ministra Finansów z dnia 31 października 2018 r. w sprawie środków skażających alkohol etylowy.</w:t>
      </w:r>
    </w:p>
    <w:p w14:paraId="106DE1D5" w14:textId="77777777" w:rsidR="00752A1B" w:rsidRPr="00BC3A0E" w:rsidRDefault="00752A1B" w:rsidP="0016063D">
      <w:pPr>
        <w:pStyle w:val="Nagwek3"/>
        <w:spacing w:before="0" w:line="288" w:lineRule="auto"/>
        <w:ind w:left="360"/>
        <w:rPr>
          <w:rFonts w:ascii="Lato" w:hAnsi="Lato"/>
          <w:szCs w:val="24"/>
        </w:rPr>
      </w:pPr>
      <w:r w:rsidRPr="00BC3A0E">
        <w:rPr>
          <w:rFonts w:ascii="Lato" w:hAnsi="Lato"/>
          <w:szCs w:val="24"/>
        </w:rPr>
        <w:t>6.10.2. Towary zgłaszane z kodem procedury dodatkowej F53</w:t>
      </w:r>
    </w:p>
    <w:p w14:paraId="627D73AE" w14:textId="38DFDDD3" w:rsidR="00752A1B" w:rsidRPr="00BC3A0E" w:rsidRDefault="00752A1B" w:rsidP="0016063D">
      <w:pPr>
        <w:spacing w:before="0" w:after="120" w:line="288" w:lineRule="auto"/>
        <w:rPr>
          <w:rFonts w:ascii="Lato" w:eastAsia="Calibri" w:hAnsi="Lato" w:cs="Arial"/>
          <w:sz w:val="24"/>
          <w:szCs w:val="24"/>
        </w:rPr>
      </w:pPr>
      <w:r w:rsidRPr="00BC3A0E">
        <w:rPr>
          <w:rFonts w:ascii="Lato" w:eastAsia="Calibri" w:hAnsi="Lato" w:cs="Arial"/>
          <w:sz w:val="24"/>
          <w:szCs w:val="24"/>
        </w:rPr>
        <w:t xml:space="preserve">W zgłoszeniu celnym z kodem procedury dodatkowej F53 składanym do systemu AIS/IMPORT PLUS </w:t>
      </w:r>
      <w:r w:rsidR="006D2035" w:rsidRPr="00BC3A0E">
        <w:rPr>
          <w:rFonts w:ascii="Lato" w:eastAsia="Calibri" w:hAnsi="Lato" w:cs="Arial"/>
          <w:sz w:val="24"/>
          <w:szCs w:val="24"/>
        </w:rPr>
        <w:t xml:space="preserve">ponadto </w:t>
      </w:r>
      <w:r w:rsidRPr="00BC3A0E">
        <w:rPr>
          <w:rFonts w:ascii="Lato" w:eastAsia="Calibri" w:hAnsi="Lato" w:cs="Arial"/>
          <w:sz w:val="24"/>
          <w:szCs w:val="24"/>
        </w:rPr>
        <w:t>należy podać:</w:t>
      </w:r>
    </w:p>
    <w:p w14:paraId="48D0DC01" w14:textId="2840222E" w:rsidR="0039746D" w:rsidRPr="00BC3A0E" w:rsidRDefault="00752A1B" w:rsidP="008F46B3">
      <w:pPr>
        <w:numPr>
          <w:ilvl w:val="0"/>
          <w:numId w:val="6"/>
        </w:numPr>
        <w:spacing w:before="0" w:after="120" w:line="288" w:lineRule="auto"/>
        <w:contextualSpacing/>
        <w:rPr>
          <w:rFonts w:ascii="Lato" w:eastAsia="Calibri" w:hAnsi="Lato" w:cs="Arial"/>
          <w:sz w:val="24"/>
          <w:szCs w:val="24"/>
        </w:rPr>
      </w:pPr>
      <w:r w:rsidRPr="00BC3A0E">
        <w:rPr>
          <w:rFonts w:ascii="Lato" w:eastAsia="Calibri" w:hAnsi="Lato" w:cs="Arial"/>
          <w:sz w:val="24"/>
          <w:szCs w:val="24"/>
        </w:rPr>
        <w:t>Dane zgłaszającego</w:t>
      </w:r>
      <w:r w:rsidR="0039746D" w:rsidRPr="00BC3A0E">
        <w:rPr>
          <w:rFonts w:ascii="Lato" w:hAnsi="Lato" w:cs="Arial"/>
          <w:sz w:val="24"/>
          <w:szCs w:val="24"/>
        </w:rPr>
        <w:t xml:space="preserve"> - zgłaszającym jest</w:t>
      </w:r>
      <w:r w:rsidRPr="00BC3A0E">
        <w:rPr>
          <w:rFonts w:ascii="Lato" w:eastAsia="Calibri" w:hAnsi="Lato" w:cs="Arial"/>
          <w:sz w:val="24"/>
          <w:szCs w:val="24"/>
        </w:rPr>
        <w:t xml:space="preserve">: </w:t>
      </w:r>
    </w:p>
    <w:p w14:paraId="01CBC91C" w14:textId="7DB3B67E" w:rsidR="00752A1B" w:rsidRPr="00BC3A0E" w:rsidRDefault="00752A1B" w:rsidP="00030A6C">
      <w:pPr>
        <w:pStyle w:val="Akapitzlist"/>
        <w:numPr>
          <w:ilvl w:val="0"/>
          <w:numId w:val="29"/>
        </w:numPr>
        <w:spacing w:before="0" w:after="120" w:line="288" w:lineRule="auto"/>
        <w:ind w:left="1559" w:hanging="357"/>
        <w:rPr>
          <w:rFonts w:ascii="Lato" w:hAnsi="Lato" w:cs="Arial"/>
          <w:sz w:val="24"/>
          <w:szCs w:val="24"/>
        </w:rPr>
      </w:pPr>
      <w:r w:rsidRPr="00BC3A0E">
        <w:rPr>
          <w:rFonts w:ascii="Lato" w:hAnsi="Lato" w:cs="Arial"/>
          <w:sz w:val="24"/>
          <w:szCs w:val="24"/>
        </w:rPr>
        <w:t xml:space="preserve">przedstawiciel pośredni importera; </w:t>
      </w:r>
      <w:r w:rsidR="00AD13C4" w:rsidRPr="00BC3A0E">
        <w:rPr>
          <w:rFonts w:ascii="Lato" w:hAnsi="Lato" w:cs="Arial"/>
          <w:sz w:val="24"/>
          <w:szCs w:val="24"/>
        </w:rPr>
        <w:t xml:space="preserve">może mieć </w:t>
      </w:r>
      <w:r w:rsidRPr="00BC3A0E">
        <w:rPr>
          <w:rFonts w:ascii="Lato" w:hAnsi="Lato" w:cs="Arial"/>
          <w:sz w:val="24"/>
          <w:szCs w:val="24"/>
        </w:rPr>
        <w:t>zastosowanie  art. 77a ustawy Prawo celne,</w:t>
      </w:r>
    </w:p>
    <w:p w14:paraId="3F7FC5A6" w14:textId="43B627AE" w:rsidR="0039746D" w:rsidRPr="00BC3A0E" w:rsidRDefault="00030A6C" w:rsidP="00030A6C">
      <w:pPr>
        <w:pStyle w:val="Akapitzlist"/>
        <w:numPr>
          <w:ilvl w:val="0"/>
          <w:numId w:val="29"/>
        </w:numPr>
        <w:tabs>
          <w:tab w:val="left" w:pos="1620"/>
        </w:tabs>
        <w:spacing w:before="0" w:after="120" w:line="288" w:lineRule="auto"/>
        <w:ind w:left="1559" w:hanging="357"/>
        <w:rPr>
          <w:rFonts w:ascii="Lato" w:hAnsi="Lato" w:cs="Arial"/>
          <w:sz w:val="24"/>
          <w:szCs w:val="24"/>
        </w:rPr>
      </w:pPr>
      <w:r w:rsidRPr="00BC3A0E">
        <w:rPr>
          <w:rFonts w:ascii="Lato" w:hAnsi="Lato" w:cs="Arial"/>
          <w:sz w:val="24"/>
          <w:szCs w:val="24"/>
        </w:rPr>
        <w:t>i</w:t>
      </w:r>
      <w:r w:rsidR="0039746D" w:rsidRPr="00BC3A0E">
        <w:rPr>
          <w:rFonts w:ascii="Lato" w:hAnsi="Lato" w:cs="Arial"/>
          <w:sz w:val="24"/>
          <w:szCs w:val="24"/>
        </w:rPr>
        <w:t>mporter, jeśli nie działa przez przedstawiciela pośredniego;</w:t>
      </w:r>
    </w:p>
    <w:p w14:paraId="134374AA" w14:textId="77777777" w:rsidR="00030A6C" w:rsidRPr="00BC3A0E" w:rsidRDefault="00030A6C" w:rsidP="00030A6C">
      <w:pPr>
        <w:numPr>
          <w:ilvl w:val="0"/>
          <w:numId w:val="29"/>
        </w:numPr>
        <w:spacing w:before="0" w:after="120" w:line="288" w:lineRule="auto"/>
        <w:ind w:left="1559" w:hanging="357"/>
        <w:contextualSpacing/>
        <w:rPr>
          <w:rFonts w:ascii="Lato" w:eastAsia="Calibri" w:hAnsi="Lato" w:cs="Arial"/>
          <w:sz w:val="24"/>
          <w:szCs w:val="24"/>
        </w:rPr>
      </w:pPr>
      <w:r w:rsidRPr="00BC3A0E">
        <w:rPr>
          <w:rFonts w:ascii="Lato" w:eastAsia="Calibri" w:hAnsi="Lato" w:cs="Arial"/>
          <w:sz w:val="24"/>
          <w:szCs w:val="24"/>
        </w:rPr>
        <w:t>kod procedury dodatkowej: F53,</w:t>
      </w:r>
    </w:p>
    <w:p w14:paraId="1DDF4C71" w14:textId="77777777" w:rsidR="00030A6C" w:rsidRPr="00BC3A0E" w:rsidRDefault="00030A6C" w:rsidP="00030A6C">
      <w:pPr>
        <w:numPr>
          <w:ilvl w:val="0"/>
          <w:numId w:val="29"/>
        </w:numPr>
        <w:spacing w:before="0" w:after="120" w:line="288" w:lineRule="auto"/>
        <w:ind w:left="1559" w:hanging="357"/>
        <w:contextualSpacing/>
        <w:rPr>
          <w:rFonts w:ascii="Lato" w:eastAsia="Calibri" w:hAnsi="Lato" w:cs="Arial"/>
          <w:sz w:val="24"/>
          <w:szCs w:val="24"/>
        </w:rPr>
      </w:pPr>
      <w:r w:rsidRPr="00BC3A0E">
        <w:rPr>
          <w:rFonts w:ascii="Lato" w:eastAsia="Calibri" w:hAnsi="Lato" w:cs="Arial"/>
          <w:sz w:val="24"/>
          <w:szCs w:val="24"/>
        </w:rPr>
        <w:t>kod preferencji - właściwy dla preferencji,</w:t>
      </w:r>
    </w:p>
    <w:p w14:paraId="1A8444C0" w14:textId="77777777" w:rsidR="00030A6C" w:rsidRPr="00BC3A0E" w:rsidRDefault="00030A6C" w:rsidP="00030A6C">
      <w:pPr>
        <w:numPr>
          <w:ilvl w:val="0"/>
          <w:numId w:val="29"/>
        </w:numPr>
        <w:spacing w:before="0" w:after="120" w:line="288" w:lineRule="auto"/>
        <w:ind w:left="1559" w:hanging="357"/>
        <w:contextualSpacing/>
        <w:rPr>
          <w:rFonts w:ascii="Lato" w:eastAsia="Calibri" w:hAnsi="Lato" w:cs="Arial"/>
          <w:sz w:val="24"/>
          <w:szCs w:val="24"/>
        </w:rPr>
      </w:pPr>
      <w:r w:rsidRPr="00BC3A0E">
        <w:rPr>
          <w:rFonts w:ascii="Lato" w:eastAsia="Calibri" w:hAnsi="Lato" w:cs="Arial"/>
          <w:sz w:val="24"/>
          <w:szCs w:val="24"/>
        </w:rPr>
        <w:t>opłaty:</w:t>
      </w:r>
    </w:p>
    <w:p w14:paraId="1732394B" w14:textId="77777777" w:rsidR="00752A1B" w:rsidRPr="00BC3A0E" w:rsidRDefault="00752A1B" w:rsidP="00030A6C">
      <w:pPr>
        <w:pStyle w:val="Akapitzlist"/>
        <w:numPr>
          <w:ilvl w:val="0"/>
          <w:numId w:val="30"/>
        </w:numPr>
        <w:spacing w:before="0" w:after="120" w:line="288" w:lineRule="auto"/>
        <w:ind w:left="1985"/>
        <w:rPr>
          <w:rFonts w:ascii="Lato" w:eastAsia="Calibri" w:hAnsi="Lato" w:cs="Arial"/>
          <w:sz w:val="24"/>
          <w:szCs w:val="24"/>
        </w:rPr>
      </w:pPr>
      <w:bookmarkStart w:id="13" w:name="_Hlk228883780"/>
      <w:r w:rsidRPr="00BC3A0E">
        <w:rPr>
          <w:rFonts w:ascii="Lato" w:eastAsia="Calibri" w:hAnsi="Lato" w:cs="Arial"/>
          <w:sz w:val="24"/>
          <w:szCs w:val="24"/>
        </w:rPr>
        <w:t>stawka dla A00 – właściwa dla towaru i zastosowanych preferencji</w:t>
      </w:r>
      <w:bookmarkEnd w:id="13"/>
      <w:r w:rsidRPr="00BC3A0E">
        <w:rPr>
          <w:rFonts w:ascii="Lato" w:eastAsia="Calibri" w:hAnsi="Lato" w:cs="Arial"/>
          <w:sz w:val="24"/>
          <w:szCs w:val="24"/>
        </w:rPr>
        <w:t>,</w:t>
      </w:r>
    </w:p>
    <w:p w14:paraId="7CCCAD96" w14:textId="77777777" w:rsidR="00752A1B" w:rsidRPr="00BC3A0E" w:rsidRDefault="00752A1B" w:rsidP="00030A6C">
      <w:pPr>
        <w:pStyle w:val="Akapitzlist"/>
        <w:numPr>
          <w:ilvl w:val="0"/>
          <w:numId w:val="30"/>
        </w:numPr>
        <w:spacing w:before="0" w:after="120" w:line="288" w:lineRule="auto"/>
        <w:ind w:left="1985"/>
        <w:rPr>
          <w:rFonts w:ascii="Lato" w:eastAsia="Calibri" w:hAnsi="Lato" w:cs="Arial"/>
          <w:sz w:val="24"/>
          <w:szCs w:val="24"/>
        </w:rPr>
      </w:pPr>
      <w:r w:rsidRPr="00BC3A0E">
        <w:rPr>
          <w:rFonts w:ascii="Lato" w:eastAsia="Calibri" w:hAnsi="Lato" w:cs="Arial"/>
          <w:sz w:val="24"/>
          <w:szCs w:val="24"/>
        </w:rPr>
        <w:t>stawka dla B00 – właściwa dla danego towaru,</w:t>
      </w:r>
    </w:p>
    <w:p w14:paraId="532C4E4C" w14:textId="77777777" w:rsidR="00752A1B" w:rsidRPr="00BC3A0E" w:rsidRDefault="00752A1B" w:rsidP="00030A6C">
      <w:pPr>
        <w:pStyle w:val="Akapitzlist"/>
        <w:numPr>
          <w:ilvl w:val="0"/>
          <w:numId w:val="30"/>
        </w:numPr>
        <w:spacing w:before="0" w:after="120" w:line="288" w:lineRule="auto"/>
        <w:ind w:left="1985"/>
        <w:rPr>
          <w:rFonts w:ascii="Lato" w:eastAsia="Calibri" w:hAnsi="Lato" w:cs="Arial"/>
          <w:sz w:val="24"/>
          <w:szCs w:val="24"/>
        </w:rPr>
      </w:pPr>
      <w:r w:rsidRPr="00BC3A0E">
        <w:rPr>
          <w:rFonts w:ascii="Lato" w:eastAsia="Calibri" w:hAnsi="Lato" w:cs="Arial"/>
          <w:sz w:val="24"/>
          <w:szCs w:val="24"/>
        </w:rPr>
        <w:t xml:space="preserve">metody płatności dla poszczególnych typów opłat – określone w pkt 3.17.2 Instrukcji. </w:t>
      </w:r>
    </w:p>
    <w:p w14:paraId="65C4AEB8" w14:textId="2869DBEE" w:rsidR="00752A1B" w:rsidRPr="00BC3A0E" w:rsidRDefault="00752A1B" w:rsidP="0016063D">
      <w:pPr>
        <w:autoSpaceDE w:val="0"/>
        <w:autoSpaceDN w:val="0"/>
        <w:spacing w:before="0" w:after="120" w:line="288" w:lineRule="auto"/>
        <w:ind w:left="709"/>
        <w:rPr>
          <w:rFonts w:ascii="Lato" w:hAnsi="Lato"/>
          <w:sz w:val="24"/>
          <w:szCs w:val="24"/>
          <w14:ligatures w14:val="standardContextual"/>
        </w:rPr>
      </w:pPr>
      <w:r w:rsidRPr="00BC3A0E">
        <w:rPr>
          <w:rFonts w:ascii="Lato" w:hAnsi="Lato"/>
          <w:sz w:val="24"/>
          <w:szCs w:val="24"/>
          <w14:ligatures w14:val="standardContextual"/>
        </w:rPr>
        <w:t xml:space="preserve">Zastosowanie mają standardowe zasady wypełniania zgłoszenia celnego, w tym podanie kodów typów opłat dla cła antydumpingowego i wyrównawczego, jeśli </w:t>
      </w:r>
      <w:r w:rsidR="00186107">
        <w:rPr>
          <w:rFonts w:ascii="Lato" w:hAnsi="Lato"/>
          <w:sz w:val="24"/>
          <w:szCs w:val="24"/>
          <w14:ligatures w14:val="standardContextual"/>
        </w:rPr>
        <w:t>są</w:t>
      </w:r>
      <w:r w:rsidRPr="00BC3A0E">
        <w:rPr>
          <w:rFonts w:ascii="Lato" w:hAnsi="Lato"/>
          <w:sz w:val="24"/>
          <w:szCs w:val="24"/>
          <w14:ligatures w14:val="standardContextual"/>
        </w:rPr>
        <w:t xml:space="preserve"> przewidziane dla danego towaru.</w:t>
      </w:r>
    </w:p>
    <w:bookmarkEnd w:id="12"/>
    <w:p w14:paraId="5D901D68" w14:textId="7CC4FF96" w:rsidR="00752A1B" w:rsidRPr="00BC3A0E" w:rsidRDefault="00752A1B" w:rsidP="0016063D">
      <w:pPr>
        <w:spacing w:before="0" w:after="120" w:line="288" w:lineRule="auto"/>
        <w:rPr>
          <w:rFonts w:ascii="Lato" w:eastAsia="Times New Roman" w:hAnsi="Lato" w:cs="Arial"/>
          <w:kern w:val="36"/>
          <w:sz w:val="24"/>
          <w:szCs w:val="24"/>
          <w:lang w:eastAsia="pl-PL"/>
        </w:rPr>
      </w:pPr>
    </w:p>
    <w:p w14:paraId="2C8E1168" w14:textId="7D41B6F4" w:rsidR="00752A1B" w:rsidRPr="00BC3A0E" w:rsidRDefault="001D3BB9" w:rsidP="0016063D">
      <w:pPr>
        <w:spacing w:before="0" w:after="120" w:line="288" w:lineRule="auto"/>
        <w:rPr>
          <w:rFonts w:ascii="Lato" w:eastAsia="Times New Roman" w:hAnsi="Lato" w:cs="Arial"/>
          <w:b/>
          <w:bCs/>
          <w:kern w:val="36"/>
          <w:sz w:val="24"/>
          <w:szCs w:val="24"/>
          <w:lang w:eastAsia="pl-PL"/>
        </w:rPr>
      </w:pPr>
      <w:r w:rsidRPr="00BC3A0E">
        <w:rPr>
          <w:rFonts w:ascii="Lato" w:eastAsia="Times New Roman" w:hAnsi="Lato" w:cs="Arial"/>
          <w:b/>
          <w:bCs/>
          <w:color w:val="4472C4" w:themeColor="accent5"/>
          <w:kern w:val="36"/>
          <w:sz w:val="24"/>
          <w:szCs w:val="24"/>
          <w:lang w:eastAsia="pl-PL"/>
        </w:rPr>
        <w:lastRenderedPageBreak/>
        <w:t xml:space="preserve">6. W części VII – ZGŁOSZENIE CELNE W SYSTEMIE AIS-e-COMMERCE </w:t>
      </w:r>
      <w:r w:rsidR="0000467C" w:rsidRPr="00BC3A0E">
        <w:rPr>
          <w:rFonts w:ascii="Lato" w:eastAsia="Times New Roman" w:hAnsi="Lato" w:cs="Arial"/>
          <w:b/>
          <w:bCs/>
          <w:color w:val="4472C4" w:themeColor="accent5"/>
          <w:kern w:val="36"/>
          <w:sz w:val="24"/>
          <w:szCs w:val="24"/>
          <w:lang w:eastAsia="pl-PL"/>
        </w:rPr>
        <w:t xml:space="preserve">(str. 416) </w:t>
      </w:r>
      <w:r w:rsidRPr="00BC3A0E">
        <w:rPr>
          <w:rFonts w:ascii="Lato" w:eastAsia="Times New Roman" w:hAnsi="Lato" w:cs="Arial"/>
          <w:b/>
          <w:bCs/>
          <w:color w:val="4472C4" w:themeColor="accent5"/>
          <w:kern w:val="36"/>
          <w:sz w:val="24"/>
          <w:szCs w:val="24"/>
          <w:lang w:eastAsia="pl-PL"/>
        </w:rPr>
        <w:t xml:space="preserve">wprowadza się zmiany </w:t>
      </w:r>
      <w:r w:rsidR="00030A6C" w:rsidRPr="00BC3A0E">
        <w:rPr>
          <w:rFonts w:ascii="Lato" w:eastAsia="Times New Roman" w:hAnsi="Lato" w:cs="Arial"/>
          <w:b/>
          <w:bCs/>
          <w:color w:val="4472C4" w:themeColor="accent5"/>
          <w:kern w:val="36"/>
          <w:sz w:val="24"/>
          <w:szCs w:val="24"/>
          <w:lang w:eastAsia="pl-PL"/>
        </w:rPr>
        <w:t>wyłącznie w następujących punktach i opisie danych wymagających zmia</w:t>
      </w:r>
      <w:r w:rsidR="00030A6C" w:rsidRPr="00115A05">
        <w:rPr>
          <w:rFonts w:ascii="Lato" w:eastAsia="Times New Roman" w:hAnsi="Lato" w:cs="Arial"/>
          <w:b/>
          <w:bCs/>
          <w:color w:val="2E74B5" w:themeColor="accent1" w:themeShade="BF"/>
          <w:kern w:val="36"/>
          <w:sz w:val="24"/>
          <w:szCs w:val="24"/>
          <w:lang w:eastAsia="pl-PL"/>
        </w:rPr>
        <w:t>ny</w:t>
      </w:r>
      <w:r w:rsidRPr="00115A05">
        <w:rPr>
          <w:rFonts w:ascii="Lato" w:eastAsia="Times New Roman" w:hAnsi="Lato" w:cs="Arial"/>
          <w:b/>
          <w:bCs/>
          <w:color w:val="2E74B5" w:themeColor="accent1" w:themeShade="BF"/>
          <w:kern w:val="36"/>
          <w:sz w:val="24"/>
          <w:szCs w:val="24"/>
          <w:lang w:eastAsia="pl-PL"/>
        </w:rPr>
        <w:t>:</w:t>
      </w:r>
    </w:p>
    <w:p w14:paraId="7020BF12" w14:textId="2A9A5D48" w:rsidR="001D3BB9" w:rsidRPr="00BC3A0E" w:rsidRDefault="001D3BB9" w:rsidP="0016063D">
      <w:pPr>
        <w:spacing w:before="0" w:after="120" w:line="288" w:lineRule="auto"/>
        <w:rPr>
          <w:rFonts w:ascii="Lato" w:eastAsia="Times New Roman" w:hAnsi="Lato" w:cs="Arial"/>
          <w:b/>
          <w:bCs/>
          <w:color w:val="4472C4" w:themeColor="accent5"/>
          <w:kern w:val="36"/>
          <w:sz w:val="24"/>
          <w:szCs w:val="24"/>
          <w:lang w:eastAsia="pl-PL"/>
        </w:rPr>
      </w:pPr>
      <w:r w:rsidRPr="00BC3A0E">
        <w:rPr>
          <w:rFonts w:ascii="Lato" w:eastAsia="Times New Roman" w:hAnsi="Lato" w:cs="Arial"/>
          <w:b/>
          <w:bCs/>
          <w:color w:val="4472C4" w:themeColor="accent5"/>
          <w:kern w:val="36"/>
          <w:sz w:val="24"/>
          <w:szCs w:val="24"/>
          <w:lang w:eastAsia="pl-PL"/>
        </w:rPr>
        <w:t>1) w</w:t>
      </w:r>
      <w:r w:rsidR="0000467C" w:rsidRPr="00BC3A0E">
        <w:rPr>
          <w:rFonts w:ascii="Lato" w:eastAsia="Times New Roman" w:hAnsi="Lato" w:cs="Arial"/>
          <w:b/>
          <w:bCs/>
          <w:color w:val="4472C4" w:themeColor="accent5"/>
          <w:kern w:val="36"/>
          <w:sz w:val="24"/>
          <w:szCs w:val="24"/>
          <w:lang w:eastAsia="pl-PL"/>
        </w:rPr>
        <w:t>prowadzenie</w:t>
      </w:r>
      <w:r w:rsidRPr="00BC3A0E">
        <w:rPr>
          <w:rFonts w:ascii="Lato" w:eastAsia="Times New Roman" w:hAnsi="Lato" w:cs="Arial"/>
          <w:b/>
          <w:bCs/>
          <w:color w:val="4472C4" w:themeColor="accent5"/>
          <w:kern w:val="36"/>
          <w:sz w:val="24"/>
          <w:szCs w:val="24"/>
          <w:lang w:eastAsia="pl-PL"/>
        </w:rPr>
        <w:t xml:space="preserve"> otrzymuje następujące brzmienie:</w:t>
      </w:r>
    </w:p>
    <w:p w14:paraId="71F19B2A" w14:textId="67846E0C" w:rsidR="001D3BB9" w:rsidRPr="00BC3A0E" w:rsidRDefault="001D3BB9" w:rsidP="0016063D">
      <w:pPr>
        <w:spacing w:before="0" w:after="120" w:line="288" w:lineRule="auto"/>
        <w:rPr>
          <w:rFonts w:ascii="Lato" w:hAnsi="Lato"/>
          <w:b/>
          <w:bCs/>
          <w:iCs/>
          <w:sz w:val="24"/>
          <w:szCs w:val="24"/>
        </w:rPr>
      </w:pPr>
      <w:bookmarkStart w:id="14" w:name="_Toc128981769"/>
      <w:bookmarkStart w:id="15" w:name="_Hlk196816640"/>
      <w:r w:rsidRPr="00BC3A0E">
        <w:rPr>
          <w:rFonts w:ascii="Lato" w:hAnsi="Lato"/>
          <w:iCs/>
          <w:sz w:val="24"/>
          <w:szCs w:val="24"/>
        </w:rPr>
        <w:t>„</w:t>
      </w:r>
      <w:r w:rsidRPr="00BC3A0E">
        <w:rPr>
          <w:rFonts w:ascii="Lato" w:hAnsi="Lato"/>
          <w:b/>
          <w:bCs/>
          <w:iCs/>
          <w:sz w:val="24"/>
          <w:szCs w:val="24"/>
        </w:rPr>
        <w:t>1. Wprowadzenie</w:t>
      </w:r>
    </w:p>
    <w:p w14:paraId="5CDA8E78" w14:textId="5821128C" w:rsidR="001D3BB9" w:rsidRPr="00BC3A0E" w:rsidRDefault="001D3BB9" w:rsidP="0016063D">
      <w:pPr>
        <w:spacing w:before="0" w:after="120" w:line="288" w:lineRule="auto"/>
        <w:rPr>
          <w:rFonts w:ascii="Lato" w:hAnsi="Lato"/>
          <w:sz w:val="24"/>
          <w:szCs w:val="24"/>
        </w:rPr>
      </w:pPr>
      <w:r w:rsidRPr="00BC3A0E">
        <w:rPr>
          <w:rFonts w:ascii="Lato" w:hAnsi="Lato"/>
          <w:iCs/>
          <w:sz w:val="24"/>
          <w:szCs w:val="24"/>
        </w:rPr>
        <w:t xml:space="preserve">W części tej określone zostały zasady wypełniania zgłoszeń celnych </w:t>
      </w:r>
      <w:r w:rsidRPr="00BC3A0E">
        <w:rPr>
          <w:rFonts w:ascii="Lato" w:hAnsi="Lato"/>
          <w:sz w:val="24"/>
          <w:szCs w:val="24"/>
        </w:rPr>
        <w:t>do dopuszczenia do obrotu w odniesieniu do przesyłki, która zawiera towary:</w:t>
      </w:r>
    </w:p>
    <w:p w14:paraId="4798874E" w14:textId="4AA41763" w:rsidR="001D3BB9" w:rsidRPr="00BC3A0E" w:rsidRDefault="001D3BB9" w:rsidP="008F46B3">
      <w:pPr>
        <w:pStyle w:val="Akapitzlist"/>
        <w:numPr>
          <w:ilvl w:val="0"/>
          <w:numId w:val="12"/>
        </w:numPr>
        <w:spacing w:before="0" w:after="120" w:line="288" w:lineRule="auto"/>
        <w:rPr>
          <w:rFonts w:ascii="Lato" w:hAnsi="Lato"/>
          <w:sz w:val="24"/>
          <w:szCs w:val="24"/>
        </w:rPr>
      </w:pPr>
      <w:bookmarkStart w:id="16" w:name="_Toc167790447"/>
      <w:bookmarkStart w:id="17" w:name="_Toc167790763"/>
      <w:bookmarkStart w:id="18" w:name="_Toc167791074"/>
      <w:bookmarkStart w:id="19" w:name="_Toc167791383"/>
      <w:bookmarkEnd w:id="14"/>
      <w:bookmarkEnd w:id="16"/>
      <w:bookmarkEnd w:id="17"/>
      <w:bookmarkEnd w:id="18"/>
      <w:bookmarkEnd w:id="19"/>
      <w:r w:rsidRPr="00BC3A0E">
        <w:rPr>
          <w:rFonts w:ascii="Lato" w:hAnsi="Lato"/>
          <w:sz w:val="24"/>
          <w:szCs w:val="24"/>
        </w:rPr>
        <w:t>o wartości rzeczywistej nieprzekraczającej 150 EUR, sprzedawane na odległość, zgodnie z definicją zawartą w artykule 14 ust. 4 pkt 2 Dyrektywy VAT 2006/112/WE, zgłaszane na podstawie art. 143a rozporządzenia delegowanego,</w:t>
      </w:r>
    </w:p>
    <w:p w14:paraId="418BA2E3" w14:textId="7366D270" w:rsidR="001D3BB9" w:rsidRPr="00BC3A0E" w:rsidRDefault="001D3BB9" w:rsidP="008F46B3">
      <w:pPr>
        <w:pStyle w:val="Akapitzlist"/>
        <w:numPr>
          <w:ilvl w:val="0"/>
          <w:numId w:val="12"/>
        </w:numPr>
        <w:spacing w:before="0" w:after="120" w:line="288" w:lineRule="auto"/>
        <w:rPr>
          <w:rFonts w:ascii="Lato" w:hAnsi="Lato"/>
          <w:sz w:val="24"/>
          <w:szCs w:val="24"/>
        </w:rPr>
      </w:pPr>
      <w:r w:rsidRPr="00BC3A0E">
        <w:rPr>
          <w:rFonts w:ascii="Lato" w:hAnsi="Lato"/>
          <w:sz w:val="24"/>
          <w:szCs w:val="24"/>
        </w:rPr>
        <w:t xml:space="preserve">o których mowa w art. 25 - 27 rozporządzenia </w:t>
      </w:r>
      <w:r w:rsidRPr="00BC3A0E">
        <w:rPr>
          <w:rFonts w:ascii="Lato" w:hAnsi="Lato" w:cs="Arial"/>
          <w:sz w:val="24"/>
          <w:szCs w:val="24"/>
        </w:rPr>
        <w:t>Rady (WE) nr 1186/2009,</w:t>
      </w:r>
    </w:p>
    <w:p w14:paraId="24F4B95B" w14:textId="7038F01B" w:rsidR="001D3BB9" w:rsidRPr="00BC3A0E" w:rsidRDefault="001D3BB9" w:rsidP="008F46B3">
      <w:pPr>
        <w:pStyle w:val="Akapitzlist"/>
        <w:numPr>
          <w:ilvl w:val="0"/>
          <w:numId w:val="12"/>
        </w:numPr>
        <w:spacing w:before="0" w:after="120" w:line="288" w:lineRule="auto"/>
        <w:rPr>
          <w:rFonts w:ascii="Lato" w:hAnsi="Lato" w:cs="Arial"/>
          <w:bCs/>
          <w:sz w:val="24"/>
          <w:szCs w:val="24"/>
        </w:rPr>
      </w:pPr>
      <w:r w:rsidRPr="00BC3A0E">
        <w:rPr>
          <w:rFonts w:ascii="Lato" w:hAnsi="Lato" w:cs="Arial"/>
          <w:bCs/>
          <w:sz w:val="24"/>
          <w:szCs w:val="24"/>
        </w:rPr>
        <w:t>o łącznej wartości wszystkich pozycji zgłoszenia powyżej równowartości 150 EUR do równowartości 1000 EUR dokonywanych przez operatora wyznaczonego Pocztę Polską S.A.</w:t>
      </w:r>
    </w:p>
    <w:bookmarkEnd w:id="15"/>
    <w:p w14:paraId="5B779832" w14:textId="4E18EF1E" w:rsidR="001D3BB9" w:rsidRDefault="001D3BB9" w:rsidP="0016063D">
      <w:pPr>
        <w:spacing w:before="0" w:after="120" w:line="288" w:lineRule="auto"/>
        <w:rPr>
          <w:rFonts w:ascii="Lato" w:hAnsi="Lato"/>
          <w:b/>
          <w:bCs/>
          <w:sz w:val="24"/>
          <w:szCs w:val="24"/>
        </w:rPr>
      </w:pPr>
      <w:r w:rsidRPr="00BC3A0E">
        <w:rPr>
          <w:rFonts w:ascii="Lato" w:hAnsi="Lato"/>
          <w:b/>
          <w:bCs/>
          <w:sz w:val="24"/>
          <w:szCs w:val="24"/>
        </w:rPr>
        <w:t xml:space="preserve">2. Dla potrzeb tej części stosowane są następujące definicje </w:t>
      </w:r>
      <w:r w:rsidR="000D4032" w:rsidRPr="00BC3A0E">
        <w:rPr>
          <w:rFonts w:ascii="Lato" w:hAnsi="Lato"/>
          <w:b/>
          <w:bCs/>
          <w:sz w:val="24"/>
          <w:szCs w:val="24"/>
        </w:rPr>
        <w:t xml:space="preserve">i przepisy </w:t>
      </w:r>
      <w:r w:rsidRPr="00BC3A0E">
        <w:rPr>
          <w:rFonts w:ascii="Lato" w:hAnsi="Lato"/>
          <w:b/>
          <w:bCs/>
          <w:sz w:val="24"/>
          <w:szCs w:val="24"/>
        </w:rPr>
        <w:t>określone w rozporządzeniu delegowanym (RD):</w:t>
      </w:r>
    </w:p>
    <w:p w14:paraId="1FC85AA6" w14:textId="77777777" w:rsidR="00186107" w:rsidRPr="00BC3A0E" w:rsidRDefault="00186107" w:rsidP="00186107">
      <w:pPr>
        <w:pStyle w:val="Akapitzlist"/>
        <w:numPr>
          <w:ilvl w:val="0"/>
          <w:numId w:val="34"/>
        </w:numPr>
        <w:spacing w:before="0" w:after="120" w:line="288" w:lineRule="auto"/>
        <w:rPr>
          <w:rFonts w:ascii="Lato" w:hAnsi="Lato"/>
          <w:sz w:val="24"/>
          <w:szCs w:val="24"/>
        </w:rPr>
      </w:pPr>
      <w:r w:rsidRPr="00BC3A0E">
        <w:rPr>
          <w:rFonts w:ascii="Lato" w:hAnsi="Lato"/>
          <w:b/>
          <w:bCs/>
          <w:sz w:val="24"/>
          <w:szCs w:val="24"/>
        </w:rPr>
        <w:t>„towary w przesyłce pocztowej”</w:t>
      </w:r>
      <w:r w:rsidRPr="00BC3A0E">
        <w:rPr>
          <w:rFonts w:ascii="Lato" w:hAnsi="Lato"/>
          <w:sz w:val="24"/>
          <w:szCs w:val="24"/>
        </w:rPr>
        <w:t xml:space="preserve"> oznaczają towary w przesyłce o wartości rzeczywistej nieprzekraczającej 150 EUR, sprzedane w ramach sprzedaży na odległość towarów importowanych zgodnie z definicją w art. 14 ust. 4 pkt 2 dyrektywy 2006/112/WE, z wyłączeniem towarów, których import jest zwolniony z VAT zgodnie z art. 143 ust. 1 lit. ca) tej dyrektywy, oraz towarów, które korzystają ze środków preferencyjnych, w tym środków przewidzianych w umowach o unii celnej;</w:t>
      </w:r>
    </w:p>
    <w:p w14:paraId="644A4328" w14:textId="77777777" w:rsidR="00186107" w:rsidRPr="00BC3A0E" w:rsidRDefault="00186107" w:rsidP="00186107">
      <w:pPr>
        <w:pStyle w:val="Akapitzlist"/>
        <w:numPr>
          <w:ilvl w:val="0"/>
          <w:numId w:val="34"/>
        </w:numPr>
        <w:spacing w:before="0" w:after="120" w:line="288" w:lineRule="auto"/>
        <w:rPr>
          <w:rFonts w:ascii="Lato" w:hAnsi="Lato"/>
          <w:sz w:val="24"/>
          <w:szCs w:val="24"/>
        </w:rPr>
      </w:pPr>
      <w:r w:rsidRPr="00BC3A0E">
        <w:rPr>
          <w:rFonts w:ascii="Lato" w:hAnsi="Lato"/>
          <w:b/>
          <w:bCs/>
          <w:sz w:val="24"/>
          <w:szCs w:val="24"/>
        </w:rPr>
        <w:t>„operator pocztowy”</w:t>
      </w:r>
      <w:r w:rsidRPr="00BC3A0E">
        <w:rPr>
          <w:rFonts w:ascii="Lato" w:hAnsi="Lato"/>
          <w:sz w:val="24"/>
          <w:szCs w:val="24"/>
        </w:rPr>
        <w:t xml:space="preserve"> oznacza operatora mającego siedzibę w państwie członkowskim i wyznaczonego przez to państwo do świadczenia usług międzynarodowych regulowanych Światową Konwencją Pocztową przyjętą w dniu 10 lipca 1984 r. pod egidą Organizacji Narodów Zjednoczonych, odpowiedzialnego za przewóz przesyłek z korespondencją i towarów zawartych w paczce lub pakiecie pocztowym (art. 1 pkt 25 RD); w PL operatorem tym jest Poczta Polska S.A. i w Instrukcji używana jest ta nazwa własna operatora pocztowego;</w:t>
      </w:r>
    </w:p>
    <w:p w14:paraId="0FFF3FDC" w14:textId="77777777" w:rsidR="00186107" w:rsidRPr="00BC3A0E" w:rsidRDefault="00186107" w:rsidP="00186107">
      <w:pPr>
        <w:pStyle w:val="Text2"/>
        <w:numPr>
          <w:ilvl w:val="0"/>
          <w:numId w:val="34"/>
        </w:numPr>
        <w:spacing w:line="288" w:lineRule="auto"/>
        <w:rPr>
          <w:rFonts w:ascii="Lato" w:eastAsia="Aptos" w:hAnsi="Lato"/>
          <w:sz w:val="24"/>
          <w:szCs w:val="24"/>
          <w:lang w:val="pl-PL"/>
        </w:rPr>
      </w:pPr>
      <w:r w:rsidRPr="00BC3A0E">
        <w:rPr>
          <w:rFonts w:ascii="Lato" w:hAnsi="Lato"/>
          <w:b/>
          <w:bCs/>
          <w:sz w:val="24"/>
          <w:szCs w:val="24"/>
          <w:lang w:val="pl-PL"/>
        </w:rPr>
        <w:t>„identyfikator produktu”</w:t>
      </w:r>
      <w:r w:rsidRPr="00BC3A0E">
        <w:rPr>
          <w:rFonts w:ascii="Lato" w:hAnsi="Lato"/>
          <w:sz w:val="24"/>
          <w:szCs w:val="24"/>
          <w:lang w:val="pl-PL"/>
        </w:rPr>
        <w:t xml:space="preserve"> oznacza niepowtarzalny kod alfanumeryczny przypisany do konkretnego modelu, partii lub artykułu, na każdym poziomie opakowania, zapewniający jego dokładną, jednoznaczną identyfikację i możliwość śledzenia na każdym etapie łańcucha dostaw, od oferowania do </w:t>
      </w:r>
      <w:r w:rsidRPr="00BC3A0E">
        <w:rPr>
          <w:rFonts w:ascii="Lato" w:hAnsi="Lato"/>
          <w:sz w:val="24"/>
          <w:szCs w:val="24"/>
          <w:lang w:val="pl-PL"/>
        </w:rPr>
        <w:lastRenderedPageBreak/>
        <w:t>sprzedaży, w tym sprzedaży przez internet lub na odległość, po etap sprzedaży i dostawy oraz działań po wprowadzeniu do obrotu (art. 1 pkt 57 RD);</w:t>
      </w:r>
    </w:p>
    <w:p w14:paraId="4E4184BB" w14:textId="77777777" w:rsidR="00186107" w:rsidRPr="00BC3A0E" w:rsidRDefault="00186107" w:rsidP="00186107">
      <w:pPr>
        <w:pStyle w:val="Text2"/>
        <w:numPr>
          <w:ilvl w:val="0"/>
          <w:numId w:val="34"/>
        </w:numPr>
        <w:spacing w:line="288" w:lineRule="auto"/>
        <w:rPr>
          <w:rFonts w:ascii="Lato" w:eastAsia="Aptos" w:hAnsi="Lato"/>
          <w:sz w:val="24"/>
          <w:szCs w:val="24"/>
          <w:lang w:val="pl-PL"/>
        </w:rPr>
      </w:pPr>
      <w:r w:rsidRPr="00BC3A0E">
        <w:rPr>
          <w:rFonts w:ascii="Lato" w:hAnsi="Lato"/>
          <w:b/>
          <w:bCs/>
          <w:sz w:val="24"/>
          <w:szCs w:val="24"/>
          <w:lang w:val="pl-PL"/>
        </w:rPr>
        <w:t>„identyfikator produktu sprzedawcy</w:t>
      </w:r>
      <w:r w:rsidRPr="00BC3A0E">
        <w:rPr>
          <w:rFonts w:ascii="Lato" w:hAnsi="Lato"/>
          <w:sz w:val="24"/>
          <w:szCs w:val="24"/>
          <w:lang w:val="pl-PL"/>
        </w:rPr>
        <w:t>” oznacza identyfikator produktu przypisany przez sprzedawcę internetowego, platformę handlową lub platformę internetową (art. 1 pkt 58 RD);</w:t>
      </w:r>
    </w:p>
    <w:p w14:paraId="428DE169" w14:textId="77777777" w:rsidR="00186107" w:rsidRPr="00BC3A0E" w:rsidRDefault="00186107" w:rsidP="00186107">
      <w:pPr>
        <w:pStyle w:val="Text2"/>
        <w:numPr>
          <w:ilvl w:val="0"/>
          <w:numId w:val="34"/>
        </w:numPr>
        <w:spacing w:line="288" w:lineRule="auto"/>
        <w:rPr>
          <w:rFonts w:ascii="Lato" w:eastAsia="Aptos" w:hAnsi="Lato"/>
          <w:sz w:val="24"/>
          <w:szCs w:val="24"/>
          <w:lang w:val="pl-PL"/>
        </w:rPr>
      </w:pPr>
      <w:r w:rsidRPr="00BC3A0E">
        <w:rPr>
          <w:rFonts w:ascii="Lato" w:hAnsi="Lato"/>
          <w:b/>
          <w:bCs/>
          <w:sz w:val="24"/>
          <w:szCs w:val="24"/>
          <w:lang w:val="pl-PL"/>
        </w:rPr>
        <w:t>„nieznormalizowany identyfikator produktu producenta”</w:t>
      </w:r>
      <w:r w:rsidRPr="00BC3A0E">
        <w:rPr>
          <w:rFonts w:ascii="Lato" w:hAnsi="Lato"/>
          <w:sz w:val="24"/>
          <w:szCs w:val="24"/>
          <w:lang w:val="pl-PL"/>
        </w:rPr>
        <w:t xml:space="preserve"> oznacza identyfikator produktu przypisany przez producenta, wytwórcę lub dostawcę produktu, który to identyfikator nie opiera się na normach uznanych na szczeblu międzynarodowym (art. 1 pkt 59 RD);</w:t>
      </w:r>
    </w:p>
    <w:p w14:paraId="580D4D10" w14:textId="77777777" w:rsidR="00186107" w:rsidRPr="00BC3A0E" w:rsidRDefault="00186107" w:rsidP="00186107">
      <w:pPr>
        <w:pStyle w:val="Text2"/>
        <w:numPr>
          <w:ilvl w:val="0"/>
          <w:numId w:val="34"/>
        </w:numPr>
        <w:spacing w:line="288" w:lineRule="auto"/>
        <w:rPr>
          <w:rFonts w:ascii="Lato" w:eastAsia="Aptos" w:hAnsi="Lato"/>
          <w:sz w:val="24"/>
          <w:szCs w:val="24"/>
          <w:lang w:val="pl-PL"/>
        </w:rPr>
      </w:pPr>
      <w:r w:rsidRPr="00BC3A0E">
        <w:rPr>
          <w:rFonts w:ascii="Lato" w:hAnsi="Lato"/>
          <w:b/>
          <w:bCs/>
          <w:sz w:val="24"/>
          <w:szCs w:val="24"/>
          <w:lang w:val="pl-PL"/>
        </w:rPr>
        <w:t>„znormalizowany identyfikator produktu producenta”</w:t>
      </w:r>
      <w:r w:rsidRPr="00BC3A0E">
        <w:rPr>
          <w:rFonts w:ascii="Lato" w:hAnsi="Lato"/>
          <w:sz w:val="24"/>
          <w:szCs w:val="24"/>
          <w:lang w:val="pl-PL"/>
        </w:rPr>
        <w:t xml:space="preserve"> oznacza identyfikator produktu przypisany przez producenta, wytwórcę lub dostawcę produktu, który to identyfikator opiera się na normach uznanych na szczeblu międzynarodowym (art. 1 pkt 60 RD);</w:t>
      </w:r>
    </w:p>
    <w:p w14:paraId="11524970" w14:textId="7F773E87" w:rsidR="00186107" w:rsidRDefault="00186107" w:rsidP="00186107">
      <w:pPr>
        <w:pStyle w:val="Text2"/>
        <w:numPr>
          <w:ilvl w:val="0"/>
          <w:numId w:val="34"/>
        </w:numPr>
        <w:spacing w:line="288" w:lineRule="auto"/>
        <w:rPr>
          <w:rFonts w:ascii="Lato" w:hAnsi="Lato"/>
          <w:sz w:val="24"/>
          <w:szCs w:val="24"/>
          <w:lang w:val="pl-PL"/>
        </w:rPr>
      </w:pPr>
      <w:r w:rsidRPr="00BC3A0E">
        <w:rPr>
          <w:rFonts w:ascii="Lato" w:hAnsi="Lato"/>
          <w:b/>
          <w:bCs/>
          <w:sz w:val="24"/>
          <w:szCs w:val="24"/>
          <w:lang w:val="pl-PL"/>
        </w:rPr>
        <w:t>„pozycja”</w:t>
      </w:r>
      <w:r w:rsidRPr="00BC3A0E">
        <w:rPr>
          <w:rFonts w:ascii="Lato" w:hAnsi="Lato"/>
          <w:sz w:val="24"/>
          <w:szCs w:val="24"/>
          <w:lang w:val="pl-PL"/>
        </w:rPr>
        <w:t xml:space="preserve"> oznacza jeden lub więcej towarów w przesyłce mających tę samą klasyfikację taryfową, opis i pochodzenie, jeżeli dane dotyczące pochodzenia zostały dostarczone zgodnie z wymogami dotyczącymi danych mającymi zastosowanie do odpowiedniego zgłoszenia celnego lub zgodnie z wymogami dotyczącymi danych, które mają zostać dostarczone lub udostępnione organom celnym (art. 1 pkt 61 RD);</w:t>
      </w:r>
    </w:p>
    <w:p w14:paraId="2B8117D6" w14:textId="65DBC52C" w:rsidR="00030A6C" w:rsidRPr="00186107" w:rsidRDefault="00030A6C" w:rsidP="00186107">
      <w:pPr>
        <w:pStyle w:val="Text2"/>
        <w:numPr>
          <w:ilvl w:val="0"/>
          <w:numId w:val="34"/>
        </w:numPr>
        <w:spacing w:line="288" w:lineRule="auto"/>
        <w:rPr>
          <w:rFonts w:ascii="Lato" w:hAnsi="Lato"/>
          <w:sz w:val="24"/>
          <w:szCs w:val="24"/>
          <w:lang w:val="pl-PL"/>
        </w:rPr>
      </w:pPr>
      <w:r w:rsidRPr="00186107">
        <w:rPr>
          <w:rFonts w:ascii="Lato" w:hAnsi="Lato"/>
          <w:color w:val="000000"/>
          <w:sz w:val="24"/>
          <w:szCs w:val="24"/>
          <w:shd w:val="clear" w:color="auto" w:fill="FFFFFF"/>
          <w:lang w:val="pl-PL"/>
        </w:rPr>
        <w:t>d</w:t>
      </w:r>
      <w:r w:rsidR="000D4032" w:rsidRPr="00186107">
        <w:rPr>
          <w:rFonts w:ascii="Lato" w:hAnsi="Lato"/>
          <w:color w:val="000000"/>
          <w:sz w:val="24"/>
          <w:szCs w:val="24"/>
          <w:shd w:val="clear" w:color="auto" w:fill="FFFFFF"/>
          <w:lang w:val="pl-PL"/>
        </w:rPr>
        <w:t xml:space="preserve">efinicja sprzedaży na odległość z </w:t>
      </w:r>
      <w:r w:rsidRPr="00186107">
        <w:rPr>
          <w:rFonts w:ascii="Lato" w:hAnsi="Lato"/>
          <w:color w:val="000000"/>
          <w:sz w:val="24"/>
          <w:szCs w:val="24"/>
          <w:shd w:val="clear" w:color="auto" w:fill="FFFFFF"/>
          <w:lang w:val="pl-PL"/>
        </w:rPr>
        <w:t xml:space="preserve">art. 14 ust. 4 pkt 2 lit. a </w:t>
      </w:r>
      <w:r w:rsidR="000D4032" w:rsidRPr="00186107">
        <w:rPr>
          <w:rFonts w:ascii="Lato" w:hAnsi="Lato"/>
          <w:color w:val="000000"/>
          <w:sz w:val="24"/>
          <w:szCs w:val="24"/>
          <w:shd w:val="clear" w:color="auto" w:fill="FFFFFF"/>
          <w:lang w:val="pl-PL"/>
        </w:rPr>
        <w:t>dyrektywy VAT</w:t>
      </w:r>
      <w:r w:rsidR="00136C17" w:rsidRPr="00186107">
        <w:rPr>
          <w:rFonts w:ascii="Lato" w:hAnsi="Lato"/>
          <w:color w:val="000000"/>
          <w:sz w:val="24"/>
          <w:szCs w:val="24"/>
          <w:shd w:val="clear" w:color="auto" w:fill="FFFFFF"/>
          <w:lang w:val="pl-PL"/>
        </w:rPr>
        <w:t xml:space="preserve"> (implementacja w at. 2 pkt 22b ustawy o VAT)</w:t>
      </w:r>
      <w:r w:rsidR="000D4032" w:rsidRPr="00186107">
        <w:rPr>
          <w:rFonts w:ascii="Lato" w:hAnsi="Lato"/>
          <w:color w:val="000000"/>
          <w:sz w:val="24"/>
          <w:szCs w:val="24"/>
          <w:shd w:val="clear" w:color="auto" w:fill="FFFFFF"/>
          <w:lang w:val="pl-PL"/>
        </w:rPr>
        <w:t>:</w:t>
      </w:r>
      <w:r w:rsidRPr="00186107">
        <w:rPr>
          <w:rFonts w:ascii="Lato" w:hAnsi="Lato"/>
          <w:color w:val="000000"/>
          <w:sz w:val="24"/>
          <w:szCs w:val="24"/>
          <w:shd w:val="clear" w:color="auto" w:fill="FFFFFF"/>
          <w:lang w:val="pl-PL"/>
        </w:rPr>
        <w:t xml:space="preserve"> </w:t>
      </w:r>
    </w:p>
    <w:p w14:paraId="1BFDBD70" w14:textId="77777777" w:rsidR="00136C17" w:rsidRPr="00BC3A0E" w:rsidRDefault="00136C17" w:rsidP="00136C17">
      <w:pPr>
        <w:pStyle w:val="Text2"/>
        <w:shd w:val="clear" w:color="auto" w:fill="FFFFFF"/>
        <w:spacing w:before="120" w:after="0" w:line="288" w:lineRule="auto"/>
        <w:ind w:left="709" w:right="330"/>
        <w:rPr>
          <w:rFonts w:ascii="Lato" w:hAnsi="Lato"/>
          <w:sz w:val="24"/>
          <w:szCs w:val="24"/>
          <w:lang w:val="pl-PL"/>
        </w:rPr>
      </w:pPr>
      <w:r w:rsidRPr="00BC3A0E">
        <w:rPr>
          <w:rFonts w:ascii="Lato" w:hAnsi="Lato"/>
          <w:sz w:val="24"/>
          <w:szCs w:val="24"/>
          <w:lang w:val="pl-PL"/>
        </w:rPr>
        <w:t>„</w:t>
      </w:r>
      <w:r w:rsidR="00030A6C" w:rsidRPr="00186107">
        <w:rPr>
          <w:rFonts w:ascii="Lato" w:hAnsi="Lato"/>
          <w:b/>
          <w:bCs/>
          <w:sz w:val="24"/>
          <w:szCs w:val="24"/>
          <w:lang w:val="pl-PL"/>
        </w:rPr>
        <w:t>sprzedaż na odległość towarów importowanych z terytoriów trzecich lub państw trzecich</w:t>
      </w:r>
      <w:r w:rsidR="00030A6C" w:rsidRPr="00BC3A0E">
        <w:rPr>
          <w:rFonts w:ascii="Lato" w:hAnsi="Lato"/>
          <w:sz w:val="24"/>
          <w:szCs w:val="24"/>
          <w:lang w:val="pl-PL"/>
        </w:rPr>
        <w:t xml:space="preserve">” oznacza dostawy towarów wysłanych lub transportowanych przez dostawcę lub na jego rzecz – w tym także wtedy, gdy dostawca uczestniczy pośrednio w transporcie lub wysyłce towarów – z terytorium trzeciego lub z państwa trzeciego do nabywcy w państwie członkowskim, jeżeli spełnione są następujące warunki: </w:t>
      </w:r>
    </w:p>
    <w:p w14:paraId="2A4C2764" w14:textId="77777777" w:rsidR="00136C17" w:rsidRPr="00BC3A0E" w:rsidRDefault="00030A6C" w:rsidP="00136C17">
      <w:pPr>
        <w:pStyle w:val="Text2"/>
        <w:shd w:val="clear" w:color="auto" w:fill="FFFFFF"/>
        <w:spacing w:before="120" w:after="0" w:line="288" w:lineRule="auto"/>
        <w:ind w:left="709" w:right="330"/>
        <w:rPr>
          <w:rFonts w:ascii="Lato" w:hAnsi="Lato"/>
          <w:sz w:val="24"/>
          <w:szCs w:val="24"/>
          <w:lang w:val="pl-PL"/>
        </w:rPr>
      </w:pPr>
      <w:r w:rsidRPr="00BC3A0E">
        <w:rPr>
          <w:rFonts w:ascii="Lato" w:hAnsi="Lato"/>
          <w:sz w:val="24"/>
          <w:szCs w:val="24"/>
          <w:lang w:val="pl-PL"/>
        </w:rPr>
        <w:t xml:space="preserve">a) dostawa towarów dokonywana jest na rzecz podatnika lub osoby prawnej niebędącej podatnikiem, w przypadku których wewnątrz wspólnotowe nabycia towarów nie podlegają opodatkowaniu VAT zgodnie z art. 3 ust. 1, lub na rzecz każdej innej osoby niebędącej podatnikiem; </w:t>
      </w:r>
    </w:p>
    <w:p w14:paraId="218AFAE3" w14:textId="2B341398" w:rsidR="00136C17" w:rsidRPr="00BC3A0E" w:rsidRDefault="00030A6C" w:rsidP="00136C17">
      <w:pPr>
        <w:pStyle w:val="Text2"/>
        <w:shd w:val="clear" w:color="auto" w:fill="FFFFFF"/>
        <w:spacing w:before="120" w:after="0" w:line="288" w:lineRule="auto"/>
        <w:ind w:left="709" w:right="330"/>
        <w:rPr>
          <w:rFonts w:ascii="Lato" w:hAnsi="Lato"/>
          <w:color w:val="000000"/>
          <w:sz w:val="24"/>
          <w:szCs w:val="24"/>
          <w:shd w:val="clear" w:color="auto" w:fill="FFFFFF"/>
          <w:lang w:val="pl-PL"/>
        </w:rPr>
      </w:pPr>
      <w:r w:rsidRPr="00BC3A0E">
        <w:rPr>
          <w:rFonts w:ascii="Lato" w:hAnsi="Lato"/>
          <w:sz w:val="24"/>
          <w:szCs w:val="24"/>
          <w:lang w:val="pl-PL"/>
        </w:rPr>
        <w:t>b) dostarczane towary nie są nowymi środkami transportu ani towarami dostarczanymi po montażu lub instalacji, z próbnym uruchomieniem lub bez niego, przez dostawcę lub na jego rzecz</w:t>
      </w:r>
      <w:r w:rsidR="00136C17" w:rsidRPr="00BC3A0E">
        <w:rPr>
          <w:rFonts w:ascii="Lato" w:hAnsi="Lato"/>
          <w:color w:val="000000"/>
          <w:sz w:val="24"/>
          <w:szCs w:val="24"/>
          <w:shd w:val="clear" w:color="auto" w:fill="FFFFFF"/>
          <w:lang w:val="pl-PL"/>
        </w:rPr>
        <w:t>”.</w:t>
      </w:r>
    </w:p>
    <w:p w14:paraId="7AD5AA42" w14:textId="4FEE64CD" w:rsidR="001D3BB9" w:rsidRPr="00BC3A0E" w:rsidRDefault="000D4032" w:rsidP="005B2D95">
      <w:pPr>
        <w:pStyle w:val="Akapitzlist"/>
        <w:spacing w:line="288" w:lineRule="auto"/>
        <w:rPr>
          <w:rFonts w:ascii="Lato" w:hAnsi="Lato"/>
          <w:color w:val="000000"/>
          <w:sz w:val="24"/>
          <w:szCs w:val="24"/>
        </w:rPr>
      </w:pPr>
      <w:r w:rsidRPr="00BC3A0E">
        <w:rPr>
          <w:rFonts w:ascii="Lato" w:hAnsi="Lato"/>
          <w:color w:val="000000"/>
          <w:sz w:val="24"/>
          <w:szCs w:val="24"/>
        </w:rPr>
        <w:lastRenderedPageBreak/>
        <w:t xml:space="preserve">Oznacza to, że poza B2C możliwa jest także dostawa dla szczególnych kategorii </w:t>
      </w:r>
      <w:r w:rsidR="000C5964">
        <w:rPr>
          <w:rFonts w:ascii="Lato" w:hAnsi="Lato"/>
          <w:color w:val="000000"/>
          <w:sz w:val="24"/>
          <w:szCs w:val="24"/>
        </w:rPr>
        <w:t>przedsiębiorców</w:t>
      </w:r>
      <w:r w:rsidRPr="00BC3A0E">
        <w:rPr>
          <w:rFonts w:ascii="Lato" w:hAnsi="Lato"/>
          <w:color w:val="000000"/>
          <w:sz w:val="24"/>
          <w:szCs w:val="24"/>
        </w:rPr>
        <w:t>, którzy mogą dysponować nr EORI.</w:t>
      </w:r>
    </w:p>
    <w:p w14:paraId="77C11DE5" w14:textId="219FB104" w:rsidR="00BE03DC" w:rsidRPr="00BC3A0E" w:rsidRDefault="00BE03DC" w:rsidP="0016063D">
      <w:pPr>
        <w:spacing w:before="0" w:after="120" w:line="288" w:lineRule="auto"/>
        <w:rPr>
          <w:rFonts w:ascii="Lato" w:eastAsia="Times New Roman" w:hAnsi="Lato" w:cs="Arial"/>
          <w:b/>
          <w:bCs/>
          <w:kern w:val="36"/>
          <w:sz w:val="24"/>
          <w:szCs w:val="24"/>
          <w:lang w:eastAsia="pl-PL"/>
        </w:rPr>
      </w:pPr>
      <w:r w:rsidRPr="00BC3A0E">
        <w:rPr>
          <w:rFonts w:ascii="Lato" w:eastAsia="Times New Roman" w:hAnsi="Lato" w:cs="Arial"/>
          <w:b/>
          <w:bCs/>
          <w:color w:val="4472C4" w:themeColor="accent5"/>
          <w:kern w:val="36"/>
          <w:sz w:val="24"/>
          <w:szCs w:val="24"/>
          <w:lang w:eastAsia="pl-PL"/>
        </w:rPr>
        <w:t xml:space="preserve">2) W pkt 7.1 Zakres towarowy wprowadza się </w:t>
      </w:r>
      <w:r w:rsidR="0000467C" w:rsidRPr="00BC3A0E">
        <w:rPr>
          <w:rFonts w:ascii="Lato" w:eastAsia="Times New Roman" w:hAnsi="Lato" w:cs="Arial"/>
          <w:b/>
          <w:bCs/>
          <w:color w:val="4472C4" w:themeColor="accent5"/>
          <w:kern w:val="36"/>
          <w:sz w:val="24"/>
          <w:szCs w:val="24"/>
          <w:lang w:eastAsia="pl-PL"/>
        </w:rPr>
        <w:t xml:space="preserve">następujące </w:t>
      </w:r>
      <w:r w:rsidRPr="00BC3A0E">
        <w:rPr>
          <w:rFonts w:ascii="Lato" w:eastAsia="Times New Roman" w:hAnsi="Lato" w:cs="Arial"/>
          <w:b/>
          <w:bCs/>
          <w:color w:val="4472C4" w:themeColor="accent5"/>
          <w:kern w:val="36"/>
          <w:sz w:val="24"/>
          <w:szCs w:val="24"/>
          <w:lang w:eastAsia="pl-PL"/>
        </w:rPr>
        <w:t>zmiany</w:t>
      </w:r>
      <w:r w:rsidR="0000467C" w:rsidRPr="00BC3A0E">
        <w:rPr>
          <w:rFonts w:ascii="Lato" w:eastAsia="Times New Roman" w:hAnsi="Lato" w:cs="Arial"/>
          <w:b/>
          <w:bCs/>
          <w:kern w:val="36"/>
          <w:sz w:val="24"/>
          <w:szCs w:val="24"/>
          <w:lang w:eastAsia="pl-PL"/>
        </w:rPr>
        <w:t>:</w:t>
      </w:r>
    </w:p>
    <w:p w14:paraId="7B3E7490" w14:textId="3AAF0538" w:rsidR="001D3BB9" w:rsidRPr="00BC3A0E" w:rsidRDefault="00BE03DC" w:rsidP="0016063D">
      <w:pPr>
        <w:spacing w:before="0" w:after="120" w:line="288" w:lineRule="auto"/>
        <w:rPr>
          <w:rFonts w:ascii="Lato" w:eastAsia="Times New Roman" w:hAnsi="Lato" w:cs="Arial"/>
          <w:b/>
          <w:bCs/>
          <w:color w:val="4472C4" w:themeColor="accent5"/>
          <w:kern w:val="36"/>
          <w:sz w:val="24"/>
          <w:szCs w:val="24"/>
          <w:lang w:eastAsia="pl-PL"/>
        </w:rPr>
      </w:pPr>
      <w:r w:rsidRPr="00BC3A0E">
        <w:rPr>
          <w:rFonts w:ascii="Lato" w:eastAsia="Times New Roman" w:hAnsi="Lato" w:cs="Arial"/>
          <w:b/>
          <w:bCs/>
          <w:color w:val="4472C4" w:themeColor="accent5"/>
          <w:kern w:val="36"/>
          <w:sz w:val="24"/>
          <w:szCs w:val="24"/>
          <w:lang w:eastAsia="pl-PL"/>
        </w:rPr>
        <w:t>a) akapit pierwszy otrzymuje brzmienie:</w:t>
      </w:r>
    </w:p>
    <w:p w14:paraId="2573E514" w14:textId="7DD1CC79" w:rsidR="00BE03DC" w:rsidRPr="00BC3A0E" w:rsidRDefault="00BE03DC" w:rsidP="0016063D">
      <w:pPr>
        <w:autoSpaceDE w:val="0"/>
        <w:autoSpaceDN w:val="0"/>
        <w:adjustRightInd w:val="0"/>
        <w:spacing w:before="0" w:after="120" w:line="288" w:lineRule="auto"/>
        <w:ind w:left="357"/>
        <w:rPr>
          <w:rFonts w:ascii="Lato" w:hAnsi="Lato" w:cs="Arial"/>
          <w:iCs/>
          <w:sz w:val="24"/>
          <w:szCs w:val="24"/>
        </w:rPr>
      </w:pPr>
      <w:r w:rsidRPr="00BC3A0E">
        <w:rPr>
          <w:rFonts w:ascii="Lato" w:hAnsi="Lato" w:cs="Arial"/>
          <w:iCs/>
          <w:sz w:val="24"/>
          <w:szCs w:val="24"/>
        </w:rPr>
        <w:t>„Zasady określone w tym przypadku szczególnym odnoszą się do zgłoszeń składanych do procedury dopuszczenia do obrotu towarów:</w:t>
      </w:r>
    </w:p>
    <w:p w14:paraId="6A27F1E7" w14:textId="77777777" w:rsidR="00BE03DC" w:rsidRPr="00BC3A0E" w:rsidRDefault="00BE03DC" w:rsidP="008F46B3">
      <w:pPr>
        <w:pStyle w:val="Akapitzlist"/>
        <w:numPr>
          <w:ilvl w:val="0"/>
          <w:numId w:val="14"/>
        </w:numPr>
        <w:autoSpaceDE w:val="0"/>
        <w:autoSpaceDN w:val="0"/>
        <w:adjustRightInd w:val="0"/>
        <w:spacing w:before="0" w:after="120" w:line="288" w:lineRule="auto"/>
        <w:rPr>
          <w:rFonts w:ascii="Lato" w:hAnsi="Lato" w:cs="Arial"/>
          <w:sz w:val="24"/>
          <w:szCs w:val="24"/>
        </w:rPr>
      </w:pPr>
      <w:r w:rsidRPr="00BC3A0E">
        <w:rPr>
          <w:rFonts w:ascii="Lato" w:hAnsi="Lato" w:cs="Arial"/>
          <w:sz w:val="24"/>
          <w:szCs w:val="24"/>
        </w:rPr>
        <w:t>o wartości rzeczywistej do 150 EUR, niepodlegających zakazom i ograniczeniom;</w:t>
      </w:r>
    </w:p>
    <w:p w14:paraId="2D07D064" w14:textId="7FAAC85E" w:rsidR="00BE03DC" w:rsidRPr="00BC3A0E" w:rsidRDefault="00BE03DC" w:rsidP="008F46B3">
      <w:pPr>
        <w:numPr>
          <w:ilvl w:val="0"/>
          <w:numId w:val="14"/>
        </w:numPr>
        <w:autoSpaceDE w:val="0"/>
        <w:autoSpaceDN w:val="0"/>
        <w:adjustRightInd w:val="0"/>
        <w:spacing w:before="0" w:after="120" w:line="288" w:lineRule="auto"/>
        <w:contextualSpacing/>
        <w:rPr>
          <w:rFonts w:ascii="Lato" w:hAnsi="Lato" w:cs="Arial"/>
          <w:sz w:val="24"/>
          <w:szCs w:val="24"/>
        </w:rPr>
      </w:pPr>
      <w:r w:rsidRPr="00BC3A0E">
        <w:rPr>
          <w:rFonts w:ascii="Lato" w:hAnsi="Lato" w:cs="Arial"/>
          <w:sz w:val="24"/>
          <w:szCs w:val="24"/>
        </w:rPr>
        <w:t>objętych zakresem art. 25 – 27 rozporządzenia Rady (WE) nr 1186/2009 – tj. zwolnionych z należności celnych przywozowych, zawartych w przesyłkach wysyłanych z państwa trzeciego przez osobę fizyczną do innej osoby fizycznej, mieszkającej na obszarze celnym Unii Europejskiej, pod warunkiem</w:t>
      </w:r>
      <w:r w:rsidR="008D783C" w:rsidRPr="00BC3A0E">
        <w:rPr>
          <w:rFonts w:ascii="Lato" w:hAnsi="Lato" w:cs="Arial"/>
          <w:sz w:val="24"/>
          <w:szCs w:val="24"/>
        </w:rPr>
        <w:t>,</w:t>
      </w:r>
      <w:r w:rsidRPr="00BC3A0E">
        <w:rPr>
          <w:rFonts w:ascii="Lato" w:hAnsi="Lato" w:cs="Arial"/>
          <w:sz w:val="24"/>
          <w:szCs w:val="24"/>
        </w:rPr>
        <w:t xml:space="preserve"> że taki przywóz ma charakter niehandlowy. Zwolnień przyznanych na podstawie niniejszego ustępu nie stosuje się do przesyłek wysyłanych z wyspy Helgoland.</w:t>
      </w:r>
    </w:p>
    <w:p w14:paraId="4FB617BA" w14:textId="45148643" w:rsidR="00BE03DC" w:rsidRPr="00BC3A0E" w:rsidRDefault="00BE03DC" w:rsidP="0016063D">
      <w:pPr>
        <w:spacing w:before="0" w:after="120" w:line="288" w:lineRule="auto"/>
        <w:rPr>
          <w:rFonts w:ascii="Lato" w:hAnsi="Lato" w:cs="Arial"/>
          <w:b/>
          <w:sz w:val="24"/>
          <w:szCs w:val="24"/>
        </w:rPr>
      </w:pPr>
      <w:r w:rsidRPr="00BC3A0E">
        <w:rPr>
          <w:rFonts w:ascii="Lato" w:eastAsia="Times New Roman" w:hAnsi="Lato" w:cs="Arial"/>
          <w:b/>
          <w:bCs/>
          <w:color w:val="4472C4" w:themeColor="accent5"/>
          <w:kern w:val="36"/>
          <w:sz w:val="24"/>
          <w:szCs w:val="24"/>
          <w:lang w:eastAsia="pl-PL"/>
        </w:rPr>
        <w:t>b) pkt 1.</w:t>
      </w:r>
      <w:r w:rsidRPr="00BC3A0E">
        <w:rPr>
          <w:rFonts w:ascii="Lato" w:eastAsia="Times New Roman" w:hAnsi="Lato" w:cs="Arial"/>
          <w:color w:val="4472C4" w:themeColor="accent5"/>
          <w:kern w:val="36"/>
          <w:sz w:val="24"/>
          <w:szCs w:val="24"/>
          <w:lang w:eastAsia="pl-PL"/>
        </w:rPr>
        <w:t xml:space="preserve"> </w:t>
      </w:r>
      <w:r w:rsidRPr="00BC3A0E">
        <w:rPr>
          <w:rFonts w:ascii="Lato" w:hAnsi="Lato" w:cs="Arial"/>
          <w:b/>
          <w:color w:val="4472C4" w:themeColor="accent5"/>
          <w:sz w:val="24"/>
          <w:szCs w:val="24"/>
        </w:rPr>
        <w:t xml:space="preserve">Właściwość miejscowa złożenia zgłoszenia H7 </w:t>
      </w:r>
      <w:r w:rsidR="00115A05">
        <w:rPr>
          <w:rFonts w:ascii="Lato" w:hAnsi="Lato" w:cs="Arial"/>
          <w:b/>
          <w:color w:val="4472C4" w:themeColor="accent5"/>
          <w:sz w:val="24"/>
          <w:szCs w:val="24"/>
        </w:rPr>
        <w:t xml:space="preserve">- </w:t>
      </w:r>
      <w:r w:rsidRPr="00BC3A0E">
        <w:rPr>
          <w:rFonts w:ascii="Lato" w:hAnsi="Lato" w:cs="Arial"/>
          <w:b/>
          <w:color w:val="4472C4" w:themeColor="accent5"/>
          <w:sz w:val="24"/>
          <w:szCs w:val="24"/>
        </w:rPr>
        <w:t>otrzymuje brzmienie:</w:t>
      </w:r>
    </w:p>
    <w:p w14:paraId="17B91B01" w14:textId="7D812D7E" w:rsidR="00BE03DC" w:rsidRPr="00BC3A0E" w:rsidRDefault="00BE03DC" w:rsidP="0016063D">
      <w:pPr>
        <w:spacing w:before="0" w:after="120" w:line="288" w:lineRule="auto"/>
        <w:ind w:left="360"/>
        <w:rPr>
          <w:rFonts w:ascii="Lato" w:eastAsia="Times New Roman" w:hAnsi="Lato" w:cs="Arial"/>
          <w:sz w:val="24"/>
          <w:szCs w:val="24"/>
          <w:lang w:eastAsia="pl-PL"/>
        </w:rPr>
      </w:pPr>
      <w:r w:rsidRPr="00BC3A0E">
        <w:rPr>
          <w:rFonts w:ascii="Lato" w:eastAsia="Times New Roman" w:hAnsi="Lato" w:cs="Arial"/>
          <w:sz w:val="24"/>
          <w:szCs w:val="24"/>
          <w:lang w:eastAsia="pl-PL"/>
        </w:rPr>
        <w:t>„Urzędem celnym właściwym do dopuszczenia do obrotu towarów w przesyłce w sprzedaży na odległość, w ramach procedury VAT innej niż procedura szczególna (czyli innej niż procedura IOSS) jest urząd celny znajdujący się w państwie członkowskim zakończenia wysyłki lub transportu towarów (art. 221 ust. 4 rozporządzenia wykonawczego).</w:t>
      </w:r>
    </w:p>
    <w:p w14:paraId="334DC670" w14:textId="77777777" w:rsidR="00BE03DC" w:rsidRPr="00BC3A0E" w:rsidRDefault="00BE03DC" w:rsidP="0016063D">
      <w:pPr>
        <w:spacing w:before="0" w:after="120" w:line="288" w:lineRule="auto"/>
        <w:ind w:left="360"/>
        <w:rPr>
          <w:rFonts w:ascii="Lato" w:eastAsia="Times New Roman" w:hAnsi="Lato" w:cs="Arial"/>
          <w:sz w:val="24"/>
          <w:szCs w:val="24"/>
          <w:lang w:eastAsia="pl-PL"/>
        </w:rPr>
      </w:pPr>
      <w:r w:rsidRPr="00BC3A0E">
        <w:rPr>
          <w:rFonts w:ascii="Lato" w:eastAsia="Times New Roman" w:hAnsi="Lato" w:cs="Arial"/>
          <w:sz w:val="24"/>
          <w:szCs w:val="24"/>
          <w:lang w:eastAsia="pl-PL"/>
        </w:rPr>
        <w:t>Oznacza to, że zgłoszenie IOSS (pkt 7.2) może zostać złożone w dowolnym państwie członkowskim niezależnie od miejsca przeznaczenia przesyłki, natomiast pozostałe rodzaje zgłoszeń, opisane w punktach 7.3, 7.4, 7.5, 7.6 należy złożyć w państwie członkowskim, w którym znajduje się odbiorca towarów.</w:t>
      </w:r>
    </w:p>
    <w:p w14:paraId="49C27EB1" w14:textId="45123985" w:rsidR="00BE03DC" w:rsidRPr="00BC3A0E" w:rsidRDefault="00BE03DC" w:rsidP="0016063D">
      <w:pPr>
        <w:spacing w:before="0" w:after="120" w:line="288" w:lineRule="auto"/>
        <w:ind w:left="360"/>
        <w:rPr>
          <w:rFonts w:ascii="Lato" w:eastAsia="Times New Roman" w:hAnsi="Lato" w:cs="Arial"/>
          <w:sz w:val="24"/>
          <w:szCs w:val="24"/>
          <w:lang w:eastAsia="pl-PL"/>
        </w:rPr>
      </w:pPr>
      <w:r w:rsidRPr="00BC3A0E">
        <w:rPr>
          <w:rFonts w:ascii="Lato" w:eastAsia="Times New Roman" w:hAnsi="Lato" w:cs="Arial"/>
          <w:sz w:val="24"/>
          <w:szCs w:val="24"/>
          <w:lang w:eastAsia="pl-PL"/>
        </w:rPr>
        <w:t>Unijne przepisy celne nie określają właściwości miejscowej dla towarów zwolnionych z należności celnych z na podstawie art. 25 ust. 1 rozporządzenia Rady (WE) nr 1186/2009, jednakże zwolnienie z podatku VAT dotyczy wyłączenie osób fizycznych przebywających na terytorium Polski (art. 52 ust. 1 ustawy o VAT).”</w:t>
      </w:r>
      <w:r w:rsidR="00E308F9">
        <w:rPr>
          <w:rFonts w:ascii="Lato" w:eastAsia="Times New Roman" w:hAnsi="Lato" w:cs="Arial"/>
          <w:sz w:val="24"/>
          <w:szCs w:val="24"/>
          <w:lang w:eastAsia="pl-PL"/>
        </w:rPr>
        <w:t>;</w:t>
      </w:r>
    </w:p>
    <w:p w14:paraId="3A0B516F" w14:textId="1BA48A84" w:rsidR="00752A1B" w:rsidRPr="00BC3A0E" w:rsidRDefault="00BE03DC" w:rsidP="0016063D">
      <w:pPr>
        <w:spacing w:before="0" w:after="120" w:line="288" w:lineRule="auto"/>
        <w:rPr>
          <w:rFonts w:ascii="Lato" w:eastAsia="Times New Roman" w:hAnsi="Lato" w:cs="Arial"/>
          <w:b/>
          <w:bCs/>
          <w:color w:val="4472C4" w:themeColor="accent5"/>
          <w:kern w:val="36"/>
          <w:sz w:val="24"/>
          <w:szCs w:val="24"/>
          <w:lang w:eastAsia="pl-PL"/>
        </w:rPr>
      </w:pPr>
      <w:r w:rsidRPr="00BC3A0E">
        <w:rPr>
          <w:rFonts w:ascii="Lato" w:eastAsia="Times New Roman" w:hAnsi="Lato" w:cs="Arial"/>
          <w:b/>
          <w:bCs/>
          <w:color w:val="4472C4" w:themeColor="accent5"/>
          <w:kern w:val="36"/>
          <w:sz w:val="24"/>
          <w:szCs w:val="24"/>
          <w:lang w:eastAsia="pl-PL"/>
        </w:rPr>
        <w:t>c) pkt 5 otrzymuje brzmienie:</w:t>
      </w:r>
    </w:p>
    <w:p w14:paraId="392161D6" w14:textId="2F296298" w:rsidR="00BE03DC" w:rsidRPr="00BC3A0E" w:rsidRDefault="000928D5" w:rsidP="0016063D">
      <w:pPr>
        <w:spacing w:before="0" w:after="120" w:line="288" w:lineRule="auto"/>
        <w:rPr>
          <w:rFonts w:ascii="Lato" w:hAnsi="Lato" w:cs="Arial"/>
          <w:b/>
          <w:sz w:val="24"/>
          <w:szCs w:val="24"/>
        </w:rPr>
      </w:pPr>
      <w:r w:rsidRPr="00BC3A0E">
        <w:rPr>
          <w:rFonts w:ascii="Lato" w:hAnsi="Lato" w:cs="Arial"/>
          <w:b/>
          <w:sz w:val="24"/>
          <w:szCs w:val="24"/>
        </w:rPr>
        <w:t>„</w:t>
      </w:r>
      <w:r w:rsidR="00BE03DC" w:rsidRPr="00BC3A0E">
        <w:rPr>
          <w:rFonts w:ascii="Lato" w:hAnsi="Lato" w:cs="Arial"/>
          <w:b/>
          <w:sz w:val="24"/>
          <w:szCs w:val="24"/>
        </w:rPr>
        <w:t>5. Obowiązek podawania w zgłoszeniu H7 kodów uszczegóławiających procedurę jednego z kodów: F48, F49, F53,  albo C08</w:t>
      </w:r>
    </w:p>
    <w:p w14:paraId="61C35AAE" w14:textId="07342448" w:rsidR="00BE03DC" w:rsidRPr="00115A05" w:rsidRDefault="00BE03DC" w:rsidP="0016063D">
      <w:pPr>
        <w:spacing w:before="0" w:after="120" w:line="288" w:lineRule="auto"/>
        <w:contextualSpacing/>
        <w:rPr>
          <w:rFonts w:ascii="Lato" w:hAnsi="Lato" w:cs="Arial"/>
          <w:sz w:val="24"/>
          <w:szCs w:val="24"/>
        </w:rPr>
      </w:pPr>
      <w:r w:rsidRPr="00BC3A0E">
        <w:rPr>
          <w:rFonts w:ascii="Lato" w:hAnsi="Lato" w:cs="Arial"/>
          <w:sz w:val="24"/>
          <w:szCs w:val="24"/>
        </w:rPr>
        <w:t>Zgłoszenia z zestawem danych H7 obejmują towary, dla których przypisane są kody uszczegóławiające procedurę F48, F49, F53 i C08.</w:t>
      </w:r>
      <w:r w:rsidR="008251D3" w:rsidRPr="00BC3A0E">
        <w:rPr>
          <w:rFonts w:ascii="Lato" w:hAnsi="Lato" w:cs="Arial"/>
          <w:sz w:val="24"/>
          <w:szCs w:val="24"/>
        </w:rPr>
        <w:t>”;</w:t>
      </w:r>
      <w:r w:rsidRPr="00BC3A0E">
        <w:rPr>
          <w:rFonts w:ascii="Lato" w:hAnsi="Lato" w:cs="Arial"/>
          <w:sz w:val="24"/>
          <w:szCs w:val="24"/>
        </w:rPr>
        <w:t xml:space="preserve"> </w:t>
      </w:r>
    </w:p>
    <w:p w14:paraId="6630CDF9" w14:textId="1F253F98" w:rsidR="00BE03DC" w:rsidRPr="00BC3A0E" w:rsidRDefault="00BE03DC" w:rsidP="0016063D">
      <w:pPr>
        <w:spacing w:before="0" w:after="120" w:line="288" w:lineRule="auto"/>
        <w:rPr>
          <w:rFonts w:ascii="Lato" w:eastAsia="Times New Roman" w:hAnsi="Lato" w:cs="Arial"/>
          <w:b/>
          <w:bCs/>
          <w:color w:val="4472C4" w:themeColor="accent5"/>
          <w:kern w:val="36"/>
          <w:sz w:val="24"/>
          <w:szCs w:val="24"/>
          <w:lang w:eastAsia="pl-PL"/>
        </w:rPr>
      </w:pPr>
      <w:r w:rsidRPr="00BC3A0E">
        <w:rPr>
          <w:rFonts w:ascii="Lato" w:eastAsia="Times New Roman" w:hAnsi="Lato" w:cs="Arial"/>
          <w:b/>
          <w:bCs/>
          <w:color w:val="4472C4" w:themeColor="accent5"/>
          <w:kern w:val="36"/>
          <w:sz w:val="24"/>
          <w:szCs w:val="24"/>
          <w:lang w:eastAsia="pl-PL"/>
        </w:rPr>
        <w:t>d) pkt 7, 8 i 9 o</w:t>
      </w:r>
      <w:r w:rsidR="001259C3" w:rsidRPr="00BC3A0E">
        <w:rPr>
          <w:rFonts w:ascii="Lato" w:eastAsia="Times New Roman" w:hAnsi="Lato" w:cs="Arial"/>
          <w:b/>
          <w:bCs/>
          <w:color w:val="4472C4" w:themeColor="accent5"/>
          <w:kern w:val="36"/>
          <w:sz w:val="24"/>
          <w:szCs w:val="24"/>
          <w:lang w:eastAsia="pl-PL"/>
        </w:rPr>
        <w:t>t</w:t>
      </w:r>
      <w:r w:rsidRPr="00BC3A0E">
        <w:rPr>
          <w:rFonts w:ascii="Lato" w:eastAsia="Times New Roman" w:hAnsi="Lato" w:cs="Arial"/>
          <w:b/>
          <w:bCs/>
          <w:color w:val="4472C4" w:themeColor="accent5"/>
          <w:kern w:val="36"/>
          <w:sz w:val="24"/>
          <w:szCs w:val="24"/>
          <w:lang w:eastAsia="pl-PL"/>
        </w:rPr>
        <w:t>rzymuj</w:t>
      </w:r>
      <w:r w:rsidR="008F325D" w:rsidRPr="00BC3A0E">
        <w:rPr>
          <w:rFonts w:ascii="Lato" w:eastAsia="Times New Roman" w:hAnsi="Lato" w:cs="Arial"/>
          <w:b/>
          <w:bCs/>
          <w:color w:val="4472C4" w:themeColor="accent5"/>
          <w:kern w:val="36"/>
          <w:sz w:val="24"/>
          <w:szCs w:val="24"/>
          <w:lang w:eastAsia="pl-PL"/>
        </w:rPr>
        <w:t>ą</w:t>
      </w:r>
      <w:r w:rsidRPr="00BC3A0E">
        <w:rPr>
          <w:rFonts w:ascii="Lato" w:eastAsia="Times New Roman" w:hAnsi="Lato" w:cs="Arial"/>
          <w:b/>
          <w:bCs/>
          <w:color w:val="4472C4" w:themeColor="accent5"/>
          <w:kern w:val="36"/>
          <w:sz w:val="24"/>
          <w:szCs w:val="24"/>
          <w:lang w:eastAsia="pl-PL"/>
        </w:rPr>
        <w:t xml:space="preserve"> brzmienie:</w:t>
      </w:r>
    </w:p>
    <w:p w14:paraId="563E7567" w14:textId="07EE66A2" w:rsidR="00BE03DC" w:rsidRPr="00BC3A0E" w:rsidRDefault="000928D5" w:rsidP="0016063D">
      <w:pPr>
        <w:keepNext/>
        <w:spacing w:before="0" w:after="120" w:line="288" w:lineRule="auto"/>
        <w:rPr>
          <w:rFonts w:ascii="Lato" w:hAnsi="Lato" w:cs="Arial"/>
          <w:b/>
          <w:iCs/>
          <w:sz w:val="24"/>
          <w:szCs w:val="24"/>
        </w:rPr>
      </w:pPr>
      <w:r w:rsidRPr="00BC3A0E">
        <w:rPr>
          <w:rFonts w:ascii="Lato" w:hAnsi="Lato" w:cs="Arial"/>
          <w:b/>
          <w:iCs/>
          <w:sz w:val="24"/>
          <w:szCs w:val="24"/>
        </w:rPr>
        <w:lastRenderedPageBreak/>
        <w:t>„</w:t>
      </w:r>
      <w:r w:rsidR="008F325D" w:rsidRPr="00BC3A0E">
        <w:rPr>
          <w:rFonts w:ascii="Lato" w:hAnsi="Lato" w:cs="Arial"/>
          <w:b/>
          <w:iCs/>
          <w:sz w:val="24"/>
          <w:szCs w:val="24"/>
        </w:rPr>
        <w:t xml:space="preserve">7. </w:t>
      </w:r>
      <w:r w:rsidR="00BE03DC" w:rsidRPr="00BC3A0E">
        <w:rPr>
          <w:rFonts w:ascii="Lato" w:hAnsi="Lato" w:cs="Arial"/>
          <w:b/>
          <w:iCs/>
          <w:sz w:val="24"/>
          <w:szCs w:val="24"/>
        </w:rPr>
        <w:t>Kody charakterystyczne dla zgłoszenia H7</w:t>
      </w:r>
    </w:p>
    <w:p w14:paraId="352AE48F" w14:textId="77777777" w:rsidR="00BE03DC" w:rsidRPr="00BC3A0E" w:rsidRDefault="00BE03DC" w:rsidP="0016063D">
      <w:pPr>
        <w:spacing w:before="0" w:after="120" w:line="288" w:lineRule="auto"/>
        <w:ind w:left="357"/>
        <w:rPr>
          <w:rFonts w:ascii="Lato" w:hAnsi="Lato" w:cs="Arial"/>
          <w:iCs/>
          <w:sz w:val="24"/>
          <w:szCs w:val="24"/>
        </w:rPr>
      </w:pPr>
      <w:r w:rsidRPr="00BC3A0E">
        <w:rPr>
          <w:rFonts w:ascii="Lato" w:hAnsi="Lato" w:cs="Arial"/>
          <w:iCs/>
          <w:sz w:val="24"/>
          <w:szCs w:val="24"/>
        </w:rPr>
        <w:t>Kody, które będą najczęściej wykorzystywane w zgłoszeniach z zestawem H7:</w:t>
      </w:r>
    </w:p>
    <w:p w14:paraId="498F0A41" w14:textId="77777777" w:rsidR="00BE03DC" w:rsidRPr="00BC3A0E" w:rsidRDefault="00BE03DC" w:rsidP="008F46B3">
      <w:pPr>
        <w:numPr>
          <w:ilvl w:val="0"/>
          <w:numId w:val="15"/>
        </w:numPr>
        <w:spacing w:before="0" w:after="120" w:line="288" w:lineRule="auto"/>
        <w:ind w:left="714" w:hanging="357"/>
        <w:rPr>
          <w:rFonts w:ascii="Lato" w:hAnsi="Lato" w:cs="Arial"/>
          <w:iCs/>
          <w:sz w:val="24"/>
          <w:szCs w:val="24"/>
        </w:rPr>
      </w:pPr>
      <w:r w:rsidRPr="00BC3A0E">
        <w:rPr>
          <w:rFonts w:ascii="Lato" w:hAnsi="Lato" w:cs="Arial"/>
          <w:iCs/>
          <w:sz w:val="24"/>
          <w:szCs w:val="24"/>
        </w:rPr>
        <w:t xml:space="preserve">dla potrzeb </w:t>
      </w:r>
      <w:r w:rsidRPr="00BC3A0E">
        <w:rPr>
          <w:rFonts w:ascii="Lato" w:hAnsi="Lato" w:cs="Arial"/>
          <w:b/>
          <w:iCs/>
          <w:sz w:val="24"/>
          <w:szCs w:val="24"/>
        </w:rPr>
        <w:t>identyfikacji rodzaju zgłoszenia H7</w:t>
      </w:r>
      <w:r w:rsidRPr="00BC3A0E">
        <w:rPr>
          <w:rFonts w:ascii="Lato" w:hAnsi="Lato" w:cs="Arial"/>
          <w:iCs/>
          <w:sz w:val="24"/>
          <w:szCs w:val="24"/>
        </w:rPr>
        <w:t xml:space="preserve"> zastosowanie będą miały następujące kody uszczegóławiające procedurę (dana 1/11):</w:t>
      </w:r>
    </w:p>
    <w:p w14:paraId="0F894452" w14:textId="77777777" w:rsidR="00BE03DC" w:rsidRPr="00BC3A0E" w:rsidRDefault="00BE03DC" w:rsidP="0016063D">
      <w:pPr>
        <w:autoSpaceDE w:val="0"/>
        <w:autoSpaceDN w:val="0"/>
        <w:adjustRightInd w:val="0"/>
        <w:spacing w:before="0" w:after="120" w:line="288" w:lineRule="auto"/>
        <w:ind w:left="1341" w:hanging="621"/>
        <w:rPr>
          <w:rFonts w:ascii="Lato" w:hAnsi="Lato" w:cs="Arial"/>
          <w:i/>
          <w:sz w:val="24"/>
          <w:szCs w:val="24"/>
        </w:rPr>
      </w:pPr>
      <w:r w:rsidRPr="00BC3A0E">
        <w:rPr>
          <w:rFonts w:ascii="Lato" w:hAnsi="Lato" w:cs="Arial"/>
          <w:b/>
          <w:iCs/>
          <w:sz w:val="24"/>
          <w:szCs w:val="24"/>
        </w:rPr>
        <w:t>F48</w:t>
      </w:r>
      <w:r w:rsidRPr="00BC3A0E">
        <w:rPr>
          <w:rFonts w:ascii="Lato" w:hAnsi="Lato" w:cs="Arial"/>
          <w:iCs/>
          <w:sz w:val="24"/>
          <w:szCs w:val="24"/>
        </w:rPr>
        <w:t xml:space="preserve"> – procedura IOSS - p</w:t>
      </w:r>
      <w:r w:rsidRPr="00BC3A0E">
        <w:rPr>
          <w:rFonts w:ascii="Lato" w:hAnsi="Lato" w:cs="Arial"/>
          <w:sz w:val="24"/>
          <w:szCs w:val="24"/>
        </w:rPr>
        <w:t xml:space="preserve">rzywóz w ramach procedury szczególnej dla sprzedaży na odległość towarów importowanych z terytoriów trzecich lub państw trzecich określonej w tytule XII rozdział 6 sekcja 4 dyrektywy 2006/112/WE, zwane dalej </w:t>
      </w:r>
      <w:r w:rsidRPr="00BC3A0E">
        <w:rPr>
          <w:rFonts w:ascii="Lato" w:hAnsi="Lato" w:cs="Arial"/>
          <w:b/>
          <w:i/>
          <w:sz w:val="24"/>
          <w:szCs w:val="24"/>
        </w:rPr>
        <w:t>zgłoszeniem IOSS</w:t>
      </w:r>
      <w:r w:rsidRPr="00BC3A0E">
        <w:rPr>
          <w:rFonts w:ascii="Lato" w:hAnsi="Lato" w:cs="Arial"/>
          <w:i/>
          <w:sz w:val="24"/>
          <w:szCs w:val="24"/>
        </w:rPr>
        <w:t>.</w:t>
      </w:r>
    </w:p>
    <w:p w14:paraId="200EB610" w14:textId="77777777" w:rsidR="00BE03DC" w:rsidRPr="00BC3A0E" w:rsidRDefault="00BE03DC" w:rsidP="0016063D">
      <w:pPr>
        <w:spacing w:before="0" w:after="120" w:line="288" w:lineRule="auto"/>
        <w:ind w:left="1056" w:firstLine="285"/>
        <w:rPr>
          <w:rFonts w:ascii="Lato" w:hAnsi="Lato" w:cs="Arial"/>
          <w:iCs/>
          <w:sz w:val="24"/>
          <w:szCs w:val="24"/>
          <w:lang w:eastAsia="pl-PL"/>
        </w:rPr>
      </w:pPr>
      <w:r w:rsidRPr="00BC3A0E">
        <w:rPr>
          <w:rFonts w:ascii="Lato" w:hAnsi="Lato" w:cs="Arial"/>
          <w:iCs/>
          <w:sz w:val="24"/>
          <w:szCs w:val="24"/>
          <w:lang w:eastAsia="pl-PL"/>
        </w:rPr>
        <w:t xml:space="preserve">W zgłoszeniu należy podać kod </w:t>
      </w:r>
      <w:r w:rsidRPr="00BC3A0E">
        <w:rPr>
          <w:rFonts w:ascii="Lato" w:hAnsi="Lato" w:cs="Arial"/>
          <w:b/>
          <w:iCs/>
          <w:sz w:val="24"/>
          <w:szCs w:val="24"/>
          <w:lang w:eastAsia="pl-PL"/>
        </w:rPr>
        <w:t>F48</w:t>
      </w:r>
      <w:r w:rsidRPr="00BC3A0E">
        <w:rPr>
          <w:rFonts w:ascii="Lato" w:hAnsi="Lato" w:cs="Arial"/>
          <w:iCs/>
          <w:sz w:val="24"/>
          <w:szCs w:val="24"/>
          <w:lang w:eastAsia="pl-PL"/>
        </w:rPr>
        <w:t>.</w:t>
      </w:r>
    </w:p>
    <w:p w14:paraId="6F6B4718" w14:textId="77777777" w:rsidR="00BE03DC" w:rsidRPr="00BC3A0E" w:rsidRDefault="00BE03DC" w:rsidP="0016063D">
      <w:pPr>
        <w:spacing w:before="0" w:after="120" w:line="288" w:lineRule="auto"/>
        <w:ind w:left="633" w:firstLine="708"/>
        <w:rPr>
          <w:rFonts w:ascii="Lato" w:hAnsi="Lato" w:cs="Arial"/>
          <w:iCs/>
          <w:sz w:val="24"/>
          <w:szCs w:val="24"/>
          <w:lang w:eastAsia="pl-PL"/>
        </w:rPr>
      </w:pPr>
      <w:r w:rsidRPr="00BC3A0E">
        <w:rPr>
          <w:rFonts w:ascii="Lato" w:hAnsi="Lato" w:cs="Arial"/>
          <w:iCs/>
          <w:sz w:val="24"/>
          <w:szCs w:val="24"/>
          <w:lang w:eastAsia="pl-PL"/>
        </w:rPr>
        <w:t>Nie mogą wystąpić kody F49, F53, 2PL i C08.</w:t>
      </w:r>
    </w:p>
    <w:p w14:paraId="01936845" w14:textId="2E49D8A0" w:rsidR="00BE03DC" w:rsidRPr="00BC3A0E" w:rsidRDefault="00BE03DC" w:rsidP="0016063D">
      <w:pPr>
        <w:autoSpaceDE w:val="0"/>
        <w:autoSpaceDN w:val="0"/>
        <w:adjustRightInd w:val="0"/>
        <w:spacing w:before="0" w:after="120" w:line="288" w:lineRule="auto"/>
        <w:ind w:left="1341" w:hanging="621"/>
        <w:rPr>
          <w:rFonts w:ascii="Lato" w:hAnsi="Lato" w:cs="Arial"/>
          <w:iCs/>
          <w:sz w:val="24"/>
          <w:szCs w:val="24"/>
        </w:rPr>
      </w:pPr>
      <w:r w:rsidRPr="00BC3A0E">
        <w:rPr>
          <w:rFonts w:ascii="Lato" w:hAnsi="Lato" w:cs="Arial"/>
          <w:b/>
          <w:iCs/>
          <w:sz w:val="24"/>
          <w:szCs w:val="24"/>
        </w:rPr>
        <w:t>F49</w:t>
      </w:r>
      <w:r w:rsidRPr="00BC3A0E">
        <w:rPr>
          <w:rFonts w:ascii="Lato" w:hAnsi="Lato" w:cs="Arial"/>
          <w:iCs/>
          <w:sz w:val="24"/>
          <w:szCs w:val="24"/>
        </w:rPr>
        <w:t xml:space="preserve"> – procedura USZ – p</w:t>
      </w:r>
      <w:r w:rsidRPr="00BC3A0E">
        <w:rPr>
          <w:rFonts w:ascii="Lato" w:hAnsi="Lato" w:cs="Arial"/>
          <w:sz w:val="24"/>
          <w:szCs w:val="24"/>
        </w:rPr>
        <w:t>rzywóz w ramach uregulowań szczególnych dotyczących deklarowania i zapłaty VAT z tytułu importu określonych w tytule XII rozdział 7 dyrektywy 2006/112/WE, zwane dale</w:t>
      </w:r>
      <w:r w:rsidRPr="00BC3A0E">
        <w:rPr>
          <w:rFonts w:ascii="Lato" w:hAnsi="Lato" w:cs="Arial"/>
          <w:b/>
          <w:sz w:val="24"/>
          <w:szCs w:val="24"/>
        </w:rPr>
        <w:t xml:space="preserve">j </w:t>
      </w:r>
      <w:r w:rsidRPr="00BC3A0E">
        <w:rPr>
          <w:rFonts w:ascii="Lato" w:hAnsi="Lato" w:cs="Arial"/>
          <w:b/>
          <w:iCs/>
          <w:sz w:val="24"/>
          <w:szCs w:val="24"/>
        </w:rPr>
        <w:t>zgłoszeniem USZ</w:t>
      </w:r>
      <w:r w:rsidRPr="00BC3A0E">
        <w:rPr>
          <w:rFonts w:ascii="Lato" w:hAnsi="Lato" w:cs="Arial"/>
          <w:iCs/>
          <w:sz w:val="24"/>
          <w:szCs w:val="24"/>
        </w:rPr>
        <w:t>.</w:t>
      </w:r>
    </w:p>
    <w:p w14:paraId="0F13DEFC" w14:textId="77777777" w:rsidR="00BE03DC" w:rsidRPr="00BC3A0E" w:rsidRDefault="00BE03DC" w:rsidP="0016063D">
      <w:pPr>
        <w:spacing w:before="0" w:after="120" w:line="288" w:lineRule="auto"/>
        <w:ind w:left="1056" w:firstLine="285"/>
        <w:rPr>
          <w:rFonts w:ascii="Lato" w:hAnsi="Lato" w:cs="Arial"/>
          <w:b/>
          <w:iCs/>
          <w:sz w:val="24"/>
          <w:szCs w:val="24"/>
          <w:lang w:eastAsia="pl-PL"/>
        </w:rPr>
      </w:pPr>
      <w:r w:rsidRPr="00BC3A0E">
        <w:rPr>
          <w:rFonts w:ascii="Lato" w:hAnsi="Lato" w:cs="Arial"/>
          <w:iCs/>
          <w:sz w:val="24"/>
          <w:szCs w:val="24"/>
          <w:lang w:eastAsia="pl-PL"/>
        </w:rPr>
        <w:t xml:space="preserve">W zgłoszeniu należy podać kod </w:t>
      </w:r>
      <w:r w:rsidRPr="00BC3A0E">
        <w:rPr>
          <w:rFonts w:ascii="Lato" w:hAnsi="Lato" w:cs="Arial"/>
          <w:b/>
          <w:iCs/>
          <w:sz w:val="24"/>
          <w:szCs w:val="24"/>
          <w:lang w:eastAsia="pl-PL"/>
        </w:rPr>
        <w:t>F49.</w:t>
      </w:r>
    </w:p>
    <w:p w14:paraId="085E1AB4" w14:textId="77777777" w:rsidR="00BE03DC" w:rsidRPr="00BC3A0E" w:rsidRDefault="00BE03DC" w:rsidP="0016063D">
      <w:pPr>
        <w:spacing w:before="0" w:after="120" w:line="288" w:lineRule="auto"/>
        <w:ind w:left="1056" w:firstLine="285"/>
        <w:rPr>
          <w:rFonts w:ascii="Lato" w:hAnsi="Lato" w:cs="Arial"/>
          <w:iCs/>
          <w:sz w:val="24"/>
          <w:szCs w:val="24"/>
          <w:lang w:eastAsia="pl-PL"/>
        </w:rPr>
      </w:pPr>
      <w:r w:rsidRPr="00BC3A0E">
        <w:rPr>
          <w:rFonts w:ascii="Lato" w:hAnsi="Lato" w:cs="Arial"/>
          <w:iCs/>
          <w:sz w:val="24"/>
          <w:szCs w:val="24"/>
          <w:lang w:eastAsia="pl-PL"/>
        </w:rPr>
        <w:t>Nie mogą wystąpić kody F48, F53, 2PL i C08.</w:t>
      </w:r>
    </w:p>
    <w:p w14:paraId="4FD32E1F" w14:textId="6455E3DA" w:rsidR="00BE03DC" w:rsidRPr="00BC3A0E" w:rsidRDefault="00BE03DC" w:rsidP="0016063D">
      <w:pPr>
        <w:spacing w:before="0" w:after="120" w:line="288" w:lineRule="auto"/>
        <w:ind w:left="1418" w:hanging="709"/>
        <w:rPr>
          <w:rFonts w:ascii="Lato" w:hAnsi="Lato" w:cs="Arial"/>
          <w:b/>
          <w:iCs/>
          <w:sz w:val="24"/>
          <w:szCs w:val="24"/>
          <w:lang w:eastAsia="pl-PL"/>
        </w:rPr>
      </w:pPr>
      <w:r w:rsidRPr="00BC3A0E">
        <w:rPr>
          <w:rFonts w:ascii="Lato" w:hAnsi="Lato" w:cs="Arial"/>
          <w:b/>
          <w:bCs/>
          <w:iCs/>
          <w:sz w:val="24"/>
          <w:szCs w:val="24"/>
          <w:lang w:eastAsia="pl-PL"/>
        </w:rPr>
        <w:t xml:space="preserve">F53 </w:t>
      </w:r>
      <w:r w:rsidRPr="00BC3A0E">
        <w:rPr>
          <w:rFonts w:ascii="Lato" w:hAnsi="Lato" w:cs="Arial"/>
          <w:iCs/>
          <w:sz w:val="24"/>
          <w:szCs w:val="24"/>
          <w:lang w:eastAsia="pl-PL"/>
        </w:rPr>
        <w:t xml:space="preserve">– </w:t>
      </w:r>
      <w:bookmarkStart w:id="20" w:name="_Hlk228801436"/>
      <w:r w:rsidRPr="00BC3A0E">
        <w:rPr>
          <w:rFonts w:ascii="Lato" w:hAnsi="Lato"/>
          <w:sz w:val="24"/>
          <w:szCs w:val="24"/>
        </w:rPr>
        <w:t xml:space="preserve"> towary, których wartość rzeczywista nie przekracza 150 EUR na przesyłkę, sprzedane w ramach sprzedaży na odległość towarów importowanych zgodnie z definicją w art. 14 ust. 4 pkt 2 dyrektywy 2006/112/WE, z wyłączeniem towarów, których import jest zwolniony z VAT zgodnie z art. 143 ust. 1 lit. ca) dyrektywy 2006/112/WE, oraz towarów, w przypadku których VAT jest deklarowany w ramach uregulowań szczególnych określonych w tytule XII rozdział 7 dyrektywy 2006/112/WE</w:t>
      </w:r>
    </w:p>
    <w:bookmarkEnd w:id="20"/>
    <w:p w14:paraId="739D44A5" w14:textId="77777777" w:rsidR="00BE03DC" w:rsidRPr="00BC3A0E" w:rsidRDefault="00BE03DC" w:rsidP="0016063D">
      <w:pPr>
        <w:spacing w:before="0" w:after="120" w:line="288" w:lineRule="auto"/>
        <w:ind w:left="1056" w:firstLine="285"/>
        <w:rPr>
          <w:rFonts w:ascii="Lato" w:hAnsi="Lato" w:cs="Arial"/>
          <w:b/>
          <w:iCs/>
          <w:sz w:val="24"/>
          <w:szCs w:val="24"/>
          <w:lang w:eastAsia="pl-PL"/>
        </w:rPr>
      </w:pPr>
      <w:r w:rsidRPr="00BC3A0E">
        <w:rPr>
          <w:rFonts w:ascii="Lato" w:hAnsi="Lato" w:cs="Arial"/>
          <w:iCs/>
          <w:sz w:val="24"/>
          <w:szCs w:val="24"/>
          <w:lang w:eastAsia="pl-PL"/>
        </w:rPr>
        <w:t xml:space="preserve">W zgłoszeniu należy podać kod </w:t>
      </w:r>
      <w:r w:rsidRPr="00BC3A0E">
        <w:rPr>
          <w:rFonts w:ascii="Lato" w:hAnsi="Lato" w:cs="Arial"/>
          <w:b/>
          <w:iCs/>
          <w:sz w:val="24"/>
          <w:szCs w:val="24"/>
          <w:lang w:eastAsia="pl-PL"/>
        </w:rPr>
        <w:t>F53.</w:t>
      </w:r>
    </w:p>
    <w:p w14:paraId="735F6D51" w14:textId="77777777" w:rsidR="00BE03DC" w:rsidRPr="00BC3A0E" w:rsidRDefault="00BE03DC" w:rsidP="0016063D">
      <w:pPr>
        <w:spacing w:before="0" w:after="120" w:line="288" w:lineRule="auto"/>
        <w:ind w:left="1056" w:firstLine="285"/>
        <w:rPr>
          <w:rFonts w:ascii="Lato" w:hAnsi="Lato" w:cs="Arial"/>
          <w:iCs/>
          <w:sz w:val="24"/>
          <w:szCs w:val="24"/>
          <w:lang w:eastAsia="pl-PL"/>
        </w:rPr>
      </w:pPr>
      <w:r w:rsidRPr="00BC3A0E">
        <w:rPr>
          <w:rFonts w:ascii="Lato" w:hAnsi="Lato" w:cs="Arial"/>
          <w:iCs/>
          <w:sz w:val="24"/>
          <w:szCs w:val="24"/>
          <w:lang w:eastAsia="pl-PL"/>
        </w:rPr>
        <w:t>Nie mogą wystąpić kody F48, F49, 2PL i C08.</w:t>
      </w:r>
    </w:p>
    <w:p w14:paraId="09A7CC35" w14:textId="77777777" w:rsidR="00BE03DC" w:rsidRPr="00BC3A0E" w:rsidRDefault="00BE03DC" w:rsidP="0016063D">
      <w:pPr>
        <w:spacing w:before="0" w:after="120" w:line="288" w:lineRule="auto"/>
        <w:ind w:left="1341" w:hanging="621"/>
        <w:contextualSpacing/>
        <w:rPr>
          <w:rFonts w:ascii="Lato" w:hAnsi="Lato" w:cs="Arial"/>
          <w:i/>
          <w:sz w:val="24"/>
          <w:szCs w:val="24"/>
        </w:rPr>
      </w:pPr>
      <w:r w:rsidRPr="00BC3A0E">
        <w:rPr>
          <w:rFonts w:ascii="Lato" w:hAnsi="Lato" w:cs="Arial"/>
          <w:b/>
          <w:sz w:val="24"/>
          <w:szCs w:val="24"/>
        </w:rPr>
        <w:t>C08</w:t>
      </w:r>
      <w:r w:rsidRPr="00BC3A0E">
        <w:rPr>
          <w:rFonts w:ascii="Lato" w:hAnsi="Lato" w:cs="Arial"/>
          <w:sz w:val="24"/>
          <w:szCs w:val="24"/>
        </w:rPr>
        <w:t xml:space="preserve"> – </w:t>
      </w:r>
      <w:r w:rsidRPr="00BC3A0E">
        <w:rPr>
          <w:rFonts w:ascii="Lato" w:hAnsi="Lato" w:cs="Arial"/>
          <w:iCs/>
          <w:sz w:val="24"/>
          <w:szCs w:val="24"/>
        </w:rPr>
        <w:t xml:space="preserve">zgłoszenie standardowe dla </w:t>
      </w:r>
      <w:r w:rsidRPr="00BC3A0E">
        <w:rPr>
          <w:rFonts w:ascii="Lato" w:hAnsi="Lato" w:cs="Arial"/>
          <w:sz w:val="24"/>
          <w:szCs w:val="24"/>
        </w:rPr>
        <w:t xml:space="preserve">towarów objętych zwolnieniem z art. 25 - 27 rozporządzenia Rady (WE) nr 1186/2009, niebędące zgłoszeniem zbiorczym, czyli bez kodu 2PL, zwane dalej </w:t>
      </w:r>
      <w:r w:rsidRPr="00BC3A0E">
        <w:rPr>
          <w:rFonts w:ascii="Lato" w:hAnsi="Lato" w:cs="Arial"/>
          <w:b/>
          <w:iCs/>
          <w:sz w:val="24"/>
          <w:szCs w:val="24"/>
        </w:rPr>
        <w:t>zgłoszeniem C08</w:t>
      </w:r>
      <w:r w:rsidRPr="00BC3A0E">
        <w:rPr>
          <w:rFonts w:ascii="Lato" w:hAnsi="Lato" w:cs="Arial"/>
          <w:iCs/>
          <w:sz w:val="24"/>
          <w:szCs w:val="24"/>
        </w:rPr>
        <w:t>.</w:t>
      </w:r>
    </w:p>
    <w:p w14:paraId="0551B7F8" w14:textId="77777777" w:rsidR="00BE03DC" w:rsidRPr="00BC3A0E" w:rsidRDefault="00BE03DC" w:rsidP="0016063D">
      <w:pPr>
        <w:spacing w:before="0" w:after="120" w:line="288" w:lineRule="auto"/>
        <w:ind w:left="1341"/>
        <w:rPr>
          <w:rFonts w:ascii="Lato" w:hAnsi="Lato" w:cs="Arial"/>
          <w:iCs/>
          <w:sz w:val="24"/>
          <w:szCs w:val="24"/>
          <w:lang w:eastAsia="pl-PL"/>
        </w:rPr>
      </w:pPr>
      <w:r w:rsidRPr="00BC3A0E">
        <w:rPr>
          <w:rFonts w:ascii="Lato" w:hAnsi="Lato" w:cs="Arial"/>
          <w:iCs/>
          <w:sz w:val="24"/>
          <w:szCs w:val="24"/>
          <w:lang w:eastAsia="pl-PL"/>
        </w:rPr>
        <w:t xml:space="preserve">W zgłoszeniu należy podać kod </w:t>
      </w:r>
      <w:r w:rsidRPr="00BC3A0E">
        <w:rPr>
          <w:rFonts w:ascii="Lato" w:hAnsi="Lato" w:cs="Arial"/>
          <w:b/>
          <w:iCs/>
          <w:sz w:val="24"/>
          <w:szCs w:val="24"/>
          <w:lang w:eastAsia="pl-PL"/>
        </w:rPr>
        <w:t>C08</w:t>
      </w:r>
      <w:r w:rsidRPr="00BC3A0E">
        <w:rPr>
          <w:rFonts w:ascii="Lato" w:hAnsi="Lato" w:cs="Arial"/>
          <w:sz w:val="24"/>
          <w:szCs w:val="24"/>
        </w:rPr>
        <w:t xml:space="preserve"> oraz kod 0V8 (zwolnienie z podatku VAT)</w:t>
      </w:r>
      <w:r w:rsidRPr="00BC3A0E">
        <w:rPr>
          <w:rFonts w:ascii="Lato" w:hAnsi="Lato" w:cs="Arial"/>
          <w:iCs/>
          <w:sz w:val="24"/>
          <w:szCs w:val="24"/>
          <w:lang w:eastAsia="pl-PL"/>
        </w:rPr>
        <w:t xml:space="preserve">. </w:t>
      </w:r>
    </w:p>
    <w:p w14:paraId="2B0B46BD" w14:textId="3812FBFD" w:rsidR="00BE03DC" w:rsidRPr="00BC3A0E" w:rsidRDefault="00BE03DC" w:rsidP="0016063D">
      <w:pPr>
        <w:spacing w:before="0" w:after="120" w:line="288" w:lineRule="auto"/>
        <w:ind w:left="1056" w:firstLine="285"/>
        <w:rPr>
          <w:rFonts w:ascii="Lato" w:hAnsi="Lato" w:cs="Arial"/>
          <w:b/>
          <w:iCs/>
          <w:sz w:val="24"/>
          <w:szCs w:val="24"/>
          <w:lang w:eastAsia="pl-PL"/>
        </w:rPr>
      </w:pPr>
      <w:r w:rsidRPr="00BC3A0E">
        <w:rPr>
          <w:rFonts w:ascii="Lato" w:hAnsi="Lato" w:cs="Arial"/>
          <w:iCs/>
          <w:sz w:val="24"/>
          <w:szCs w:val="24"/>
          <w:lang w:eastAsia="pl-PL"/>
        </w:rPr>
        <w:t>Nie mogą wystąpić kody F48, F49, F53 i 2PL</w:t>
      </w:r>
      <w:r w:rsidR="008251D3" w:rsidRPr="00BC3A0E">
        <w:rPr>
          <w:rFonts w:ascii="Lato" w:hAnsi="Lato" w:cs="Arial"/>
          <w:iCs/>
          <w:sz w:val="24"/>
          <w:szCs w:val="24"/>
          <w:lang w:eastAsia="pl-PL"/>
        </w:rPr>
        <w:t>.</w:t>
      </w:r>
    </w:p>
    <w:p w14:paraId="6AA5897D" w14:textId="77777777" w:rsidR="00BE03DC" w:rsidRPr="00BC3A0E" w:rsidRDefault="00BE03DC" w:rsidP="0016063D">
      <w:pPr>
        <w:spacing w:before="0" w:after="120" w:line="288" w:lineRule="auto"/>
        <w:ind w:left="1341" w:hanging="621"/>
        <w:contextualSpacing/>
        <w:rPr>
          <w:rFonts w:ascii="Lato" w:hAnsi="Lato" w:cs="Arial"/>
          <w:sz w:val="24"/>
          <w:szCs w:val="24"/>
        </w:rPr>
      </w:pPr>
      <w:bookmarkStart w:id="21" w:name="_Hlk209521050"/>
      <w:bookmarkStart w:id="22" w:name="_Hlk200617228"/>
      <w:r w:rsidRPr="00BC3A0E">
        <w:rPr>
          <w:rFonts w:ascii="Lato" w:hAnsi="Lato" w:cs="Arial"/>
          <w:b/>
          <w:iCs/>
          <w:sz w:val="24"/>
          <w:szCs w:val="24"/>
        </w:rPr>
        <w:lastRenderedPageBreak/>
        <w:t>2PL</w:t>
      </w:r>
      <w:r w:rsidRPr="00BC3A0E">
        <w:rPr>
          <w:rFonts w:ascii="Lato" w:hAnsi="Lato" w:cs="Arial"/>
          <w:iCs/>
          <w:sz w:val="24"/>
          <w:szCs w:val="24"/>
        </w:rPr>
        <w:t xml:space="preserve"> – zbiorcze zgłoszenie celne dla </w:t>
      </w:r>
      <w:r w:rsidRPr="00BC3A0E">
        <w:rPr>
          <w:rFonts w:ascii="Lato" w:hAnsi="Lato" w:cs="Arial"/>
          <w:sz w:val="24"/>
          <w:szCs w:val="24"/>
        </w:rPr>
        <w:t xml:space="preserve">towarów objętych zwolnieniem z art. 25 - 27 rozporządzenia Rady (WE) nr 1186/2009, zwane dalej </w:t>
      </w:r>
      <w:r w:rsidRPr="00BC3A0E">
        <w:rPr>
          <w:rFonts w:ascii="Lato" w:hAnsi="Lato" w:cs="Arial"/>
          <w:b/>
          <w:iCs/>
          <w:sz w:val="24"/>
          <w:szCs w:val="24"/>
        </w:rPr>
        <w:t>zgłoszeniem 2PL</w:t>
      </w:r>
      <w:r w:rsidRPr="00BC3A0E">
        <w:rPr>
          <w:rFonts w:ascii="Lato" w:hAnsi="Lato" w:cs="Arial"/>
          <w:b/>
          <w:i/>
          <w:sz w:val="24"/>
          <w:szCs w:val="24"/>
        </w:rPr>
        <w:t xml:space="preserve"> </w:t>
      </w:r>
      <w:bookmarkStart w:id="23" w:name="_Hlk209519572"/>
      <w:r w:rsidRPr="00BC3A0E">
        <w:rPr>
          <w:rFonts w:ascii="Lato" w:hAnsi="Lato" w:cs="Arial"/>
          <w:sz w:val="24"/>
          <w:szCs w:val="24"/>
        </w:rPr>
        <w:t xml:space="preserve">(§ 14 ust. 2 rozporządzenia w sprawie zgłoszeń celnych). </w:t>
      </w:r>
    </w:p>
    <w:bookmarkEnd w:id="21"/>
    <w:bookmarkEnd w:id="23"/>
    <w:p w14:paraId="6B986F87" w14:textId="77777777" w:rsidR="00BE03DC" w:rsidRPr="00BC3A0E" w:rsidRDefault="00BE03DC" w:rsidP="0016063D">
      <w:pPr>
        <w:spacing w:before="0" w:after="120" w:line="288" w:lineRule="auto"/>
        <w:ind w:left="1341"/>
        <w:rPr>
          <w:rFonts w:ascii="Lato" w:hAnsi="Lato" w:cs="Arial"/>
          <w:b/>
          <w:iCs/>
          <w:sz w:val="24"/>
          <w:szCs w:val="24"/>
          <w:lang w:eastAsia="pl-PL"/>
        </w:rPr>
      </w:pPr>
      <w:r w:rsidRPr="00BC3A0E">
        <w:rPr>
          <w:rFonts w:ascii="Lato" w:hAnsi="Lato" w:cs="Arial"/>
          <w:iCs/>
          <w:sz w:val="24"/>
          <w:szCs w:val="24"/>
          <w:lang w:eastAsia="pl-PL"/>
        </w:rPr>
        <w:t xml:space="preserve">W zgłoszeniu należy podać kody </w:t>
      </w:r>
      <w:r w:rsidRPr="00BC3A0E">
        <w:rPr>
          <w:rFonts w:ascii="Lato" w:hAnsi="Lato" w:cs="Arial"/>
          <w:b/>
          <w:iCs/>
          <w:sz w:val="24"/>
          <w:szCs w:val="24"/>
          <w:lang w:eastAsia="pl-PL"/>
        </w:rPr>
        <w:t>2PL i C08.</w:t>
      </w:r>
    </w:p>
    <w:p w14:paraId="5B8322C4" w14:textId="782ACDDD" w:rsidR="007E1F68" w:rsidRPr="00BC3A0E" w:rsidRDefault="007E1F68" w:rsidP="007E1F68">
      <w:pPr>
        <w:spacing w:before="0" w:after="120" w:line="288" w:lineRule="auto"/>
        <w:rPr>
          <w:rFonts w:ascii="Lato" w:hAnsi="Lato"/>
          <w:sz w:val="24"/>
          <w:szCs w:val="24"/>
        </w:rPr>
      </w:pPr>
      <w:r w:rsidRPr="00BC3A0E">
        <w:rPr>
          <w:rFonts w:ascii="Lato" w:hAnsi="Lato" w:cs="Arial"/>
          <w:b/>
          <w:bCs/>
          <w:iCs/>
          <w:sz w:val="24"/>
          <w:szCs w:val="24"/>
          <w:lang w:eastAsia="pl-PL"/>
        </w:rPr>
        <w:t>Uwaga!</w:t>
      </w:r>
      <w:r w:rsidRPr="00BC3A0E">
        <w:rPr>
          <w:rFonts w:ascii="Lato" w:hAnsi="Lato" w:cs="Arial"/>
          <w:iCs/>
          <w:sz w:val="24"/>
          <w:szCs w:val="24"/>
          <w:lang w:eastAsia="pl-PL"/>
        </w:rPr>
        <w:t xml:space="preserve"> Nie może wystąpić kod F47, ponieważ </w:t>
      </w:r>
      <w:r w:rsidRPr="00BC3A0E">
        <w:rPr>
          <w:rFonts w:ascii="Lato" w:hAnsi="Lato"/>
          <w:color w:val="000000" w:themeColor="text1"/>
          <w:sz w:val="24"/>
          <w:szCs w:val="24"/>
        </w:rPr>
        <w:t>wobec przesyłek, o których mowa w art. 2 rozporządzenia Rady (UE) 2026/382 rozporządzenia Rady (UE) 2026/382, została wyłączona możliwość łączenia pozycji na podstawie art. 177 unijnego kodeksu celnego (art. 228 ust. 1 RW);</w:t>
      </w:r>
    </w:p>
    <w:p w14:paraId="51FB7631" w14:textId="33AA0DAD" w:rsidR="00BE03DC" w:rsidRPr="00BC3A0E" w:rsidRDefault="00BE03DC" w:rsidP="0016063D">
      <w:pPr>
        <w:spacing w:before="0" w:after="120" w:line="288" w:lineRule="auto"/>
        <w:ind w:left="1056" w:firstLine="285"/>
        <w:rPr>
          <w:rFonts w:ascii="Lato" w:hAnsi="Lato" w:cs="Arial"/>
          <w:b/>
          <w:iCs/>
          <w:sz w:val="24"/>
          <w:szCs w:val="24"/>
          <w:lang w:eastAsia="pl-PL"/>
        </w:rPr>
      </w:pPr>
    </w:p>
    <w:bookmarkEnd w:id="22"/>
    <w:p w14:paraId="36F22239" w14:textId="77777777" w:rsidR="00BE03DC" w:rsidRPr="00BC3A0E" w:rsidRDefault="00BE03DC" w:rsidP="008F46B3">
      <w:pPr>
        <w:numPr>
          <w:ilvl w:val="0"/>
          <w:numId w:val="15"/>
        </w:numPr>
        <w:spacing w:before="0" w:after="120" w:line="288" w:lineRule="auto"/>
        <w:ind w:left="717" w:hanging="357"/>
        <w:rPr>
          <w:rFonts w:ascii="Lato" w:hAnsi="Lato" w:cs="Arial"/>
          <w:iCs/>
          <w:sz w:val="24"/>
          <w:szCs w:val="24"/>
        </w:rPr>
      </w:pPr>
      <w:r w:rsidRPr="00BC3A0E">
        <w:rPr>
          <w:rFonts w:ascii="Lato" w:hAnsi="Lato" w:cs="Arial"/>
          <w:iCs/>
          <w:sz w:val="24"/>
          <w:szCs w:val="24"/>
        </w:rPr>
        <w:t>Dla potrzeb wskazania stawki podatku VAT w zgłoszeniu F53 zastosowanie będą miały następujące kody informacji dodatkowej (dana 2/2):</w:t>
      </w:r>
    </w:p>
    <w:p w14:paraId="0217B82E" w14:textId="77777777" w:rsidR="00BE03DC" w:rsidRPr="00BC3A0E" w:rsidRDefault="00BE03DC" w:rsidP="0016063D">
      <w:pPr>
        <w:spacing w:before="0" w:after="120" w:line="288" w:lineRule="auto"/>
        <w:ind w:left="717"/>
        <w:rPr>
          <w:rFonts w:ascii="Lato" w:hAnsi="Lato" w:cs="Arial"/>
          <w:b/>
          <w:sz w:val="24"/>
          <w:szCs w:val="24"/>
          <w:lang w:eastAsia="ar-SA"/>
        </w:rPr>
      </w:pPr>
      <w:r w:rsidRPr="00BC3A0E">
        <w:rPr>
          <w:rFonts w:ascii="Lato" w:hAnsi="Lato" w:cs="Arial"/>
          <w:b/>
          <w:sz w:val="24"/>
          <w:szCs w:val="24"/>
          <w:lang w:eastAsia="ar-SA"/>
        </w:rPr>
        <w:t xml:space="preserve">VAT00 </w:t>
      </w:r>
      <w:r w:rsidRPr="00BC3A0E">
        <w:rPr>
          <w:rFonts w:ascii="Lato" w:hAnsi="Lato" w:cs="Arial"/>
          <w:sz w:val="24"/>
          <w:szCs w:val="24"/>
          <w:lang w:eastAsia="ar-SA"/>
        </w:rPr>
        <w:t>– wskazanie, że w zgłoszeniu zastosowana została 0% stawka podatku VAT (dotyczy niektórych przypadków zgłoszeń z zestawem danych H7);</w:t>
      </w:r>
    </w:p>
    <w:p w14:paraId="4B395C17" w14:textId="77777777" w:rsidR="00BE03DC" w:rsidRPr="00BC3A0E" w:rsidRDefault="00BE03DC" w:rsidP="0016063D">
      <w:pPr>
        <w:spacing w:before="0" w:after="120" w:line="288" w:lineRule="auto"/>
        <w:ind w:left="717"/>
        <w:rPr>
          <w:rFonts w:ascii="Lato" w:hAnsi="Lato" w:cs="Arial"/>
          <w:sz w:val="24"/>
          <w:szCs w:val="24"/>
        </w:rPr>
      </w:pPr>
      <w:r w:rsidRPr="00BC3A0E">
        <w:rPr>
          <w:rFonts w:ascii="Lato" w:hAnsi="Lato" w:cs="Arial"/>
          <w:b/>
          <w:sz w:val="24"/>
          <w:szCs w:val="24"/>
        </w:rPr>
        <w:t xml:space="preserve">VAT05 </w:t>
      </w:r>
      <w:r w:rsidRPr="00BC3A0E">
        <w:rPr>
          <w:rFonts w:ascii="Lato" w:hAnsi="Lato" w:cs="Arial"/>
          <w:sz w:val="24"/>
          <w:szCs w:val="24"/>
        </w:rPr>
        <w:t>– wskazanie, że w zgłoszeniu zastosowana została 5% stawka podatku VAT (dotyczy niektórych przypadków zgłoszeń z zestawem danych H6 i H7)</w:t>
      </w:r>
    </w:p>
    <w:p w14:paraId="728ECA19" w14:textId="77777777" w:rsidR="00BE03DC" w:rsidRPr="00BC3A0E" w:rsidRDefault="00BE03DC" w:rsidP="0016063D">
      <w:pPr>
        <w:spacing w:before="0" w:after="120" w:line="288" w:lineRule="auto"/>
        <w:ind w:left="717"/>
        <w:rPr>
          <w:rFonts w:ascii="Lato" w:hAnsi="Lato" w:cs="Arial"/>
          <w:sz w:val="24"/>
          <w:szCs w:val="24"/>
        </w:rPr>
      </w:pPr>
      <w:r w:rsidRPr="00BC3A0E">
        <w:rPr>
          <w:rFonts w:ascii="Lato" w:hAnsi="Lato" w:cs="Arial"/>
          <w:b/>
          <w:sz w:val="24"/>
          <w:szCs w:val="24"/>
        </w:rPr>
        <w:t>VAT08</w:t>
      </w:r>
      <w:r w:rsidRPr="00BC3A0E">
        <w:rPr>
          <w:rFonts w:ascii="Lato" w:hAnsi="Lato" w:cs="Arial"/>
          <w:sz w:val="24"/>
          <w:szCs w:val="24"/>
        </w:rPr>
        <w:t xml:space="preserve"> – wskazanie, że w zgłoszeniu zastosowana została 8% stawka podatku VAT (dotyczy niektórych przypadków zgłoszeń z zestawem danych H6 i H7)</w:t>
      </w:r>
    </w:p>
    <w:p w14:paraId="00EAF214" w14:textId="77777777" w:rsidR="00BE03DC" w:rsidRPr="00BC3A0E" w:rsidRDefault="00BE03DC" w:rsidP="008F46B3">
      <w:pPr>
        <w:numPr>
          <w:ilvl w:val="0"/>
          <w:numId w:val="15"/>
        </w:numPr>
        <w:tabs>
          <w:tab w:val="left" w:pos="-142"/>
          <w:tab w:val="left" w:pos="1134"/>
          <w:tab w:val="left" w:pos="1701"/>
          <w:tab w:val="left" w:pos="2268"/>
          <w:tab w:val="left" w:pos="9000"/>
          <w:tab w:val="right" w:pos="9360"/>
        </w:tabs>
        <w:spacing w:before="0" w:after="120" w:line="288" w:lineRule="auto"/>
        <w:ind w:left="717" w:hanging="357"/>
        <w:rPr>
          <w:rFonts w:ascii="Lato" w:hAnsi="Lato" w:cs="Arial"/>
          <w:sz w:val="24"/>
          <w:szCs w:val="24"/>
        </w:rPr>
      </w:pPr>
      <w:r w:rsidRPr="00BC3A0E">
        <w:rPr>
          <w:rFonts w:ascii="Lato" w:hAnsi="Lato" w:cs="Arial"/>
          <w:sz w:val="24"/>
          <w:szCs w:val="24"/>
        </w:rPr>
        <w:t>Dla potrzeb wykazania numeru VAT podmiotu w zgłoszeniu IOSS (dana 3/40):</w:t>
      </w:r>
    </w:p>
    <w:p w14:paraId="5055A4FC" w14:textId="46F4BDD6" w:rsidR="00BE03DC" w:rsidRPr="00BC3A0E" w:rsidRDefault="00BE03DC" w:rsidP="0016063D">
      <w:pPr>
        <w:autoSpaceDE w:val="0"/>
        <w:autoSpaceDN w:val="0"/>
        <w:adjustRightInd w:val="0"/>
        <w:spacing w:before="0" w:after="120" w:line="288" w:lineRule="auto"/>
        <w:ind w:left="697"/>
        <w:rPr>
          <w:rFonts w:ascii="Lato" w:hAnsi="Lato" w:cs="Arial"/>
          <w:sz w:val="24"/>
          <w:szCs w:val="24"/>
        </w:rPr>
      </w:pPr>
      <w:r w:rsidRPr="00BC3A0E">
        <w:rPr>
          <w:rFonts w:ascii="Lato" w:hAnsi="Lato" w:cs="Arial"/>
          <w:b/>
          <w:sz w:val="24"/>
          <w:szCs w:val="24"/>
        </w:rPr>
        <w:t>FR5</w:t>
      </w:r>
      <w:r w:rsidRPr="00BC3A0E">
        <w:rPr>
          <w:rFonts w:ascii="Lato" w:hAnsi="Lato" w:cs="Arial"/>
          <w:sz w:val="24"/>
          <w:szCs w:val="24"/>
        </w:rPr>
        <w:t xml:space="preserve"> – sprzedawca IOSS – podatnik korzystający z procedury szczególnej dla sprzedaży na odległość towarów importowanych z terytoriów trzecich lub państw trzecich określonej w tytule XII rozdział 6 sekcja 4 dyrektywy 2006/112/WE oraz posiadacz numeru identyfikacyjnego VAT, o którym mowa w art. 369q tej dyrektywy.</w:t>
      </w:r>
    </w:p>
    <w:p w14:paraId="1F01BE8D" w14:textId="5CF13769" w:rsidR="002114FC" w:rsidRPr="00BC3A0E" w:rsidRDefault="002114FC" w:rsidP="008F46B3">
      <w:pPr>
        <w:pStyle w:val="Akapitzlist"/>
        <w:numPr>
          <w:ilvl w:val="0"/>
          <w:numId w:val="15"/>
        </w:numPr>
        <w:autoSpaceDE w:val="0"/>
        <w:autoSpaceDN w:val="0"/>
        <w:adjustRightInd w:val="0"/>
        <w:spacing w:before="0" w:after="120" w:line="288" w:lineRule="auto"/>
        <w:ind w:left="709" w:hanging="371"/>
        <w:rPr>
          <w:rFonts w:ascii="Lato" w:hAnsi="Lato" w:cs="Arial"/>
          <w:sz w:val="24"/>
          <w:szCs w:val="24"/>
        </w:rPr>
      </w:pPr>
      <w:r w:rsidRPr="00BC3A0E">
        <w:rPr>
          <w:rFonts w:ascii="Lato" w:hAnsi="Lato" w:cs="Arial"/>
          <w:sz w:val="24"/>
          <w:szCs w:val="24"/>
        </w:rPr>
        <w:t xml:space="preserve">w zgłoszeniu USZ </w:t>
      </w:r>
      <w:r w:rsidR="00BE03DC" w:rsidRPr="00BC3A0E">
        <w:rPr>
          <w:rFonts w:ascii="Lato" w:hAnsi="Lato" w:cs="Arial"/>
          <w:sz w:val="24"/>
          <w:szCs w:val="24"/>
        </w:rPr>
        <w:t xml:space="preserve">dla potrzeb </w:t>
      </w:r>
      <w:r w:rsidRPr="00BC3A0E">
        <w:rPr>
          <w:rFonts w:ascii="Lato" w:hAnsi="Lato" w:cs="Arial"/>
          <w:sz w:val="24"/>
          <w:szCs w:val="24"/>
        </w:rPr>
        <w:t xml:space="preserve">powiadamiania o długu i niepodawania metody płatności dla VAT oraz </w:t>
      </w:r>
      <w:r w:rsidR="00BE03DC" w:rsidRPr="00BC3A0E">
        <w:rPr>
          <w:rFonts w:ascii="Lato" w:hAnsi="Lato" w:cs="Arial"/>
          <w:sz w:val="24"/>
          <w:szCs w:val="24"/>
        </w:rPr>
        <w:t>zabezpieczeni</w:t>
      </w:r>
      <w:r w:rsidRPr="00BC3A0E">
        <w:rPr>
          <w:rFonts w:ascii="Lato" w:hAnsi="Lato" w:cs="Arial"/>
          <w:sz w:val="24"/>
          <w:szCs w:val="24"/>
        </w:rPr>
        <w:t>a</w:t>
      </w:r>
      <w:r w:rsidR="00BE03DC" w:rsidRPr="00BC3A0E">
        <w:rPr>
          <w:rFonts w:ascii="Lato" w:hAnsi="Lato" w:cs="Arial"/>
          <w:sz w:val="24"/>
          <w:szCs w:val="24"/>
        </w:rPr>
        <w:t xml:space="preserve"> stosuje się następujące kody: </w:t>
      </w:r>
    </w:p>
    <w:p w14:paraId="00A7287A" w14:textId="37AE0B66" w:rsidR="00BE03DC" w:rsidRPr="00BC3A0E" w:rsidRDefault="00BE03DC" w:rsidP="008F46B3">
      <w:pPr>
        <w:pStyle w:val="Akapitzlist"/>
        <w:numPr>
          <w:ilvl w:val="0"/>
          <w:numId w:val="20"/>
        </w:numPr>
        <w:autoSpaceDE w:val="0"/>
        <w:autoSpaceDN w:val="0"/>
        <w:adjustRightInd w:val="0"/>
        <w:spacing w:before="0" w:after="120" w:line="288" w:lineRule="auto"/>
        <w:rPr>
          <w:rFonts w:ascii="Lato" w:hAnsi="Lato" w:cs="Arial"/>
          <w:sz w:val="24"/>
          <w:szCs w:val="24"/>
        </w:rPr>
      </w:pPr>
      <w:r w:rsidRPr="00BC3A0E">
        <w:rPr>
          <w:rFonts w:ascii="Lato" w:hAnsi="Lato" w:cs="Arial"/>
          <w:sz w:val="24"/>
          <w:szCs w:val="24"/>
        </w:rPr>
        <w:t xml:space="preserve">kod uszczegóławiający procedurę 6V7 </w:t>
      </w:r>
      <w:r w:rsidRPr="00BC3A0E">
        <w:rPr>
          <w:rFonts w:ascii="Lato" w:hAnsi="Lato" w:cs="Arial"/>
          <w:iCs/>
          <w:sz w:val="24"/>
          <w:szCs w:val="24"/>
        </w:rPr>
        <w:t>(dana 1/11)</w:t>
      </w:r>
      <w:r w:rsidR="002114FC" w:rsidRPr="00BC3A0E">
        <w:rPr>
          <w:rFonts w:ascii="Lato" w:hAnsi="Lato" w:cs="Arial"/>
          <w:iCs/>
          <w:sz w:val="24"/>
          <w:szCs w:val="24"/>
        </w:rPr>
        <w:t>:</w:t>
      </w:r>
    </w:p>
    <w:p w14:paraId="27C86F7E" w14:textId="2CE7A36B" w:rsidR="00BE03DC" w:rsidRPr="00BC3A0E" w:rsidRDefault="00BE03DC" w:rsidP="0016063D">
      <w:pPr>
        <w:pStyle w:val="Akapitzlist"/>
        <w:autoSpaceDE w:val="0"/>
        <w:autoSpaceDN w:val="0"/>
        <w:adjustRightInd w:val="0"/>
        <w:spacing w:before="0" w:after="120" w:line="288" w:lineRule="auto"/>
        <w:ind w:left="1429"/>
        <w:rPr>
          <w:rFonts w:ascii="Lato" w:hAnsi="Lato" w:cs="Arial"/>
          <w:sz w:val="24"/>
          <w:szCs w:val="24"/>
        </w:rPr>
      </w:pPr>
      <w:bookmarkStart w:id="24" w:name="_Hlk228801478"/>
      <w:bookmarkStart w:id="25" w:name="_Hlk227762882"/>
      <w:r w:rsidRPr="00BC3A0E">
        <w:rPr>
          <w:rFonts w:ascii="Lato" w:hAnsi="Lato" w:cs="Arial"/>
          <w:b/>
          <w:bCs/>
          <w:sz w:val="24"/>
          <w:szCs w:val="24"/>
        </w:rPr>
        <w:t xml:space="preserve">6V7 </w:t>
      </w:r>
      <w:r w:rsidRPr="00BC3A0E">
        <w:rPr>
          <w:rFonts w:ascii="Lato" w:hAnsi="Lato" w:cs="Arial"/>
          <w:sz w:val="24"/>
          <w:szCs w:val="24"/>
        </w:rPr>
        <w:t>– kod podawany w przypadku obliczenia podatku VAT w zgłoszeniu w procedurze uregulowań szczególnych dla kodu uszczegóławiającego procedurę F49, dla której w odniesieniu do podatku VAT nie stosuje się przepisów celnych dotyczących powiadamiania dłużnika o kwocie należności wynikających z długu celnego (projekt art. 34 ust. 2 i art. 138i ustawy o VAT)</w:t>
      </w:r>
      <w:r w:rsidR="002114FC" w:rsidRPr="00BC3A0E">
        <w:rPr>
          <w:rFonts w:ascii="Lato" w:hAnsi="Lato" w:cs="Arial"/>
          <w:sz w:val="24"/>
          <w:szCs w:val="24"/>
        </w:rPr>
        <w:t>;</w:t>
      </w:r>
    </w:p>
    <w:bookmarkEnd w:id="24"/>
    <w:p w14:paraId="4F69FDD4" w14:textId="1D5D2FD7" w:rsidR="00BE03DC" w:rsidRPr="00BC3A0E" w:rsidRDefault="002114FC" w:rsidP="008F46B3">
      <w:pPr>
        <w:pStyle w:val="Akapitzlist"/>
        <w:numPr>
          <w:ilvl w:val="0"/>
          <w:numId w:val="20"/>
        </w:numPr>
        <w:autoSpaceDE w:val="0"/>
        <w:autoSpaceDN w:val="0"/>
        <w:adjustRightInd w:val="0"/>
        <w:spacing w:before="0" w:after="120" w:line="288" w:lineRule="auto"/>
        <w:rPr>
          <w:rFonts w:ascii="Lato" w:hAnsi="Lato" w:cs="Arial"/>
          <w:sz w:val="24"/>
          <w:szCs w:val="24"/>
        </w:rPr>
      </w:pPr>
      <w:r w:rsidRPr="00BC3A0E">
        <w:rPr>
          <w:rFonts w:ascii="Lato" w:hAnsi="Lato" w:cs="Arial"/>
          <w:iCs/>
          <w:sz w:val="24"/>
          <w:szCs w:val="24"/>
        </w:rPr>
        <w:t>kod informacji dodatkowej USZ03 (dana 2/2)</w:t>
      </w:r>
      <w:r w:rsidRPr="00BC3A0E">
        <w:rPr>
          <w:rFonts w:ascii="Lato" w:hAnsi="Lato" w:cs="Arial"/>
          <w:sz w:val="24"/>
          <w:szCs w:val="24"/>
        </w:rPr>
        <w:t>:</w:t>
      </w:r>
    </w:p>
    <w:p w14:paraId="6868D2D8" w14:textId="77777777" w:rsidR="008F325D" w:rsidRPr="00BC3A0E" w:rsidRDefault="00BE03DC" w:rsidP="0016063D">
      <w:pPr>
        <w:pStyle w:val="Akapitzlist"/>
        <w:autoSpaceDE w:val="0"/>
        <w:autoSpaceDN w:val="0"/>
        <w:adjustRightInd w:val="0"/>
        <w:spacing w:before="0" w:after="120" w:line="288" w:lineRule="auto"/>
        <w:ind w:left="1418"/>
        <w:rPr>
          <w:rFonts w:ascii="Lato" w:hAnsi="Lato" w:cs="Arial"/>
          <w:sz w:val="24"/>
          <w:szCs w:val="24"/>
        </w:rPr>
      </w:pPr>
      <w:r w:rsidRPr="00BC3A0E">
        <w:rPr>
          <w:rFonts w:ascii="Lato" w:hAnsi="Lato" w:cs="Arial"/>
          <w:b/>
          <w:bCs/>
          <w:sz w:val="24"/>
          <w:szCs w:val="24"/>
        </w:rPr>
        <w:t>USZ03</w:t>
      </w:r>
      <w:r w:rsidRPr="00BC3A0E">
        <w:rPr>
          <w:rFonts w:ascii="Lato" w:hAnsi="Lato" w:cs="Arial"/>
          <w:sz w:val="24"/>
          <w:szCs w:val="24"/>
        </w:rPr>
        <w:t xml:space="preserve"> – kod informacji dodatkowej należy podać w przypadku obowiązku złożenia zabezpieczenia dla podatku VAT na podstawie art. </w:t>
      </w:r>
      <w:r w:rsidRPr="00BC3A0E">
        <w:rPr>
          <w:rFonts w:ascii="Lato" w:hAnsi="Lato" w:cs="Arial"/>
          <w:sz w:val="24"/>
          <w:szCs w:val="24"/>
        </w:rPr>
        <w:lastRenderedPageBreak/>
        <w:t>138i ust. 14-16 ustawy o podatku VAT wraz z podaniem numeru GRN złożonego zabezpieczenia audytowego. W przypadku podania tego kodu nie należy podawać zabezpieczenia w elemencie „Zabezpieczenie” dla obliczonej kwoty podatku VAT dla typu opłaty B00.</w:t>
      </w:r>
      <w:bookmarkEnd w:id="25"/>
    </w:p>
    <w:p w14:paraId="792383BE" w14:textId="65CC4465" w:rsidR="00BE03DC" w:rsidRPr="00BC3A0E" w:rsidRDefault="008F325D" w:rsidP="0016063D">
      <w:pPr>
        <w:autoSpaceDE w:val="0"/>
        <w:autoSpaceDN w:val="0"/>
        <w:adjustRightInd w:val="0"/>
        <w:spacing w:before="0" w:after="120" w:line="288" w:lineRule="auto"/>
        <w:rPr>
          <w:rFonts w:ascii="Lato" w:hAnsi="Lato" w:cs="Arial"/>
          <w:sz w:val="24"/>
          <w:szCs w:val="24"/>
        </w:rPr>
      </w:pPr>
      <w:r w:rsidRPr="00BC3A0E">
        <w:rPr>
          <w:rFonts w:ascii="Lato" w:hAnsi="Lato" w:cs="Arial"/>
          <w:b/>
          <w:sz w:val="24"/>
          <w:szCs w:val="24"/>
        </w:rPr>
        <w:t xml:space="preserve">8. </w:t>
      </w:r>
      <w:r w:rsidR="00BE03DC" w:rsidRPr="00BC3A0E">
        <w:rPr>
          <w:rFonts w:ascii="Lato" w:hAnsi="Lato" w:cs="Arial"/>
          <w:b/>
          <w:sz w:val="24"/>
          <w:szCs w:val="24"/>
        </w:rPr>
        <w:t>Opłaty, stawki i metody płatności</w:t>
      </w:r>
    </w:p>
    <w:p w14:paraId="62820D87" w14:textId="35F884A3" w:rsidR="00BE03DC" w:rsidRPr="00BC3A0E" w:rsidRDefault="008F325D" w:rsidP="008F46B3">
      <w:pPr>
        <w:pStyle w:val="Akapitzlist"/>
        <w:numPr>
          <w:ilvl w:val="1"/>
          <w:numId w:val="23"/>
        </w:numPr>
        <w:spacing w:before="0" w:after="120" w:line="288" w:lineRule="auto"/>
        <w:ind w:left="851"/>
        <w:rPr>
          <w:rFonts w:ascii="Lato" w:hAnsi="Lato"/>
          <w:sz w:val="24"/>
          <w:szCs w:val="24"/>
        </w:rPr>
      </w:pPr>
      <w:r w:rsidRPr="00BC3A0E">
        <w:rPr>
          <w:rFonts w:ascii="Lato" w:hAnsi="Lato"/>
          <w:sz w:val="24"/>
          <w:szCs w:val="24"/>
        </w:rPr>
        <w:t>Typ opłaty A00 - w</w:t>
      </w:r>
      <w:r w:rsidR="00BE03DC" w:rsidRPr="00BC3A0E">
        <w:rPr>
          <w:rFonts w:ascii="Lato" w:hAnsi="Lato"/>
          <w:sz w:val="24"/>
          <w:szCs w:val="24"/>
        </w:rPr>
        <w:t xml:space="preserve"> zgłoszeniach </w:t>
      </w:r>
      <w:bookmarkStart w:id="26" w:name="_Hlk228789559"/>
      <w:r w:rsidR="00BE03DC" w:rsidRPr="00BC3A0E">
        <w:rPr>
          <w:rFonts w:ascii="Lato" w:hAnsi="Lato"/>
          <w:sz w:val="24"/>
          <w:szCs w:val="24"/>
        </w:rPr>
        <w:t xml:space="preserve">z kodami uszczegóławiającymi procedurę F48, F49 i F53 </w:t>
      </w:r>
      <w:bookmarkEnd w:id="26"/>
      <w:r w:rsidR="00BE03DC" w:rsidRPr="00BC3A0E">
        <w:rPr>
          <w:rFonts w:ascii="Lato" w:hAnsi="Lato"/>
          <w:sz w:val="24"/>
          <w:szCs w:val="24"/>
        </w:rPr>
        <w:t xml:space="preserve">obliczane jest cło 3 EUR. </w:t>
      </w:r>
      <w:bookmarkStart w:id="27" w:name="_Hlk228789737"/>
    </w:p>
    <w:p w14:paraId="144422F0" w14:textId="77777777" w:rsidR="0000467C" w:rsidRPr="00BC3A0E" w:rsidRDefault="0000467C" w:rsidP="0000467C">
      <w:pPr>
        <w:pStyle w:val="Akapitzlist"/>
        <w:spacing w:before="0" w:after="120" w:line="288" w:lineRule="auto"/>
        <w:ind w:left="851"/>
        <w:rPr>
          <w:rFonts w:ascii="Lato" w:hAnsi="Lato"/>
          <w:sz w:val="24"/>
          <w:szCs w:val="24"/>
        </w:rPr>
      </w:pPr>
      <w:r w:rsidRPr="00BC3A0E">
        <w:rPr>
          <w:rFonts w:ascii="Lato" w:hAnsi="Lato"/>
          <w:sz w:val="24"/>
          <w:szCs w:val="24"/>
        </w:rPr>
        <w:t>Do tych przesyłek nie będą miały zastosowania żadne inne cła, takie jak cła ochronne, antydumpingowe lub wyrównawcze.</w:t>
      </w:r>
    </w:p>
    <w:p w14:paraId="14FD0D5C" w14:textId="0CF3C1CE" w:rsidR="0000467C" w:rsidRPr="00BC3A0E" w:rsidRDefault="0000467C" w:rsidP="0000467C">
      <w:pPr>
        <w:pStyle w:val="Akapitzlist"/>
        <w:spacing w:before="0" w:after="120" w:line="288" w:lineRule="auto"/>
        <w:ind w:left="851"/>
        <w:rPr>
          <w:rFonts w:ascii="Lato" w:hAnsi="Lato"/>
          <w:sz w:val="24"/>
          <w:szCs w:val="24"/>
        </w:rPr>
      </w:pPr>
      <w:r w:rsidRPr="00BC3A0E">
        <w:rPr>
          <w:rFonts w:ascii="Lato" w:hAnsi="Lato"/>
          <w:sz w:val="24"/>
          <w:szCs w:val="24"/>
        </w:rPr>
        <w:t>Dla tego typu opłaty nie mają zastosowania zwolnienia celne.</w:t>
      </w:r>
    </w:p>
    <w:p w14:paraId="4AF6306D" w14:textId="77777777" w:rsidR="0000467C" w:rsidRPr="00BC3A0E" w:rsidRDefault="0000467C" w:rsidP="0000467C">
      <w:pPr>
        <w:pStyle w:val="Akapitzlist"/>
        <w:spacing w:before="0" w:after="120" w:line="288" w:lineRule="auto"/>
        <w:ind w:left="851"/>
        <w:rPr>
          <w:rFonts w:ascii="Lato" w:hAnsi="Lato" w:cs="Arial"/>
          <w:bCs/>
          <w:sz w:val="24"/>
          <w:szCs w:val="24"/>
        </w:rPr>
      </w:pPr>
      <w:r w:rsidRPr="00BC3A0E">
        <w:rPr>
          <w:rFonts w:ascii="Lato" w:hAnsi="Lato" w:cs="Arial"/>
          <w:bCs/>
          <w:sz w:val="24"/>
          <w:szCs w:val="24"/>
        </w:rPr>
        <w:t xml:space="preserve">Metoda płatności musi wystąpić. </w:t>
      </w:r>
    </w:p>
    <w:p w14:paraId="61ACB3AA" w14:textId="2F4E3BA4" w:rsidR="0000467C" w:rsidRPr="00BC3A0E" w:rsidRDefault="0000467C" w:rsidP="0000467C">
      <w:pPr>
        <w:pStyle w:val="Akapitzlist"/>
        <w:spacing w:before="0" w:after="120" w:line="288" w:lineRule="auto"/>
        <w:ind w:left="851"/>
        <w:rPr>
          <w:rFonts w:ascii="Lato" w:hAnsi="Lato" w:cs="Arial"/>
          <w:bCs/>
          <w:sz w:val="24"/>
          <w:szCs w:val="24"/>
        </w:rPr>
      </w:pPr>
      <w:r w:rsidRPr="00BC3A0E">
        <w:rPr>
          <w:rFonts w:ascii="Lato" w:hAnsi="Lato" w:cs="Arial"/>
          <w:bCs/>
          <w:sz w:val="24"/>
          <w:szCs w:val="24"/>
        </w:rPr>
        <w:t>Dopuszczalne kody metod płatności to: A, H, J (tylko Poczta Polska S.A.), E i R.</w:t>
      </w:r>
    </w:p>
    <w:p w14:paraId="6752C0EB" w14:textId="77777777" w:rsidR="0000467C" w:rsidRPr="00BC3A0E" w:rsidRDefault="0000467C" w:rsidP="0000467C">
      <w:pPr>
        <w:pStyle w:val="Akapitzlist"/>
        <w:spacing w:before="0" w:after="120" w:line="288" w:lineRule="auto"/>
        <w:ind w:left="851"/>
        <w:rPr>
          <w:rFonts w:ascii="Lato" w:hAnsi="Lato"/>
          <w:sz w:val="24"/>
          <w:szCs w:val="24"/>
        </w:rPr>
      </w:pPr>
    </w:p>
    <w:bookmarkEnd w:id="27"/>
    <w:p w14:paraId="09F8EB0C" w14:textId="3593D2D6" w:rsidR="00BE03DC" w:rsidRPr="00BC3A0E" w:rsidRDefault="008F325D" w:rsidP="008F46B3">
      <w:pPr>
        <w:pStyle w:val="Akapitzlist"/>
        <w:numPr>
          <w:ilvl w:val="1"/>
          <w:numId w:val="23"/>
        </w:numPr>
        <w:spacing w:before="0" w:after="120" w:line="288" w:lineRule="auto"/>
        <w:ind w:left="851"/>
        <w:rPr>
          <w:rFonts w:ascii="Lato" w:hAnsi="Lato"/>
          <w:sz w:val="24"/>
          <w:szCs w:val="24"/>
        </w:rPr>
      </w:pPr>
      <w:r w:rsidRPr="00BC3A0E">
        <w:rPr>
          <w:rFonts w:ascii="Lato" w:hAnsi="Lato"/>
          <w:sz w:val="24"/>
          <w:szCs w:val="24"/>
        </w:rPr>
        <w:t>Typ opłaty B00 - w</w:t>
      </w:r>
      <w:r w:rsidR="00BE03DC" w:rsidRPr="00BC3A0E">
        <w:rPr>
          <w:rFonts w:ascii="Lato" w:hAnsi="Lato"/>
          <w:sz w:val="24"/>
          <w:szCs w:val="24"/>
        </w:rPr>
        <w:t xml:space="preserve"> zgłoszeniach z kodami uszczegóławiającymi procedurę F49 </w:t>
      </w:r>
      <w:r w:rsidR="006F53E2" w:rsidRPr="00BC3A0E">
        <w:rPr>
          <w:rFonts w:ascii="Lato" w:hAnsi="Lato"/>
          <w:sz w:val="24"/>
          <w:szCs w:val="24"/>
        </w:rPr>
        <w:t>albo</w:t>
      </w:r>
      <w:r w:rsidR="00BE03DC" w:rsidRPr="00BC3A0E">
        <w:rPr>
          <w:rFonts w:ascii="Lato" w:hAnsi="Lato"/>
          <w:sz w:val="24"/>
          <w:szCs w:val="24"/>
        </w:rPr>
        <w:t xml:space="preserve"> F53 obliczany jest </w:t>
      </w:r>
      <w:r w:rsidR="006F53E2" w:rsidRPr="00BC3A0E">
        <w:rPr>
          <w:rFonts w:ascii="Lato" w:hAnsi="Lato"/>
          <w:sz w:val="24"/>
          <w:szCs w:val="24"/>
        </w:rPr>
        <w:t xml:space="preserve">też </w:t>
      </w:r>
      <w:r w:rsidR="00BE03DC" w:rsidRPr="00BC3A0E">
        <w:rPr>
          <w:rFonts w:ascii="Lato" w:hAnsi="Lato"/>
          <w:sz w:val="24"/>
          <w:szCs w:val="24"/>
        </w:rPr>
        <w:t xml:space="preserve">podatek VAT. </w:t>
      </w:r>
    </w:p>
    <w:p w14:paraId="5710912E" w14:textId="77777777" w:rsidR="00BE03DC" w:rsidRPr="00BC3A0E" w:rsidRDefault="00BE03DC" w:rsidP="0000467C">
      <w:pPr>
        <w:spacing w:before="0" w:after="120" w:line="288" w:lineRule="auto"/>
        <w:ind w:left="851"/>
        <w:rPr>
          <w:rFonts w:ascii="Lato" w:hAnsi="Lato" w:cs="Arial"/>
          <w:bCs/>
          <w:sz w:val="24"/>
          <w:szCs w:val="24"/>
        </w:rPr>
      </w:pPr>
      <w:r w:rsidRPr="00BC3A0E">
        <w:rPr>
          <w:rFonts w:ascii="Lato" w:hAnsi="Lato" w:cs="Arial"/>
          <w:bCs/>
          <w:sz w:val="24"/>
          <w:szCs w:val="24"/>
        </w:rPr>
        <w:t xml:space="preserve">W przypadku zwolnienia z VAT albo zerowej stawki, pola </w:t>
      </w:r>
      <w:r w:rsidRPr="00BC3A0E">
        <w:rPr>
          <w:rFonts w:ascii="Lato" w:hAnsi="Lato" w:cs="Arial"/>
          <w:bCs/>
          <w:i/>
          <w:sz w:val="24"/>
          <w:szCs w:val="24"/>
        </w:rPr>
        <w:t>Metoda płatności</w:t>
      </w:r>
      <w:r w:rsidRPr="00BC3A0E">
        <w:rPr>
          <w:rFonts w:ascii="Lato" w:hAnsi="Lato" w:cs="Arial"/>
          <w:bCs/>
          <w:sz w:val="24"/>
          <w:szCs w:val="24"/>
        </w:rPr>
        <w:t xml:space="preserve"> nie należy wypełniać.</w:t>
      </w:r>
    </w:p>
    <w:p w14:paraId="319E6CAD" w14:textId="030C26F9" w:rsidR="00BE03DC" w:rsidRPr="00BC3A0E" w:rsidRDefault="00BE03DC" w:rsidP="0000467C">
      <w:pPr>
        <w:spacing w:before="0" w:after="120" w:line="288" w:lineRule="auto"/>
        <w:ind w:left="851"/>
        <w:rPr>
          <w:rFonts w:ascii="Lato" w:hAnsi="Lato" w:cs="Arial"/>
          <w:bCs/>
          <w:sz w:val="24"/>
          <w:szCs w:val="24"/>
        </w:rPr>
      </w:pPr>
      <w:r w:rsidRPr="00BC3A0E">
        <w:rPr>
          <w:rFonts w:ascii="Lato" w:hAnsi="Lato" w:cs="Arial"/>
          <w:bCs/>
          <w:sz w:val="24"/>
          <w:szCs w:val="24"/>
        </w:rPr>
        <w:t>Dopuszczalne kody metod płatności to: A, H, J (tylko Poczta Polska S.A.) i R.</w:t>
      </w:r>
    </w:p>
    <w:p w14:paraId="25BBEFF5" w14:textId="54A24240" w:rsidR="00BE03DC" w:rsidRPr="00BC3A0E" w:rsidRDefault="00BE03DC" w:rsidP="007E1F68">
      <w:pPr>
        <w:spacing w:before="0" w:after="120" w:line="288" w:lineRule="auto"/>
        <w:rPr>
          <w:rFonts w:ascii="Lato" w:hAnsi="Lato" w:cs="Arial"/>
          <w:bCs/>
          <w:sz w:val="24"/>
          <w:szCs w:val="24"/>
        </w:rPr>
      </w:pPr>
      <w:r w:rsidRPr="00BC3A0E">
        <w:rPr>
          <w:rFonts w:ascii="Lato" w:hAnsi="Lato" w:cs="Arial"/>
          <w:bCs/>
          <w:sz w:val="24"/>
          <w:szCs w:val="24"/>
        </w:rPr>
        <w:t xml:space="preserve">Niedopuszczalne kody metod płatności </w:t>
      </w:r>
      <w:r w:rsidR="007E1F68" w:rsidRPr="00BC3A0E">
        <w:rPr>
          <w:rFonts w:ascii="Lato" w:hAnsi="Lato" w:cs="Arial"/>
          <w:bCs/>
          <w:sz w:val="24"/>
          <w:szCs w:val="24"/>
        </w:rPr>
        <w:t xml:space="preserve">dla A00 i B00 </w:t>
      </w:r>
      <w:r w:rsidRPr="00BC3A0E">
        <w:rPr>
          <w:rFonts w:ascii="Lato" w:hAnsi="Lato" w:cs="Arial"/>
          <w:bCs/>
          <w:sz w:val="24"/>
          <w:szCs w:val="24"/>
        </w:rPr>
        <w:t xml:space="preserve">to: D, G, L i Z. </w:t>
      </w:r>
    </w:p>
    <w:p w14:paraId="35F14BF1" w14:textId="58CE065E" w:rsidR="00BE03DC" w:rsidRPr="00BC3A0E" w:rsidRDefault="000928D5" w:rsidP="0016063D">
      <w:pPr>
        <w:spacing w:before="0" w:after="120" w:line="288" w:lineRule="auto"/>
        <w:rPr>
          <w:rFonts w:ascii="Lato" w:hAnsi="Lato" w:cs="Arial"/>
          <w:b/>
          <w:bCs/>
          <w:sz w:val="24"/>
          <w:szCs w:val="24"/>
        </w:rPr>
      </w:pPr>
      <w:r w:rsidRPr="00BC3A0E">
        <w:rPr>
          <w:rFonts w:ascii="Lato" w:hAnsi="Lato" w:cs="Arial"/>
          <w:b/>
          <w:bCs/>
          <w:sz w:val="24"/>
          <w:szCs w:val="24"/>
        </w:rPr>
        <w:t xml:space="preserve">9. </w:t>
      </w:r>
      <w:r w:rsidR="00BE03DC" w:rsidRPr="00BC3A0E">
        <w:rPr>
          <w:rFonts w:ascii="Lato" w:hAnsi="Lato" w:cs="Arial"/>
          <w:b/>
          <w:bCs/>
          <w:sz w:val="24"/>
          <w:szCs w:val="24"/>
        </w:rPr>
        <w:t>Zakazy i ograniczenia</w:t>
      </w:r>
    </w:p>
    <w:p w14:paraId="04FB3066" w14:textId="5E656D2A" w:rsidR="00BE03DC" w:rsidRPr="00BC3A0E" w:rsidRDefault="00BE03DC" w:rsidP="0016063D">
      <w:pPr>
        <w:spacing w:before="0" w:after="120" w:line="288" w:lineRule="auto"/>
        <w:ind w:left="357"/>
        <w:rPr>
          <w:rFonts w:ascii="Lato" w:hAnsi="Lato" w:cs="Arial"/>
          <w:sz w:val="24"/>
          <w:szCs w:val="24"/>
        </w:rPr>
      </w:pPr>
      <w:r w:rsidRPr="00BC3A0E">
        <w:rPr>
          <w:rFonts w:ascii="Lato" w:hAnsi="Lato" w:cs="Arial"/>
          <w:sz w:val="24"/>
          <w:szCs w:val="24"/>
        </w:rPr>
        <w:t>Zgłoszenie ZC215H7 nie może obejmować towarów podlegających zakazom i ograniczeniom, towary takie należy zgłosić do AIS/IMPORT PLUS.</w:t>
      </w:r>
      <w:r w:rsidR="008251D3" w:rsidRPr="00BC3A0E">
        <w:rPr>
          <w:rFonts w:ascii="Lato" w:hAnsi="Lato" w:cs="Arial"/>
          <w:sz w:val="24"/>
          <w:szCs w:val="24"/>
        </w:rPr>
        <w:t>”.</w:t>
      </w:r>
    </w:p>
    <w:p w14:paraId="01EB065E" w14:textId="0AB73755" w:rsidR="008F325D" w:rsidRPr="00BC3A0E" w:rsidRDefault="008251D3" w:rsidP="0016063D">
      <w:pPr>
        <w:pStyle w:val="Nagwek2"/>
        <w:keepLines w:val="0"/>
        <w:spacing w:before="0" w:line="288" w:lineRule="auto"/>
        <w:rPr>
          <w:rFonts w:ascii="Lato" w:hAnsi="Lato"/>
          <w:color w:val="4472C4" w:themeColor="accent5"/>
          <w:sz w:val="24"/>
          <w:szCs w:val="24"/>
        </w:rPr>
      </w:pPr>
      <w:r w:rsidRPr="00BC3A0E">
        <w:rPr>
          <w:rFonts w:ascii="Lato" w:hAnsi="Lato"/>
          <w:color w:val="4472C4" w:themeColor="accent5"/>
          <w:sz w:val="24"/>
          <w:szCs w:val="24"/>
        </w:rPr>
        <w:t xml:space="preserve">e) w pkt 7.2 </w:t>
      </w:r>
      <w:bookmarkStart w:id="28" w:name="_Toc128981770"/>
      <w:bookmarkStart w:id="29" w:name="_Toc196858322"/>
      <w:r w:rsidRPr="00BC3A0E">
        <w:rPr>
          <w:rFonts w:ascii="Lato" w:hAnsi="Lato"/>
          <w:color w:val="4472C4" w:themeColor="accent5"/>
          <w:sz w:val="24"/>
          <w:szCs w:val="24"/>
        </w:rPr>
        <w:t>Zgłoszenie IOSS – kod uszczegóławiający procedurę F48</w:t>
      </w:r>
      <w:bookmarkEnd w:id="28"/>
      <w:bookmarkEnd w:id="29"/>
      <w:r w:rsidRPr="00BC3A0E">
        <w:rPr>
          <w:rFonts w:ascii="Lato" w:hAnsi="Lato"/>
          <w:color w:val="4472C4" w:themeColor="accent5"/>
          <w:sz w:val="24"/>
          <w:szCs w:val="24"/>
        </w:rPr>
        <w:t xml:space="preserve"> wstęp, wskazane dane po zmianie oraz nowa dana „Zabezpieczenie” otrzymują brzmienie:</w:t>
      </w:r>
    </w:p>
    <w:p w14:paraId="34DA8E12" w14:textId="7F579400" w:rsidR="008251D3" w:rsidRPr="00BC3A0E" w:rsidRDefault="008251D3" w:rsidP="0016063D">
      <w:pPr>
        <w:spacing w:before="0" w:after="120" w:line="288" w:lineRule="auto"/>
        <w:rPr>
          <w:rFonts w:ascii="Lato" w:hAnsi="Lato" w:cs="Arial"/>
          <w:iCs/>
          <w:sz w:val="24"/>
          <w:szCs w:val="24"/>
        </w:rPr>
      </w:pPr>
      <w:r w:rsidRPr="00BC3A0E">
        <w:rPr>
          <w:rFonts w:ascii="Lato" w:hAnsi="Lato" w:cs="Arial"/>
          <w:iCs/>
          <w:sz w:val="24"/>
          <w:szCs w:val="24"/>
        </w:rPr>
        <w:t>„Zgłoszenie w procedurze IOSS</w:t>
      </w:r>
      <w:r w:rsidRPr="00BC3A0E">
        <w:rPr>
          <w:rFonts w:ascii="Lato" w:hAnsi="Lato" w:cs="Arial"/>
          <w:sz w:val="24"/>
          <w:szCs w:val="24"/>
        </w:rPr>
        <w:t xml:space="preserve"> </w:t>
      </w:r>
      <w:r w:rsidRPr="00BC3A0E">
        <w:rPr>
          <w:rFonts w:ascii="Lato" w:hAnsi="Lato" w:cs="Arial"/>
          <w:iCs/>
          <w:sz w:val="24"/>
          <w:szCs w:val="24"/>
        </w:rPr>
        <w:t>ma postać zgłoszenia jednopozycyjnego albo wielopozycyjnego, w którym zgłaszane są przesyłki o wartości do 150 EUR z obliczonym cłem w wysokości 3 EUR od pozycji zgłoszenia oraz z</w:t>
      </w:r>
      <w:r w:rsidRPr="00BC3A0E">
        <w:rPr>
          <w:rFonts w:ascii="Lato" w:hAnsi="Lato" w:cs="Arial"/>
          <w:sz w:val="24"/>
          <w:szCs w:val="24"/>
        </w:rPr>
        <w:t xml:space="preserve">wolnione z podatku VAT importowego, ale z </w:t>
      </w:r>
      <w:r w:rsidRPr="00BC3A0E">
        <w:rPr>
          <w:rFonts w:ascii="Lato" w:hAnsi="Lato" w:cs="Arial"/>
          <w:bCs/>
          <w:sz w:val="24"/>
          <w:szCs w:val="24"/>
        </w:rPr>
        <w:t>zapłaconym (uregulowanym)</w:t>
      </w:r>
      <w:r w:rsidRPr="00BC3A0E">
        <w:rPr>
          <w:rFonts w:ascii="Lato" w:hAnsi="Lato" w:cs="Arial"/>
          <w:sz w:val="24"/>
          <w:szCs w:val="24"/>
        </w:rPr>
        <w:t xml:space="preserve"> podatkiem VAT od dostawy,</w:t>
      </w:r>
      <w:r w:rsidRPr="00BC3A0E">
        <w:rPr>
          <w:rFonts w:ascii="Lato" w:hAnsi="Lato" w:cs="Arial"/>
          <w:iCs/>
          <w:sz w:val="24"/>
          <w:szCs w:val="24"/>
        </w:rPr>
        <w:t xml:space="preserve"> przeznaczone dla jednego odbiorcy. </w:t>
      </w:r>
    </w:p>
    <w:p w14:paraId="5CF7B93D" w14:textId="77777777" w:rsidR="008251D3" w:rsidRPr="00BC3A0E" w:rsidRDefault="008251D3" w:rsidP="0016063D">
      <w:pPr>
        <w:spacing w:before="0" w:after="120" w:line="288" w:lineRule="auto"/>
        <w:rPr>
          <w:rFonts w:ascii="Lato" w:hAnsi="Lato" w:cs="Arial"/>
          <w:b/>
          <w:iCs/>
          <w:sz w:val="24"/>
          <w:szCs w:val="24"/>
        </w:rPr>
      </w:pPr>
      <w:r w:rsidRPr="00BC3A0E">
        <w:rPr>
          <w:rFonts w:ascii="Lato" w:hAnsi="Lato" w:cs="Arial"/>
          <w:b/>
          <w:iCs/>
          <w:sz w:val="24"/>
          <w:szCs w:val="24"/>
        </w:rPr>
        <w:t>Dana 1/6</w:t>
      </w:r>
      <w:r w:rsidRPr="00BC3A0E">
        <w:rPr>
          <w:rFonts w:ascii="Lato" w:hAnsi="Lato" w:cs="Arial"/>
          <w:b/>
          <w:iCs/>
          <w:sz w:val="24"/>
          <w:szCs w:val="24"/>
        </w:rPr>
        <w:tab/>
        <w:t xml:space="preserve">Numer pozycji towarowej </w:t>
      </w:r>
    </w:p>
    <w:p w14:paraId="268A2FEE" w14:textId="77777777" w:rsidR="008251D3" w:rsidRPr="00BC3A0E" w:rsidRDefault="008251D3" w:rsidP="0016063D">
      <w:pPr>
        <w:spacing w:before="0" w:after="120" w:line="288" w:lineRule="auto"/>
        <w:ind w:left="1416"/>
        <w:rPr>
          <w:rFonts w:ascii="Lato" w:hAnsi="Lato" w:cs="Arial"/>
          <w:sz w:val="24"/>
          <w:szCs w:val="24"/>
        </w:rPr>
      </w:pPr>
      <w:r w:rsidRPr="00BC3A0E">
        <w:rPr>
          <w:rFonts w:ascii="Lato" w:hAnsi="Lato" w:cs="Arial"/>
          <w:sz w:val="24"/>
          <w:szCs w:val="24"/>
        </w:rPr>
        <w:t>Numer pozycji w odniesieniu do całkowitej liczby pozycji zawartych w zgłoszeniu, jeżeli występuje więcej niż jedna pozycja towarowa.</w:t>
      </w:r>
    </w:p>
    <w:p w14:paraId="6EF5EC6A" w14:textId="0383BF78" w:rsidR="008F325D" w:rsidRPr="00BC3A0E" w:rsidRDefault="008251D3" w:rsidP="0016063D">
      <w:pPr>
        <w:spacing w:before="0" w:after="120" w:line="288" w:lineRule="auto"/>
        <w:ind w:left="1416"/>
        <w:rPr>
          <w:rFonts w:ascii="Lato" w:eastAsia="Times New Roman" w:hAnsi="Lato" w:cs="Arial"/>
          <w:kern w:val="36"/>
          <w:sz w:val="24"/>
          <w:szCs w:val="24"/>
          <w:lang w:eastAsia="pl-PL"/>
        </w:rPr>
      </w:pPr>
      <w:r w:rsidRPr="00BC3A0E">
        <w:rPr>
          <w:rFonts w:ascii="Lato" w:hAnsi="Lato" w:cs="Arial"/>
          <w:sz w:val="24"/>
          <w:szCs w:val="24"/>
        </w:rPr>
        <w:t>Dla każdej pozycji towarowej obliczane są należności celne w wysokości 3 EUR.</w:t>
      </w:r>
    </w:p>
    <w:p w14:paraId="58ABB0F4" w14:textId="77777777" w:rsidR="008251D3" w:rsidRPr="00BC3A0E" w:rsidRDefault="008251D3" w:rsidP="0016063D">
      <w:pPr>
        <w:spacing w:before="0" w:after="120" w:line="288" w:lineRule="auto"/>
        <w:rPr>
          <w:rFonts w:ascii="Lato" w:hAnsi="Lato" w:cs="Arial"/>
          <w:b/>
          <w:iCs/>
          <w:sz w:val="24"/>
          <w:szCs w:val="24"/>
        </w:rPr>
      </w:pPr>
      <w:r w:rsidRPr="00BC3A0E">
        <w:rPr>
          <w:rFonts w:ascii="Lato" w:hAnsi="Lato" w:cs="Arial"/>
          <w:b/>
          <w:iCs/>
          <w:sz w:val="24"/>
          <w:szCs w:val="24"/>
        </w:rPr>
        <w:lastRenderedPageBreak/>
        <w:t>Dana 1/11</w:t>
      </w:r>
      <w:r w:rsidRPr="00BC3A0E">
        <w:rPr>
          <w:rFonts w:ascii="Lato" w:hAnsi="Lato" w:cs="Arial"/>
          <w:b/>
          <w:iCs/>
          <w:sz w:val="24"/>
          <w:szCs w:val="24"/>
        </w:rPr>
        <w:tab/>
        <w:t xml:space="preserve">Procedura dodatkowa – uszczegółowienie procedury </w:t>
      </w:r>
    </w:p>
    <w:p w14:paraId="4DB05E73" w14:textId="7BB17298" w:rsidR="008251D3" w:rsidRPr="00BC3A0E" w:rsidRDefault="008251D3" w:rsidP="0016063D">
      <w:pPr>
        <w:spacing w:before="0" w:after="120" w:line="288" w:lineRule="auto"/>
        <w:ind w:left="1134" w:firstLine="282"/>
        <w:rPr>
          <w:rFonts w:ascii="Lato" w:hAnsi="Lato" w:cs="Arial"/>
          <w:iCs/>
          <w:sz w:val="24"/>
          <w:szCs w:val="24"/>
        </w:rPr>
      </w:pPr>
      <w:r w:rsidRPr="00BC3A0E">
        <w:rPr>
          <w:rFonts w:ascii="Lato" w:hAnsi="Lato" w:cs="Arial"/>
          <w:iCs/>
          <w:sz w:val="24"/>
          <w:szCs w:val="24"/>
        </w:rPr>
        <w:t>Podać kod F48.</w:t>
      </w:r>
    </w:p>
    <w:p w14:paraId="02244B81" w14:textId="6FD46551" w:rsidR="008251D3" w:rsidRPr="00BC3A0E" w:rsidRDefault="008251D3" w:rsidP="0016063D">
      <w:pPr>
        <w:spacing w:before="0" w:after="120" w:line="288" w:lineRule="auto"/>
        <w:ind w:left="1134" w:firstLine="282"/>
        <w:rPr>
          <w:rFonts w:ascii="Lato" w:hAnsi="Lato" w:cs="Arial"/>
          <w:b/>
          <w:iCs/>
          <w:sz w:val="24"/>
          <w:szCs w:val="24"/>
        </w:rPr>
      </w:pPr>
      <w:r w:rsidRPr="00BC3A0E">
        <w:rPr>
          <w:rFonts w:ascii="Lato" w:hAnsi="Lato" w:cs="Arial"/>
          <w:iCs/>
          <w:sz w:val="24"/>
          <w:szCs w:val="24"/>
        </w:rPr>
        <w:t>Nie mogą wystąpić kody</w:t>
      </w:r>
      <w:r w:rsidR="00B95CC2" w:rsidRPr="00BC3A0E">
        <w:rPr>
          <w:rFonts w:ascii="Lato" w:hAnsi="Lato" w:cs="Arial"/>
          <w:iCs/>
          <w:sz w:val="24"/>
          <w:szCs w:val="24"/>
        </w:rPr>
        <w:t xml:space="preserve"> F47,</w:t>
      </w:r>
      <w:r w:rsidRPr="00BC3A0E">
        <w:rPr>
          <w:rFonts w:ascii="Lato" w:hAnsi="Lato" w:cs="Arial"/>
          <w:iCs/>
          <w:sz w:val="24"/>
          <w:szCs w:val="24"/>
        </w:rPr>
        <w:t xml:space="preserve"> F49, F53, 2PL i C08</w:t>
      </w:r>
    </w:p>
    <w:p w14:paraId="3AF56260" w14:textId="77777777" w:rsidR="008251D3" w:rsidRPr="00BC3A0E" w:rsidRDefault="008251D3" w:rsidP="0016063D">
      <w:pPr>
        <w:spacing w:before="0" w:after="120" w:line="288" w:lineRule="auto"/>
        <w:contextualSpacing/>
        <w:rPr>
          <w:rFonts w:ascii="Lato" w:hAnsi="Lato" w:cs="Arial"/>
          <w:b/>
          <w:iCs/>
          <w:sz w:val="24"/>
          <w:szCs w:val="24"/>
        </w:rPr>
      </w:pPr>
      <w:r w:rsidRPr="00BC3A0E">
        <w:rPr>
          <w:rFonts w:ascii="Lato" w:hAnsi="Lato" w:cs="Arial"/>
          <w:b/>
          <w:iCs/>
          <w:sz w:val="24"/>
          <w:szCs w:val="24"/>
        </w:rPr>
        <w:t>Dana 2/3</w:t>
      </w:r>
      <w:r w:rsidRPr="00BC3A0E">
        <w:rPr>
          <w:rFonts w:ascii="Lato" w:hAnsi="Lato" w:cs="Arial"/>
          <w:b/>
          <w:iCs/>
          <w:sz w:val="24"/>
          <w:szCs w:val="24"/>
        </w:rPr>
        <w:tab/>
        <w:t xml:space="preserve">Przedstawione dokumenty, pozwolenia itp. </w:t>
      </w:r>
    </w:p>
    <w:p w14:paraId="72CBC986" w14:textId="77777777" w:rsidR="008251D3" w:rsidRPr="00BC3A0E" w:rsidRDefault="008251D3" w:rsidP="0016063D">
      <w:pPr>
        <w:spacing w:before="0" w:after="120" w:line="288" w:lineRule="auto"/>
        <w:ind w:left="1416"/>
        <w:rPr>
          <w:rFonts w:ascii="Lato" w:hAnsi="Lato" w:cs="Arial"/>
          <w:sz w:val="24"/>
          <w:szCs w:val="24"/>
        </w:rPr>
      </w:pPr>
      <w:r w:rsidRPr="00BC3A0E">
        <w:rPr>
          <w:rFonts w:ascii="Lato" w:hAnsi="Lato" w:cs="Arial"/>
          <w:sz w:val="24"/>
          <w:szCs w:val="24"/>
        </w:rPr>
        <w:t>Zastosowanie mają kody dokumentów występujące w części III niniejszej Instrukcji.</w:t>
      </w:r>
    </w:p>
    <w:p w14:paraId="6A8570F3" w14:textId="548A3E7D" w:rsidR="008251D3" w:rsidRPr="00BC3A0E" w:rsidRDefault="008251D3" w:rsidP="0016063D">
      <w:pPr>
        <w:spacing w:before="0" w:after="120" w:line="288" w:lineRule="auto"/>
        <w:ind w:left="1416"/>
        <w:rPr>
          <w:rFonts w:ascii="Lato" w:hAnsi="Lato" w:cs="Arial"/>
          <w:sz w:val="24"/>
          <w:szCs w:val="24"/>
        </w:rPr>
      </w:pPr>
      <w:bookmarkStart w:id="30" w:name="_Hlk227756611"/>
      <w:r w:rsidRPr="00BC3A0E">
        <w:rPr>
          <w:rFonts w:ascii="Lato" w:hAnsi="Lato" w:cs="Arial"/>
          <w:sz w:val="24"/>
          <w:szCs w:val="24"/>
        </w:rPr>
        <w:t xml:space="preserve">W polu tym podaje się również </w:t>
      </w:r>
      <w:r w:rsidRPr="00BC3A0E">
        <w:rPr>
          <w:rFonts w:ascii="Lato" w:hAnsi="Lato"/>
          <w:sz w:val="24"/>
          <w:szCs w:val="24"/>
        </w:rPr>
        <w:t xml:space="preserve">dla każdej pozycji towarowej odpowiednie, niżej opisane kody dla </w:t>
      </w:r>
      <w:r w:rsidRPr="00BC3A0E">
        <w:rPr>
          <w:rFonts w:ascii="Lato" w:hAnsi="Lato" w:cs="Arial"/>
          <w:sz w:val="24"/>
          <w:szCs w:val="24"/>
        </w:rPr>
        <w:t>i</w:t>
      </w:r>
      <w:r w:rsidRPr="00BC3A0E">
        <w:rPr>
          <w:rFonts w:ascii="Lato" w:hAnsi="Lato"/>
          <w:sz w:val="24"/>
          <w:szCs w:val="24"/>
        </w:rPr>
        <w:t xml:space="preserve">dentyfikatora produktu </w:t>
      </w:r>
      <w:r w:rsidR="00745883">
        <w:rPr>
          <w:rFonts w:ascii="Lato" w:hAnsi="Lato"/>
          <w:sz w:val="24"/>
          <w:szCs w:val="24"/>
        </w:rPr>
        <w:t>sprzedawcy</w:t>
      </w:r>
      <w:r w:rsidRPr="00BC3A0E">
        <w:rPr>
          <w:rFonts w:ascii="Lato" w:hAnsi="Lato"/>
          <w:sz w:val="24"/>
          <w:szCs w:val="24"/>
        </w:rPr>
        <w:t xml:space="preserve">, </w:t>
      </w:r>
      <w:r w:rsidR="00D742CC">
        <w:rPr>
          <w:rFonts w:ascii="Lato" w:hAnsi="Lato"/>
          <w:sz w:val="24"/>
          <w:szCs w:val="24"/>
        </w:rPr>
        <w:t>nieznormalizowanego</w:t>
      </w:r>
      <w:r w:rsidRPr="00BC3A0E">
        <w:rPr>
          <w:rFonts w:ascii="Lato" w:hAnsi="Lato"/>
          <w:sz w:val="24"/>
          <w:szCs w:val="24"/>
        </w:rPr>
        <w:t xml:space="preserve"> identyfikatora produktu producenta oraz, jeżeli istnieje dla danej pozycji, </w:t>
      </w:r>
      <w:r w:rsidR="00D742CC">
        <w:rPr>
          <w:rFonts w:ascii="Lato" w:hAnsi="Lato"/>
          <w:sz w:val="24"/>
          <w:szCs w:val="24"/>
        </w:rPr>
        <w:t>znormalizowanego</w:t>
      </w:r>
      <w:r w:rsidRPr="00BC3A0E">
        <w:rPr>
          <w:rFonts w:ascii="Lato" w:hAnsi="Lato"/>
          <w:sz w:val="24"/>
          <w:szCs w:val="24"/>
        </w:rPr>
        <w:t xml:space="preserve"> identyfikatora produktu producenta </w:t>
      </w:r>
      <w:r w:rsidRPr="00BC3A0E">
        <w:rPr>
          <w:rFonts w:ascii="Lato" w:hAnsi="Lato" w:cs="Arial"/>
          <w:sz w:val="24"/>
          <w:szCs w:val="24"/>
        </w:rPr>
        <w:t>zgodnie z definicjami określonymi we wstępie do niniejszej części:</w:t>
      </w:r>
    </w:p>
    <w:p w14:paraId="1C4B013B" w14:textId="77777777" w:rsidR="008251D3" w:rsidRPr="00BC3A0E" w:rsidRDefault="008251D3" w:rsidP="0016063D">
      <w:pPr>
        <w:pStyle w:val="Text1"/>
        <w:spacing w:before="0" w:after="120" w:line="288" w:lineRule="auto"/>
        <w:ind w:left="708" w:firstLine="708"/>
        <w:rPr>
          <w:rFonts w:ascii="Lato" w:hAnsi="Lato"/>
          <w:szCs w:val="24"/>
          <w:lang w:val="pl-PL"/>
        </w:rPr>
      </w:pPr>
      <w:r w:rsidRPr="00BC3A0E">
        <w:rPr>
          <w:rFonts w:ascii="Lato" w:hAnsi="Lato"/>
          <w:szCs w:val="24"/>
          <w:lang w:val="pl-PL"/>
        </w:rPr>
        <w:t>C127: znormalizowany identyfikator produktu producenta</w:t>
      </w:r>
    </w:p>
    <w:p w14:paraId="047AFDF1" w14:textId="77777777" w:rsidR="008251D3" w:rsidRPr="00BC3A0E" w:rsidRDefault="008251D3" w:rsidP="0016063D">
      <w:pPr>
        <w:pStyle w:val="Text1"/>
        <w:spacing w:before="0" w:after="120" w:line="288" w:lineRule="auto"/>
        <w:ind w:left="1190" w:firstLine="226"/>
        <w:rPr>
          <w:rFonts w:ascii="Lato" w:hAnsi="Lato"/>
          <w:szCs w:val="24"/>
          <w:lang w:val="pl-PL"/>
        </w:rPr>
      </w:pPr>
      <w:r w:rsidRPr="00BC3A0E">
        <w:rPr>
          <w:rFonts w:ascii="Lato" w:hAnsi="Lato"/>
          <w:szCs w:val="24"/>
          <w:lang w:val="pl-PL"/>
        </w:rPr>
        <w:t>C128: nieznormalizowany identyfikator produktu producenta</w:t>
      </w:r>
    </w:p>
    <w:p w14:paraId="7D6CC14B" w14:textId="2383338F" w:rsidR="008251D3" w:rsidRPr="00BC3A0E" w:rsidRDefault="008251D3" w:rsidP="0016063D">
      <w:pPr>
        <w:pStyle w:val="Text1"/>
        <w:spacing w:before="0" w:after="120" w:line="288" w:lineRule="auto"/>
        <w:ind w:left="964" w:firstLine="452"/>
        <w:rPr>
          <w:rFonts w:ascii="Lato" w:hAnsi="Lato"/>
          <w:bCs/>
          <w:szCs w:val="24"/>
          <w:lang w:val="pl-PL"/>
        </w:rPr>
      </w:pPr>
      <w:r w:rsidRPr="00BC3A0E">
        <w:rPr>
          <w:rFonts w:ascii="Lato" w:hAnsi="Lato"/>
          <w:szCs w:val="24"/>
          <w:lang w:val="pl-PL"/>
        </w:rPr>
        <w:t xml:space="preserve">C129: identyfikator produktu </w:t>
      </w:r>
      <w:r w:rsidR="00745883">
        <w:rPr>
          <w:rFonts w:ascii="Lato" w:hAnsi="Lato"/>
          <w:szCs w:val="24"/>
          <w:lang w:val="pl-PL"/>
        </w:rPr>
        <w:t>sprzedawcy</w:t>
      </w:r>
    </w:p>
    <w:p w14:paraId="504043AB" w14:textId="77777777" w:rsidR="008251D3" w:rsidRPr="00BC3A0E" w:rsidRDefault="008251D3" w:rsidP="0016063D">
      <w:pPr>
        <w:spacing w:before="0" w:after="120" w:line="288" w:lineRule="auto"/>
        <w:ind w:left="1416"/>
        <w:rPr>
          <w:rFonts w:ascii="Lato" w:hAnsi="Lato" w:cs="Arial"/>
          <w:sz w:val="24"/>
          <w:szCs w:val="24"/>
        </w:rPr>
      </w:pPr>
      <w:r w:rsidRPr="00BC3A0E">
        <w:rPr>
          <w:rFonts w:ascii="Lato" w:hAnsi="Lato"/>
          <w:sz w:val="24"/>
          <w:szCs w:val="24"/>
        </w:rPr>
        <w:t>Y081: Nie istnieje znormalizowany identyfikator produktu producenta dla deklarowanego produktu</w:t>
      </w:r>
    </w:p>
    <w:p w14:paraId="4C70E6D7" w14:textId="77777777" w:rsidR="008251D3" w:rsidRPr="00BC3A0E" w:rsidRDefault="008251D3" w:rsidP="0016063D">
      <w:pPr>
        <w:spacing w:before="0" w:after="120" w:line="288" w:lineRule="auto"/>
        <w:ind w:left="1416"/>
        <w:rPr>
          <w:rFonts w:ascii="Lato" w:hAnsi="Lato" w:cs="Arial"/>
          <w:iCs/>
          <w:sz w:val="24"/>
          <w:szCs w:val="24"/>
        </w:rPr>
      </w:pPr>
      <w:r w:rsidRPr="00BC3A0E">
        <w:rPr>
          <w:rFonts w:ascii="Lato" w:hAnsi="Lato" w:cs="Arial"/>
          <w:sz w:val="24"/>
          <w:szCs w:val="24"/>
        </w:rPr>
        <w:t>Podawanie ww. kodów jest opcjonalne od 1.07.2026 do 31.10.2026, a od 1.11.2026 r. ich stosowanie jest obowiązkowe.</w:t>
      </w:r>
    </w:p>
    <w:bookmarkEnd w:id="30"/>
    <w:p w14:paraId="3570E932" w14:textId="77777777" w:rsidR="008251D3" w:rsidRPr="00BC3A0E" w:rsidRDefault="008251D3" w:rsidP="0016063D">
      <w:pPr>
        <w:spacing w:before="0" w:after="120" w:line="288" w:lineRule="auto"/>
        <w:rPr>
          <w:rFonts w:ascii="Lato" w:hAnsi="Lato" w:cs="Arial"/>
          <w:b/>
          <w:iCs/>
          <w:sz w:val="24"/>
          <w:szCs w:val="24"/>
        </w:rPr>
      </w:pPr>
      <w:r w:rsidRPr="00BC3A0E">
        <w:rPr>
          <w:rFonts w:ascii="Lato" w:hAnsi="Lato" w:cs="Arial"/>
          <w:b/>
          <w:iCs/>
          <w:sz w:val="24"/>
          <w:szCs w:val="24"/>
        </w:rPr>
        <w:t>Dana 2/6</w:t>
      </w:r>
      <w:r w:rsidRPr="00BC3A0E">
        <w:rPr>
          <w:rFonts w:ascii="Lato" w:hAnsi="Lato" w:cs="Arial"/>
          <w:b/>
          <w:iCs/>
          <w:sz w:val="24"/>
          <w:szCs w:val="24"/>
        </w:rPr>
        <w:tab/>
        <w:t xml:space="preserve">Odroczenie płatności </w:t>
      </w:r>
    </w:p>
    <w:p w14:paraId="2085D185" w14:textId="77777777" w:rsidR="008251D3" w:rsidRPr="00BC3A0E" w:rsidRDefault="008251D3" w:rsidP="0016063D">
      <w:pPr>
        <w:suppressAutoHyphens/>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Jeśli podmiot posiada pozwolenie na odroczenie płatności należności celnych, to w polu tym należy podać dane tego pozwolenia.</w:t>
      </w:r>
    </w:p>
    <w:p w14:paraId="48C3928A" w14:textId="77777777" w:rsidR="008251D3" w:rsidRPr="00BC3A0E" w:rsidRDefault="008251D3" w:rsidP="0016063D">
      <w:pPr>
        <w:suppressAutoHyphens/>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Odpowiednio w polu dotyczącym Metody Płatności należy podać kod „E” oraz wypełnić dane w elemencie zabezpieczenie.</w:t>
      </w:r>
    </w:p>
    <w:p w14:paraId="4719010B" w14:textId="77777777" w:rsidR="008251D3" w:rsidRPr="00BC3A0E" w:rsidRDefault="008251D3" w:rsidP="0016063D">
      <w:pPr>
        <w:tabs>
          <w:tab w:val="left" w:pos="900"/>
        </w:tabs>
        <w:spacing w:before="0" w:after="120" w:line="288" w:lineRule="auto"/>
        <w:ind w:left="1418" w:hanging="1418"/>
        <w:rPr>
          <w:rFonts w:ascii="Lato" w:hAnsi="Lato" w:cs="Arial"/>
          <w:b/>
          <w:sz w:val="24"/>
          <w:szCs w:val="24"/>
        </w:rPr>
      </w:pPr>
      <w:r w:rsidRPr="00BC3A0E">
        <w:rPr>
          <w:rFonts w:ascii="Lato" w:hAnsi="Lato" w:cs="Arial"/>
          <w:b/>
          <w:sz w:val="24"/>
          <w:szCs w:val="24"/>
        </w:rPr>
        <w:t>Dana 3/1</w:t>
      </w:r>
      <w:r w:rsidRPr="00BC3A0E">
        <w:rPr>
          <w:rFonts w:ascii="Lato" w:hAnsi="Lato" w:cs="Arial"/>
          <w:b/>
          <w:sz w:val="24"/>
          <w:szCs w:val="24"/>
        </w:rPr>
        <w:tab/>
        <w:t xml:space="preserve">Eksporter </w:t>
      </w:r>
    </w:p>
    <w:p w14:paraId="2549CC94" w14:textId="77777777" w:rsidR="008251D3" w:rsidRPr="00BC3A0E" w:rsidRDefault="008251D3" w:rsidP="0016063D">
      <w:pPr>
        <w:tabs>
          <w:tab w:val="left" w:pos="900"/>
        </w:tabs>
        <w:spacing w:before="0" w:after="120" w:line="288" w:lineRule="auto"/>
        <w:ind w:left="1418"/>
        <w:rPr>
          <w:rFonts w:ascii="Lato" w:eastAsia="Cambria" w:hAnsi="Lato" w:cs="Arial"/>
          <w:sz w:val="24"/>
          <w:szCs w:val="24"/>
        </w:rPr>
      </w:pPr>
      <w:r w:rsidRPr="00BC3A0E">
        <w:rPr>
          <w:rFonts w:ascii="Lato" w:hAnsi="Lato" w:cs="Arial"/>
          <w:sz w:val="24"/>
          <w:szCs w:val="24"/>
        </w:rPr>
        <w:t xml:space="preserve">Należy podać </w:t>
      </w:r>
      <w:r w:rsidRPr="00BC3A0E">
        <w:rPr>
          <w:rFonts w:ascii="Lato" w:eastAsia="Cambria" w:hAnsi="Lato" w:cs="Arial"/>
          <w:sz w:val="24"/>
          <w:szCs w:val="24"/>
        </w:rPr>
        <w:t>dane teleadresowe eksportera  na poziomie nagłówka.</w:t>
      </w:r>
    </w:p>
    <w:p w14:paraId="1B3A0B7B" w14:textId="77777777" w:rsidR="008251D3" w:rsidRPr="00BC3A0E" w:rsidRDefault="008251D3" w:rsidP="0016063D">
      <w:pPr>
        <w:keepNext/>
        <w:tabs>
          <w:tab w:val="left" w:pos="900"/>
        </w:tabs>
        <w:spacing w:before="0" w:after="120" w:line="288" w:lineRule="auto"/>
        <w:ind w:left="1418" w:hanging="1418"/>
        <w:rPr>
          <w:rFonts w:ascii="Lato" w:eastAsia="Cambria" w:hAnsi="Lato" w:cs="Arial"/>
          <w:b/>
          <w:sz w:val="24"/>
          <w:szCs w:val="24"/>
        </w:rPr>
      </w:pPr>
      <w:r w:rsidRPr="00BC3A0E">
        <w:rPr>
          <w:rFonts w:ascii="Lato" w:eastAsia="Cambria" w:hAnsi="Lato" w:cs="Arial"/>
          <w:b/>
          <w:sz w:val="24"/>
          <w:szCs w:val="24"/>
        </w:rPr>
        <w:t>Dana 3/15</w:t>
      </w:r>
      <w:r w:rsidRPr="00BC3A0E">
        <w:rPr>
          <w:rFonts w:ascii="Lato" w:eastAsia="Cambria" w:hAnsi="Lato" w:cs="Arial"/>
          <w:b/>
          <w:sz w:val="24"/>
          <w:szCs w:val="24"/>
        </w:rPr>
        <w:tab/>
        <w:t xml:space="preserve">Importer </w:t>
      </w:r>
    </w:p>
    <w:p w14:paraId="1CD72CA0" w14:textId="0DF33651" w:rsidR="008251D3" w:rsidRPr="00BC3A0E" w:rsidRDefault="008251D3" w:rsidP="0016063D">
      <w:pPr>
        <w:spacing w:before="0" w:after="120" w:line="288" w:lineRule="auto"/>
        <w:ind w:left="1416"/>
        <w:rPr>
          <w:rFonts w:ascii="Lato" w:hAnsi="Lato" w:cs="Arial"/>
          <w:sz w:val="24"/>
          <w:szCs w:val="24"/>
        </w:rPr>
      </w:pPr>
      <w:r w:rsidRPr="00BC3A0E">
        <w:rPr>
          <w:rFonts w:ascii="Lato" w:hAnsi="Lato" w:cs="Arial"/>
          <w:sz w:val="24"/>
          <w:szCs w:val="24"/>
        </w:rPr>
        <w:t xml:space="preserve">Należy podać dane teleadresowe odbiorcy przesyłki, który odpowiada definicji z </w:t>
      </w:r>
      <w:r w:rsidRPr="00BC3A0E">
        <w:rPr>
          <w:rFonts w:ascii="Lato" w:hAnsi="Lato"/>
          <w:sz w:val="24"/>
          <w:szCs w:val="24"/>
        </w:rPr>
        <w:t>art. 14 ust. 4 pkt 2 dyrektywy VAT i jest osobą</w:t>
      </w:r>
      <w:r w:rsidR="00F96073" w:rsidRPr="00BC3A0E">
        <w:rPr>
          <w:rFonts w:ascii="Lato" w:hAnsi="Lato"/>
          <w:sz w:val="24"/>
          <w:szCs w:val="24"/>
        </w:rPr>
        <w:t>,</w:t>
      </w:r>
      <w:r w:rsidRPr="00BC3A0E">
        <w:rPr>
          <w:rFonts w:ascii="Lato" w:hAnsi="Lato" w:cs="Arial"/>
          <w:sz w:val="24"/>
          <w:szCs w:val="24"/>
        </w:rPr>
        <w:t xml:space="preserve"> do której towary są faktycznie wysyłane.</w:t>
      </w:r>
    </w:p>
    <w:p w14:paraId="05D7BFC9" w14:textId="6EDC2137" w:rsidR="008251D3" w:rsidRPr="00BC3A0E" w:rsidRDefault="008251D3" w:rsidP="0016063D">
      <w:pPr>
        <w:spacing w:before="0" w:after="120" w:line="288" w:lineRule="auto"/>
        <w:ind w:left="1416"/>
        <w:rPr>
          <w:rFonts w:ascii="Lato" w:hAnsi="Lato" w:cs="Arial"/>
          <w:sz w:val="24"/>
          <w:szCs w:val="24"/>
        </w:rPr>
      </w:pPr>
      <w:r w:rsidRPr="00BC3A0E">
        <w:rPr>
          <w:rFonts w:ascii="Lato" w:hAnsi="Lato" w:cs="Arial"/>
          <w:sz w:val="24"/>
          <w:szCs w:val="24"/>
        </w:rPr>
        <w:t>Importer w reżimie IOSS nie jest dłużnikiem długu celnego, ponieważ nie może wystąpić ani jako zgłaszający, ani jako osoba</w:t>
      </w:r>
      <w:r w:rsidR="00F96073" w:rsidRPr="00BC3A0E">
        <w:rPr>
          <w:rFonts w:ascii="Lato" w:hAnsi="Lato" w:cs="Arial"/>
          <w:sz w:val="24"/>
          <w:szCs w:val="24"/>
        </w:rPr>
        <w:t>,</w:t>
      </w:r>
      <w:r w:rsidRPr="00BC3A0E">
        <w:rPr>
          <w:rFonts w:ascii="Lato" w:hAnsi="Lato" w:cs="Arial"/>
          <w:sz w:val="24"/>
          <w:szCs w:val="24"/>
        </w:rPr>
        <w:t xml:space="preserve"> </w:t>
      </w:r>
      <w:r w:rsidRPr="00BC3A0E">
        <w:rPr>
          <w:rFonts w:ascii="Lato" w:hAnsi="Lato" w:cs="Times New Roman"/>
          <w:color w:val="000000"/>
          <w:sz w:val="24"/>
          <w:szCs w:val="24"/>
        </w:rPr>
        <w:t>na której rzecz dokonuje się zgłoszenia celnego (art. 77 ust. 3 UKC).</w:t>
      </w:r>
    </w:p>
    <w:p w14:paraId="40E52456" w14:textId="77777777" w:rsidR="008251D3" w:rsidRPr="00BC3A0E" w:rsidRDefault="008251D3" w:rsidP="0016063D">
      <w:pPr>
        <w:spacing w:before="0" w:after="120" w:line="288" w:lineRule="auto"/>
        <w:rPr>
          <w:rFonts w:ascii="Lato" w:hAnsi="Lato" w:cs="Arial"/>
          <w:b/>
          <w:sz w:val="24"/>
          <w:szCs w:val="24"/>
        </w:rPr>
      </w:pPr>
      <w:r w:rsidRPr="00BC3A0E">
        <w:rPr>
          <w:rFonts w:ascii="Lato" w:hAnsi="Lato" w:cs="Arial"/>
          <w:b/>
          <w:sz w:val="24"/>
          <w:szCs w:val="24"/>
        </w:rPr>
        <w:lastRenderedPageBreak/>
        <w:t>Dana 3/16</w:t>
      </w:r>
      <w:r w:rsidRPr="00BC3A0E">
        <w:rPr>
          <w:rFonts w:ascii="Lato" w:hAnsi="Lato" w:cs="Arial"/>
          <w:b/>
          <w:sz w:val="24"/>
          <w:szCs w:val="24"/>
        </w:rPr>
        <w:tab/>
        <w:t>Numer identyfikacyjny Importera</w:t>
      </w:r>
    </w:p>
    <w:p w14:paraId="31AFD86D" w14:textId="4677744D" w:rsidR="008251D3" w:rsidRPr="00BC3A0E" w:rsidRDefault="008251D3" w:rsidP="0016063D">
      <w:pPr>
        <w:spacing w:before="0" w:after="120" w:line="288" w:lineRule="auto"/>
        <w:ind w:left="1416"/>
        <w:rPr>
          <w:rFonts w:ascii="Lato" w:hAnsi="Lato" w:cs="Arial"/>
          <w:sz w:val="24"/>
          <w:szCs w:val="24"/>
        </w:rPr>
      </w:pPr>
      <w:bookmarkStart w:id="31" w:name="_Hlk228790916"/>
      <w:r w:rsidRPr="00BC3A0E">
        <w:rPr>
          <w:rFonts w:ascii="Lato" w:hAnsi="Lato" w:cs="Arial"/>
          <w:sz w:val="24"/>
          <w:szCs w:val="24"/>
        </w:rPr>
        <w:t xml:space="preserve">Należy podać numer identyfikacyjny importera, </w:t>
      </w:r>
      <w:bookmarkStart w:id="32" w:name="_Hlk228797890"/>
      <w:r w:rsidRPr="00BC3A0E">
        <w:rPr>
          <w:rFonts w:ascii="Lato" w:hAnsi="Lato" w:cs="Arial"/>
          <w:sz w:val="24"/>
          <w:szCs w:val="24"/>
        </w:rPr>
        <w:t xml:space="preserve">który odpowiada definicji z </w:t>
      </w:r>
      <w:r w:rsidRPr="00BC3A0E">
        <w:rPr>
          <w:rFonts w:ascii="Lato" w:hAnsi="Lato"/>
          <w:sz w:val="24"/>
          <w:szCs w:val="24"/>
        </w:rPr>
        <w:t>art.</w:t>
      </w:r>
      <w:r w:rsidR="0077181A" w:rsidRPr="00BC3A0E">
        <w:rPr>
          <w:rFonts w:ascii="Lato" w:hAnsi="Lato"/>
          <w:sz w:val="24"/>
          <w:szCs w:val="24"/>
        </w:rPr>
        <w:t xml:space="preserve"> 14 ust. 4 pkt 2 </w:t>
      </w:r>
      <w:r w:rsidRPr="00BC3A0E">
        <w:rPr>
          <w:rFonts w:ascii="Lato" w:hAnsi="Lato"/>
          <w:sz w:val="24"/>
          <w:szCs w:val="24"/>
        </w:rPr>
        <w:t>dyrektywy VAT i jest osob</w:t>
      </w:r>
      <w:r w:rsidR="0077181A" w:rsidRPr="00BC3A0E">
        <w:rPr>
          <w:rFonts w:ascii="Lato" w:hAnsi="Lato"/>
          <w:sz w:val="24"/>
          <w:szCs w:val="24"/>
        </w:rPr>
        <w:t>ą</w:t>
      </w:r>
      <w:r w:rsidR="00F96073" w:rsidRPr="00BC3A0E">
        <w:rPr>
          <w:rFonts w:ascii="Lato" w:hAnsi="Lato"/>
          <w:sz w:val="24"/>
          <w:szCs w:val="24"/>
        </w:rPr>
        <w:t>,</w:t>
      </w:r>
      <w:r w:rsidRPr="00BC3A0E">
        <w:rPr>
          <w:rFonts w:ascii="Lato" w:hAnsi="Lato"/>
          <w:sz w:val="24"/>
          <w:szCs w:val="24"/>
        </w:rPr>
        <w:t xml:space="preserve"> </w:t>
      </w:r>
      <w:bookmarkEnd w:id="32"/>
      <w:r w:rsidRPr="00BC3A0E">
        <w:rPr>
          <w:rFonts w:ascii="Lato" w:hAnsi="Lato" w:cs="Arial"/>
          <w:sz w:val="24"/>
          <w:szCs w:val="24"/>
        </w:rPr>
        <w:t>do której towary są faktycznie wysyłane.</w:t>
      </w:r>
    </w:p>
    <w:p w14:paraId="420E97A1" w14:textId="77777777" w:rsidR="008251D3" w:rsidRPr="00BC3A0E" w:rsidRDefault="008251D3" w:rsidP="0016063D">
      <w:pPr>
        <w:tabs>
          <w:tab w:val="left" w:pos="900"/>
        </w:tabs>
        <w:spacing w:before="0" w:after="120" w:line="288" w:lineRule="auto"/>
        <w:ind w:left="1418"/>
        <w:rPr>
          <w:rFonts w:ascii="Lato" w:hAnsi="Lato" w:cs="Arial"/>
          <w:sz w:val="24"/>
          <w:szCs w:val="24"/>
        </w:rPr>
      </w:pPr>
      <w:r w:rsidRPr="00BC3A0E">
        <w:rPr>
          <w:rFonts w:ascii="Lato" w:hAnsi="Lato" w:cs="Arial"/>
          <w:sz w:val="24"/>
          <w:szCs w:val="24"/>
        </w:rPr>
        <w:t>Należy podać PESEL albo inny numer identyfikacyjny, jeżeli są one znane osobie składającej zgłoszenie.</w:t>
      </w:r>
    </w:p>
    <w:p w14:paraId="44DBC0A6" w14:textId="63B460D1" w:rsidR="008251D3" w:rsidRPr="00BC3A0E" w:rsidRDefault="008251D3" w:rsidP="0016063D">
      <w:pPr>
        <w:pStyle w:val="Tekstkomentarza"/>
        <w:spacing w:before="0" w:after="120" w:line="288" w:lineRule="auto"/>
        <w:ind w:left="1416"/>
        <w:rPr>
          <w:rFonts w:ascii="Lato" w:hAnsi="Lato"/>
          <w:sz w:val="24"/>
          <w:szCs w:val="24"/>
        </w:rPr>
      </w:pPr>
      <w:r w:rsidRPr="00BC3A0E">
        <w:rPr>
          <w:rFonts w:ascii="Lato" w:hAnsi="Lato" w:cs="Arial"/>
          <w:sz w:val="24"/>
          <w:szCs w:val="24"/>
        </w:rPr>
        <w:t xml:space="preserve">Numer EORI podaje się wyłącznie w odniesieniu do </w:t>
      </w:r>
      <w:r w:rsidR="00126717">
        <w:rPr>
          <w:rFonts w:ascii="Lato" w:hAnsi="Lato" w:cs="Arial"/>
          <w:sz w:val="24"/>
          <w:szCs w:val="24"/>
        </w:rPr>
        <w:t xml:space="preserve">przedsiębiorcy </w:t>
      </w:r>
      <w:r w:rsidRPr="00BC3A0E">
        <w:rPr>
          <w:rFonts w:ascii="Lato" w:hAnsi="Lato" w:cs="Arial"/>
          <w:sz w:val="24"/>
          <w:szCs w:val="24"/>
        </w:rPr>
        <w:t xml:space="preserve">spełniającego warunki z </w:t>
      </w:r>
      <w:r w:rsidRPr="00BC3A0E">
        <w:rPr>
          <w:rFonts w:ascii="Lato" w:hAnsi="Lato"/>
          <w:sz w:val="24"/>
          <w:szCs w:val="24"/>
        </w:rPr>
        <w:t xml:space="preserve">art. </w:t>
      </w:r>
      <w:r w:rsidR="0077181A" w:rsidRPr="00BC3A0E">
        <w:rPr>
          <w:rFonts w:ascii="Lato" w:hAnsi="Lato"/>
          <w:sz w:val="24"/>
          <w:szCs w:val="24"/>
        </w:rPr>
        <w:t xml:space="preserve">14 ust. 4 pkt 2 </w:t>
      </w:r>
      <w:r w:rsidRPr="00BC3A0E">
        <w:rPr>
          <w:rFonts w:ascii="Lato" w:hAnsi="Lato"/>
          <w:sz w:val="24"/>
          <w:szCs w:val="24"/>
        </w:rPr>
        <w:t>dyrektywy VAT.</w:t>
      </w:r>
    </w:p>
    <w:bookmarkEnd w:id="31"/>
    <w:p w14:paraId="3D7A6CE2" w14:textId="77777777" w:rsidR="008251D3" w:rsidRPr="00BC3A0E" w:rsidRDefault="008251D3" w:rsidP="0016063D">
      <w:pPr>
        <w:spacing w:before="0" w:after="120" w:line="288" w:lineRule="auto"/>
        <w:rPr>
          <w:rFonts w:ascii="Lato" w:hAnsi="Lato" w:cs="Arial"/>
          <w:b/>
          <w:sz w:val="24"/>
          <w:szCs w:val="24"/>
        </w:rPr>
      </w:pPr>
      <w:r w:rsidRPr="00BC3A0E">
        <w:rPr>
          <w:rFonts w:ascii="Lato" w:hAnsi="Lato" w:cs="Arial"/>
          <w:b/>
          <w:sz w:val="24"/>
          <w:szCs w:val="24"/>
        </w:rPr>
        <w:t>Dana 3/17</w:t>
      </w:r>
      <w:r w:rsidRPr="00BC3A0E">
        <w:rPr>
          <w:rFonts w:ascii="Lato" w:hAnsi="Lato" w:cs="Arial"/>
          <w:b/>
          <w:sz w:val="24"/>
          <w:szCs w:val="24"/>
        </w:rPr>
        <w:tab/>
        <w:t xml:space="preserve">Zgłaszający </w:t>
      </w:r>
    </w:p>
    <w:p w14:paraId="1CAFE602" w14:textId="56286C19" w:rsidR="008251D3" w:rsidRPr="00BC3A0E" w:rsidRDefault="008251D3" w:rsidP="0016063D">
      <w:pPr>
        <w:spacing w:before="0" w:after="120" w:line="288" w:lineRule="auto"/>
        <w:ind w:left="1416"/>
        <w:rPr>
          <w:rFonts w:ascii="Lato" w:hAnsi="Lato" w:cs="Arial"/>
          <w:sz w:val="24"/>
          <w:szCs w:val="24"/>
        </w:rPr>
      </w:pPr>
      <w:r w:rsidRPr="00BC3A0E">
        <w:rPr>
          <w:rFonts w:ascii="Lato" w:hAnsi="Lato" w:cs="Arial"/>
          <w:sz w:val="24"/>
          <w:szCs w:val="24"/>
        </w:rPr>
        <w:t xml:space="preserve">Zgłaszającym jest osoba korzystająca z procedury szczególnej określonej w Tytule XII, Rozdziale 6, Sekcji 4 Dyrektywy 2006/112/WE </w:t>
      </w:r>
      <w:r w:rsidR="0077181A" w:rsidRPr="00BC3A0E">
        <w:rPr>
          <w:rFonts w:ascii="Lato" w:hAnsi="Lato" w:cs="Arial"/>
          <w:sz w:val="24"/>
          <w:szCs w:val="24"/>
        </w:rPr>
        <w:t>(</w:t>
      </w:r>
      <w:r w:rsidR="00D5273D" w:rsidRPr="00BC3A0E">
        <w:rPr>
          <w:rFonts w:ascii="Lato" w:hAnsi="Lato" w:cs="Arial"/>
          <w:sz w:val="24"/>
          <w:szCs w:val="24"/>
        </w:rPr>
        <w:t xml:space="preserve">korzystający z </w:t>
      </w:r>
      <w:r w:rsidR="0077181A" w:rsidRPr="00BC3A0E">
        <w:rPr>
          <w:rFonts w:ascii="Lato" w:hAnsi="Lato" w:cs="Arial"/>
          <w:sz w:val="24"/>
          <w:szCs w:val="24"/>
        </w:rPr>
        <w:t xml:space="preserve">IOSS) </w:t>
      </w:r>
      <w:r w:rsidRPr="00BC3A0E">
        <w:rPr>
          <w:rFonts w:ascii="Lato" w:hAnsi="Lato" w:cs="Arial"/>
          <w:sz w:val="24"/>
          <w:szCs w:val="24"/>
        </w:rPr>
        <w:t>lub jej przedstawiciel pośredni</w:t>
      </w:r>
      <w:r w:rsidR="00807596">
        <w:rPr>
          <w:rFonts w:ascii="Lato" w:hAnsi="Lato" w:cs="Arial"/>
          <w:sz w:val="24"/>
          <w:szCs w:val="24"/>
        </w:rPr>
        <w:t xml:space="preserve"> (lit. a w opisie danej „Zgłaszający” z zał. B do RD dla H7)</w:t>
      </w:r>
      <w:r w:rsidRPr="00BC3A0E">
        <w:rPr>
          <w:rFonts w:ascii="Lato" w:hAnsi="Lato" w:cs="Arial"/>
          <w:sz w:val="24"/>
          <w:szCs w:val="24"/>
        </w:rPr>
        <w:t>.</w:t>
      </w:r>
    </w:p>
    <w:p w14:paraId="23178E48" w14:textId="77777777" w:rsidR="008251D3" w:rsidRPr="00BC3A0E" w:rsidRDefault="008251D3" w:rsidP="0016063D">
      <w:pPr>
        <w:spacing w:before="0" w:after="120" w:line="288" w:lineRule="auto"/>
        <w:ind w:left="1416"/>
        <w:rPr>
          <w:rFonts w:ascii="Lato" w:hAnsi="Lato" w:cs="Arial"/>
          <w:sz w:val="24"/>
          <w:szCs w:val="24"/>
        </w:rPr>
      </w:pPr>
      <w:r w:rsidRPr="00BC3A0E">
        <w:rPr>
          <w:rFonts w:ascii="Lato" w:hAnsi="Lato" w:cs="Arial"/>
          <w:sz w:val="24"/>
          <w:szCs w:val="24"/>
        </w:rPr>
        <w:t>Zgłaszający musi mieć siedzibę na obszarze UE i podać numer EORI, bez podawania w zgłoszeniu celnym nazwy i danych teleadresowych.</w:t>
      </w:r>
    </w:p>
    <w:p w14:paraId="52620198" w14:textId="10C13B67" w:rsidR="008251D3" w:rsidRDefault="008251D3" w:rsidP="0016063D">
      <w:pPr>
        <w:spacing w:before="0" w:after="120" w:line="288" w:lineRule="auto"/>
        <w:ind w:left="1416"/>
        <w:rPr>
          <w:rFonts w:ascii="Lato" w:hAnsi="Lato" w:cs="Arial"/>
          <w:sz w:val="24"/>
          <w:szCs w:val="24"/>
        </w:rPr>
      </w:pPr>
      <w:r w:rsidRPr="00BC3A0E">
        <w:rPr>
          <w:rFonts w:ascii="Lato" w:hAnsi="Lato" w:cs="Arial"/>
          <w:sz w:val="24"/>
          <w:szCs w:val="24"/>
        </w:rPr>
        <w:t>Zgłaszającym jest podmiot inny niż importer i nie występuje on jako przedstawiciel pośredni importera, w związku z tym nie ma zastosowania art. 77a ustawy Prawo celne.</w:t>
      </w:r>
    </w:p>
    <w:p w14:paraId="78353ECA" w14:textId="77777777" w:rsidR="00F91404" w:rsidRPr="00BC3A0E" w:rsidRDefault="00F91404" w:rsidP="00F91404">
      <w:pPr>
        <w:spacing w:before="0" w:after="120" w:line="288" w:lineRule="auto"/>
        <w:ind w:left="1416"/>
        <w:rPr>
          <w:rFonts w:ascii="Lato" w:hAnsi="Lato" w:cs="Arial"/>
          <w:sz w:val="24"/>
          <w:szCs w:val="24"/>
        </w:rPr>
      </w:pPr>
      <w:r w:rsidRPr="00BC3A0E">
        <w:rPr>
          <w:rFonts w:ascii="Lato" w:hAnsi="Lato" w:cs="Arial"/>
          <w:sz w:val="24"/>
          <w:szCs w:val="24"/>
        </w:rPr>
        <w:t>Dan</w:t>
      </w:r>
      <w:r>
        <w:rPr>
          <w:rFonts w:ascii="Lato" w:hAnsi="Lato" w:cs="Arial"/>
          <w:sz w:val="24"/>
          <w:szCs w:val="24"/>
        </w:rPr>
        <w:t xml:space="preserve">ych  dotyczących </w:t>
      </w:r>
      <w:r w:rsidRPr="00BC3A0E">
        <w:rPr>
          <w:rFonts w:ascii="Lato" w:hAnsi="Lato" w:cs="Arial"/>
          <w:sz w:val="24"/>
          <w:szCs w:val="24"/>
        </w:rPr>
        <w:t>nazwy i adresu nie podaje się w przypadku podania numeru EORI zgłaszającego (dana 3/18).</w:t>
      </w:r>
    </w:p>
    <w:p w14:paraId="4825708B" w14:textId="77777777" w:rsidR="008251D3" w:rsidRPr="00BC3A0E" w:rsidRDefault="008251D3" w:rsidP="0016063D">
      <w:pPr>
        <w:spacing w:before="0" w:after="120" w:line="288" w:lineRule="auto"/>
        <w:rPr>
          <w:rFonts w:ascii="Lato" w:hAnsi="Lato" w:cs="Arial"/>
          <w:b/>
          <w:sz w:val="24"/>
          <w:szCs w:val="24"/>
        </w:rPr>
      </w:pPr>
      <w:r w:rsidRPr="00BC3A0E">
        <w:rPr>
          <w:rFonts w:ascii="Lato" w:hAnsi="Lato" w:cs="Arial"/>
          <w:b/>
          <w:sz w:val="24"/>
          <w:szCs w:val="24"/>
        </w:rPr>
        <w:t>Dana 3/18</w:t>
      </w:r>
      <w:r w:rsidRPr="00BC3A0E">
        <w:rPr>
          <w:rFonts w:ascii="Lato" w:hAnsi="Lato" w:cs="Arial"/>
          <w:b/>
          <w:sz w:val="24"/>
          <w:szCs w:val="24"/>
        </w:rPr>
        <w:tab/>
        <w:t xml:space="preserve">Numer identyfikacyjny Zgłaszającego </w:t>
      </w:r>
    </w:p>
    <w:p w14:paraId="5F5B532B" w14:textId="77777777" w:rsidR="008251D3" w:rsidRPr="00BC3A0E" w:rsidRDefault="008251D3" w:rsidP="0016063D">
      <w:pPr>
        <w:tabs>
          <w:tab w:val="left" w:pos="1620"/>
        </w:tabs>
        <w:spacing w:before="0" w:after="120" w:line="288" w:lineRule="auto"/>
        <w:ind w:left="1416"/>
        <w:rPr>
          <w:rFonts w:ascii="Lato" w:eastAsia="Cambria" w:hAnsi="Lato" w:cs="Arial"/>
          <w:sz w:val="24"/>
          <w:szCs w:val="24"/>
        </w:rPr>
      </w:pPr>
      <w:r w:rsidRPr="00BC3A0E">
        <w:rPr>
          <w:rFonts w:ascii="Lato" w:hAnsi="Lato" w:cs="Arial"/>
          <w:sz w:val="24"/>
          <w:szCs w:val="24"/>
        </w:rPr>
        <w:t>Należy podać numer identyfikacyjny zgłaszającego – obowiązek podania numeru EORI</w:t>
      </w:r>
      <w:r w:rsidRPr="00BC3A0E">
        <w:rPr>
          <w:rFonts w:ascii="Lato" w:eastAsia="Cambria" w:hAnsi="Lato" w:cs="Arial"/>
          <w:sz w:val="24"/>
          <w:szCs w:val="24"/>
        </w:rPr>
        <w:t>.</w:t>
      </w:r>
    </w:p>
    <w:p w14:paraId="4D928E2F" w14:textId="77777777" w:rsidR="008251D3" w:rsidRPr="00BC3A0E" w:rsidRDefault="008251D3" w:rsidP="0016063D">
      <w:pPr>
        <w:spacing w:before="0" w:after="120" w:line="288" w:lineRule="auto"/>
        <w:rPr>
          <w:rFonts w:ascii="Lato" w:hAnsi="Lato" w:cs="Arial"/>
          <w:b/>
          <w:sz w:val="24"/>
          <w:szCs w:val="24"/>
        </w:rPr>
      </w:pPr>
      <w:r w:rsidRPr="00BC3A0E">
        <w:rPr>
          <w:rFonts w:ascii="Lato" w:hAnsi="Lato" w:cs="Arial"/>
          <w:b/>
          <w:sz w:val="24"/>
          <w:szCs w:val="24"/>
        </w:rPr>
        <w:t>Dana 3/19</w:t>
      </w:r>
      <w:r w:rsidRPr="00BC3A0E">
        <w:rPr>
          <w:rFonts w:ascii="Lato" w:hAnsi="Lato" w:cs="Arial"/>
          <w:b/>
          <w:sz w:val="24"/>
          <w:szCs w:val="24"/>
        </w:rPr>
        <w:tab/>
        <w:t xml:space="preserve">Przedstawiciel </w:t>
      </w:r>
    </w:p>
    <w:p w14:paraId="0A657AB1" w14:textId="26A09300" w:rsidR="008251D3" w:rsidRDefault="008251D3" w:rsidP="0016063D">
      <w:pPr>
        <w:spacing w:before="0" w:after="120" w:line="288" w:lineRule="auto"/>
        <w:ind w:left="1416"/>
        <w:rPr>
          <w:rFonts w:ascii="Lato" w:hAnsi="Lato" w:cs="Times New Roman"/>
          <w:color w:val="211D1E"/>
          <w:sz w:val="24"/>
          <w:szCs w:val="24"/>
        </w:rPr>
      </w:pPr>
      <w:r w:rsidRPr="00BC3A0E">
        <w:rPr>
          <w:rFonts w:ascii="Lato" w:hAnsi="Lato" w:cs="Times New Roman"/>
          <w:color w:val="211D1E"/>
          <w:sz w:val="24"/>
          <w:szCs w:val="24"/>
        </w:rPr>
        <w:t xml:space="preserve">Informacja ta jest wymagana, jeżeli jest inna niż Zgłaszający. </w:t>
      </w:r>
    </w:p>
    <w:p w14:paraId="793429AF" w14:textId="579357E9" w:rsidR="00775347" w:rsidRDefault="00775347" w:rsidP="0016063D">
      <w:pPr>
        <w:spacing w:before="0" w:after="120" w:line="288" w:lineRule="auto"/>
        <w:ind w:left="1416"/>
        <w:rPr>
          <w:rFonts w:ascii="Lato" w:hAnsi="Lato"/>
          <w:sz w:val="24"/>
          <w:szCs w:val="24"/>
        </w:rPr>
      </w:pPr>
      <w:r w:rsidRPr="00775347">
        <w:rPr>
          <w:rFonts w:ascii="Lato" w:hAnsi="Lato"/>
          <w:sz w:val="24"/>
          <w:szCs w:val="24"/>
        </w:rPr>
        <w:t xml:space="preserve">Fakt, że </w:t>
      </w:r>
      <w:r w:rsidR="008F5D2B">
        <w:rPr>
          <w:rFonts w:ascii="Lato" w:hAnsi="Lato"/>
          <w:sz w:val="24"/>
          <w:szCs w:val="24"/>
        </w:rPr>
        <w:t xml:space="preserve">korzystający z </w:t>
      </w:r>
      <w:r w:rsidRPr="00775347">
        <w:rPr>
          <w:rFonts w:ascii="Lato" w:hAnsi="Lato"/>
          <w:sz w:val="24"/>
          <w:szCs w:val="24"/>
        </w:rPr>
        <w:t xml:space="preserve">IOSS lub przedstawiciel pośredni występują w charakterze zgłaszającego, nie wyklucza, że bezpośredni przedstawiciel składa w praktyce zgłoszenie celne (tj. podwójne przedstawicielstwo).  </w:t>
      </w:r>
    </w:p>
    <w:p w14:paraId="097E1B8E" w14:textId="1899BD3E" w:rsidR="00F91404" w:rsidRPr="00BC3A0E" w:rsidRDefault="00F91404" w:rsidP="00F91404">
      <w:pPr>
        <w:spacing w:before="0" w:after="120" w:line="288" w:lineRule="auto"/>
        <w:ind w:left="1416"/>
        <w:rPr>
          <w:rFonts w:ascii="Lato" w:hAnsi="Lato" w:cs="Arial"/>
          <w:sz w:val="24"/>
          <w:szCs w:val="24"/>
        </w:rPr>
      </w:pPr>
      <w:r w:rsidRPr="00BC3A0E">
        <w:rPr>
          <w:rFonts w:ascii="Lato" w:hAnsi="Lato" w:cs="Arial"/>
          <w:sz w:val="24"/>
          <w:szCs w:val="24"/>
        </w:rPr>
        <w:t>Dan</w:t>
      </w:r>
      <w:r>
        <w:rPr>
          <w:rFonts w:ascii="Lato" w:hAnsi="Lato" w:cs="Arial"/>
          <w:sz w:val="24"/>
          <w:szCs w:val="24"/>
        </w:rPr>
        <w:t xml:space="preserve">ych  dotyczących </w:t>
      </w:r>
      <w:r w:rsidRPr="00BC3A0E">
        <w:rPr>
          <w:rFonts w:ascii="Lato" w:hAnsi="Lato" w:cs="Arial"/>
          <w:sz w:val="24"/>
          <w:szCs w:val="24"/>
        </w:rPr>
        <w:t xml:space="preserve">nazwy i adresu nie podaje się w przypadku podania numeru EORI </w:t>
      </w:r>
      <w:r>
        <w:rPr>
          <w:rFonts w:ascii="Lato" w:hAnsi="Lato" w:cs="Arial"/>
          <w:sz w:val="24"/>
          <w:szCs w:val="24"/>
        </w:rPr>
        <w:t>przedstawiciela</w:t>
      </w:r>
      <w:r w:rsidRPr="00BC3A0E">
        <w:rPr>
          <w:rFonts w:ascii="Lato" w:hAnsi="Lato" w:cs="Arial"/>
          <w:sz w:val="24"/>
          <w:szCs w:val="24"/>
        </w:rPr>
        <w:t xml:space="preserve"> (dana 3/</w:t>
      </w:r>
      <w:r>
        <w:rPr>
          <w:rFonts w:ascii="Lato" w:hAnsi="Lato" w:cs="Arial"/>
          <w:sz w:val="24"/>
          <w:szCs w:val="24"/>
        </w:rPr>
        <w:t>20</w:t>
      </w:r>
      <w:r w:rsidRPr="00BC3A0E">
        <w:rPr>
          <w:rFonts w:ascii="Lato" w:hAnsi="Lato" w:cs="Arial"/>
          <w:sz w:val="24"/>
          <w:szCs w:val="24"/>
        </w:rPr>
        <w:t>).</w:t>
      </w:r>
    </w:p>
    <w:p w14:paraId="0F2881B7" w14:textId="77777777" w:rsidR="008251D3" w:rsidRPr="00BC3A0E" w:rsidRDefault="008251D3" w:rsidP="0016063D">
      <w:pPr>
        <w:keepNext/>
        <w:spacing w:before="0" w:after="120" w:line="288" w:lineRule="auto"/>
        <w:rPr>
          <w:rFonts w:ascii="Lato" w:hAnsi="Lato" w:cs="Arial"/>
          <w:b/>
          <w:sz w:val="24"/>
          <w:szCs w:val="24"/>
        </w:rPr>
      </w:pPr>
      <w:r w:rsidRPr="00BC3A0E">
        <w:rPr>
          <w:rFonts w:ascii="Lato" w:hAnsi="Lato" w:cs="Arial"/>
          <w:b/>
          <w:sz w:val="24"/>
          <w:szCs w:val="24"/>
        </w:rPr>
        <w:t>Dana 3/20</w:t>
      </w:r>
      <w:r w:rsidRPr="00BC3A0E">
        <w:rPr>
          <w:rFonts w:ascii="Lato" w:hAnsi="Lato" w:cs="Arial"/>
          <w:b/>
          <w:sz w:val="24"/>
          <w:szCs w:val="24"/>
        </w:rPr>
        <w:tab/>
        <w:t xml:space="preserve">Numer identyfikacyjny Przedstawiciela </w:t>
      </w:r>
    </w:p>
    <w:p w14:paraId="20050760" w14:textId="04139F6A" w:rsidR="008251D3" w:rsidRPr="00BC3A0E" w:rsidRDefault="008251D3" w:rsidP="0016063D">
      <w:pPr>
        <w:keepNext/>
        <w:tabs>
          <w:tab w:val="left" w:pos="1620"/>
        </w:tabs>
        <w:spacing w:before="0" w:after="120" w:line="288" w:lineRule="auto"/>
        <w:ind w:left="1418"/>
        <w:rPr>
          <w:rFonts w:ascii="Lato" w:eastAsia="Cambria" w:hAnsi="Lato" w:cs="Arial"/>
          <w:sz w:val="24"/>
          <w:szCs w:val="24"/>
        </w:rPr>
      </w:pPr>
      <w:r w:rsidRPr="00BC3A0E">
        <w:rPr>
          <w:rFonts w:ascii="Lato" w:hAnsi="Lato" w:cs="Arial"/>
          <w:sz w:val="24"/>
          <w:szCs w:val="24"/>
        </w:rPr>
        <w:t>Należy podać numer identyfikacyjny przedstawiciela</w:t>
      </w:r>
      <w:r w:rsidRPr="00BC3A0E">
        <w:rPr>
          <w:rFonts w:ascii="Lato" w:hAnsi="Lato" w:cs="Times New Roman"/>
          <w:color w:val="211D1E"/>
          <w:sz w:val="24"/>
          <w:szCs w:val="24"/>
        </w:rPr>
        <w:t xml:space="preserve">. </w:t>
      </w:r>
    </w:p>
    <w:p w14:paraId="7BF8A2B2" w14:textId="77777777" w:rsidR="008251D3" w:rsidRPr="00BC3A0E" w:rsidRDefault="008251D3" w:rsidP="0016063D">
      <w:pPr>
        <w:spacing w:before="0" w:after="120" w:line="288" w:lineRule="auto"/>
        <w:rPr>
          <w:rFonts w:ascii="Lato" w:hAnsi="Lato" w:cs="Arial"/>
          <w:b/>
          <w:sz w:val="24"/>
          <w:szCs w:val="24"/>
        </w:rPr>
      </w:pPr>
      <w:r w:rsidRPr="00BC3A0E">
        <w:rPr>
          <w:rFonts w:ascii="Lato" w:hAnsi="Lato" w:cs="Arial"/>
          <w:b/>
          <w:sz w:val="24"/>
          <w:szCs w:val="24"/>
        </w:rPr>
        <w:t>Dana 3/21</w:t>
      </w:r>
      <w:r w:rsidRPr="00BC3A0E">
        <w:rPr>
          <w:rFonts w:ascii="Lato" w:hAnsi="Lato" w:cs="Arial"/>
          <w:b/>
          <w:sz w:val="24"/>
          <w:szCs w:val="24"/>
        </w:rPr>
        <w:tab/>
        <w:t>Kod statusu Przedstawiciela</w:t>
      </w:r>
    </w:p>
    <w:p w14:paraId="0C86890B" w14:textId="2C390693" w:rsidR="008251D3" w:rsidRPr="00BC3A0E" w:rsidRDefault="008251D3" w:rsidP="0016063D">
      <w:pPr>
        <w:spacing w:before="0" w:after="120" w:line="288" w:lineRule="auto"/>
        <w:ind w:left="708" w:firstLine="708"/>
        <w:rPr>
          <w:rFonts w:ascii="Lato" w:hAnsi="Lato" w:cs="Arial"/>
          <w:sz w:val="24"/>
          <w:szCs w:val="24"/>
        </w:rPr>
      </w:pPr>
      <w:r w:rsidRPr="00BC3A0E">
        <w:rPr>
          <w:rFonts w:ascii="Lato" w:hAnsi="Lato" w:cs="Arial"/>
          <w:sz w:val="24"/>
          <w:szCs w:val="24"/>
        </w:rPr>
        <w:lastRenderedPageBreak/>
        <w:t>Kod statusu przedstawiciela:</w:t>
      </w:r>
    </w:p>
    <w:p w14:paraId="20442092" w14:textId="22BDFD30" w:rsidR="008251D3" w:rsidRPr="00BC3A0E" w:rsidRDefault="008251D3" w:rsidP="00FD0BB5">
      <w:pPr>
        <w:numPr>
          <w:ilvl w:val="0"/>
          <w:numId w:val="16"/>
        </w:numPr>
        <w:spacing w:after="120" w:line="288" w:lineRule="auto"/>
        <w:contextualSpacing/>
        <w:rPr>
          <w:rFonts w:ascii="Lato" w:hAnsi="Lato" w:cs="Arial"/>
          <w:sz w:val="24"/>
          <w:szCs w:val="24"/>
        </w:rPr>
      </w:pPr>
      <w:r w:rsidRPr="00BC3A0E">
        <w:rPr>
          <w:rFonts w:ascii="Lato" w:hAnsi="Lato" w:cs="Arial"/>
          <w:sz w:val="24"/>
          <w:szCs w:val="24"/>
        </w:rPr>
        <w:t>2 – przedstawiciel bezpośredni</w:t>
      </w:r>
      <w:r w:rsidR="00CA7A57" w:rsidRPr="00BC3A0E">
        <w:rPr>
          <w:rFonts w:ascii="Lato" w:hAnsi="Lato" w:cs="Arial"/>
          <w:sz w:val="24"/>
          <w:szCs w:val="24"/>
        </w:rPr>
        <w:t>.</w:t>
      </w:r>
    </w:p>
    <w:p w14:paraId="1ECA63D2" w14:textId="1D7CADB9" w:rsidR="008251D3" w:rsidRPr="00BC3A0E" w:rsidRDefault="008251D3" w:rsidP="00FD0BB5">
      <w:pPr>
        <w:spacing w:after="120" w:line="288" w:lineRule="auto"/>
        <w:ind w:left="1418"/>
        <w:rPr>
          <w:rFonts w:ascii="Lato" w:hAnsi="Lato" w:cs="Arial"/>
          <w:sz w:val="24"/>
          <w:szCs w:val="24"/>
        </w:rPr>
      </w:pPr>
      <w:r w:rsidRPr="00BC3A0E">
        <w:rPr>
          <w:rFonts w:ascii="Lato" w:hAnsi="Lato" w:cs="Arial"/>
          <w:sz w:val="24"/>
          <w:szCs w:val="24"/>
        </w:rPr>
        <w:t>Należy podać kod 2 jeśli zgłaszający ustanowił przedstawiciela bezpośredniego.</w:t>
      </w:r>
    </w:p>
    <w:p w14:paraId="556421B7" w14:textId="54E2DFC7" w:rsidR="008251D3" w:rsidRPr="00BC3A0E" w:rsidRDefault="0077181A" w:rsidP="0016063D">
      <w:pPr>
        <w:tabs>
          <w:tab w:val="left" w:pos="1620"/>
        </w:tabs>
        <w:spacing w:before="0" w:after="120" w:line="288" w:lineRule="auto"/>
        <w:ind w:left="1440" w:hanging="360"/>
        <w:rPr>
          <w:rFonts w:ascii="Lato" w:eastAsia="Cambria" w:hAnsi="Lato" w:cs="Arial"/>
          <w:sz w:val="24"/>
          <w:szCs w:val="24"/>
        </w:rPr>
      </w:pPr>
      <w:r w:rsidRPr="00BC3A0E">
        <w:rPr>
          <w:rFonts w:ascii="Lato" w:eastAsia="Cambria" w:hAnsi="Lato" w:cs="Arial"/>
          <w:sz w:val="24"/>
          <w:szCs w:val="24"/>
        </w:rPr>
        <w:tab/>
      </w:r>
      <w:r w:rsidR="008251D3" w:rsidRPr="00BC3A0E">
        <w:rPr>
          <w:rFonts w:ascii="Lato" w:eastAsia="Cambria" w:hAnsi="Lato" w:cs="Arial"/>
          <w:sz w:val="24"/>
          <w:szCs w:val="24"/>
        </w:rPr>
        <w:t>Kod 3 nie ma zastosowania.</w:t>
      </w:r>
    </w:p>
    <w:p w14:paraId="65AAA6AA" w14:textId="77777777" w:rsidR="008251D3" w:rsidRPr="00BC3A0E" w:rsidRDefault="008251D3" w:rsidP="0016063D">
      <w:pPr>
        <w:tabs>
          <w:tab w:val="left" w:pos="1276"/>
        </w:tabs>
        <w:spacing w:before="0" w:after="120" w:line="288" w:lineRule="auto"/>
        <w:ind w:left="1276" w:hanging="1276"/>
        <w:rPr>
          <w:rFonts w:ascii="Lato" w:hAnsi="Lato" w:cs="Arial"/>
          <w:b/>
          <w:sz w:val="24"/>
          <w:szCs w:val="24"/>
        </w:rPr>
      </w:pPr>
      <w:r w:rsidRPr="00BC3A0E">
        <w:rPr>
          <w:rFonts w:ascii="Lato" w:hAnsi="Lato" w:cs="Arial"/>
          <w:b/>
          <w:sz w:val="24"/>
          <w:szCs w:val="24"/>
        </w:rPr>
        <w:t>Dana 4/3</w:t>
      </w:r>
      <w:r w:rsidRPr="00BC3A0E">
        <w:rPr>
          <w:rFonts w:ascii="Lato" w:hAnsi="Lato" w:cs="Arial"/>
          <w:b/>
          <w:sz w:val="24"/>
          <w:szCs w:val="24"/>
        </w:rPr>
        <w:tab/>
      </w:r>
      <w:r w:rsidRPr="00BC3A0E">
        <w:rPr>
          <w:rFonts w:ascii="Lato" w:hAnsi="Lato" w:cs="Arial"/>
          <w:b/>
          <w:sz w:val="24"/>
          <w:szCs w:val="24"/>
        </w:rPr>
        <w:tab/>
        <w:t xml:space="preserve">Naliczanie opłat – rodzaj opłaty </w:t>
      </w:r>
    </w:p>
    <w:p w14:paraId="5EC8A56B" w14:textId="77777777" w:rsidR="008251D3" w:rsidRPr="00BC3A0E" w:rsidRDefault="008251D3" w:rsidP="0016063D">
      <w:pPr>
        <w:tabs>
          <w:tab w:val="left" w:pos="1276"/>
        </w:tabs>
        <w:spacing w:before="0" w:after="120" w:line="288" w:lineRule="auto"/>
        <w:ind w:left="1418"/>
        <w:rPr>
          <w:rFonts w:ascii="Lato" w:hAnsi="Lato" w:cs="Arial"/>
          <w:b/>
          <w:sz w:val="24"/>
          <w:szCs w:val="24"/>
        </w:rPr>
      </w:pPr>
      <w:r w:rsidRPr="00BC3A0E">
        <w:rPr>
          <w:rFonts w:ascii="Lato" w:hAnsi="Lato" w:cs="Arial"/>
          <w:sz w:val="24"/>
          <w:szCs w:val="24"/>
        </w:rPr>
        <w:t xml:space="preserve">Należy podać dane dla typu opłaty A00 </w:t>
      </w:r>
    </w:p>
    <w:p w14:paraId="527ED5A8" w14:textId="77777777" w:rsidR="008251D3" w:rsidRPr="00BC3A0E" w:rsidRDefault="008251D3" w:rsidP="0016063D">
      <w:pPr>
        <w:tabs>
          <w:tab w:val="left" w:pos="1276"/>
        </w:tabs>
        <w:spacing w:before="0" w:after="120" w:line="288" w:lineRule="auto"/>
        <w:rPr>
          <w:rFonts w:ascii="Lato" w:hAnsi="Lato" w:cs="Arial"/>
          <w:b/>
          <w:sz w:val="24"/>
          <w:szCs w:val="24"/>
        </w:rPr>
      </w:pPr>
      <w:r w:rsidRPr="00BC3A0E">
        <w:rPr>
          <w:rFonts w:ascii="Lato" w:hAnsi="Lato" w:cs="Arial"/>
          <w:b/>
          <w:sz w:val="24"/>
          <w:szCs w:val="24"/>
        </w:rPr>
        <w:t>Dana 4/4</w:t>
      </w:r>
      <w:r w:rsidRPr="00BC3A0E">
        <w:rPr>
          <w:rFonts w:ascii="Lato" w:hAnsi="Lato" w:cs="Arial"/>
          <w:b/>
          <w:sz w:val="24"/>
          <w:szCs w:val="24"/>
        </w:rPr>
        <w:tab/>
      </w:r>
      <w:r w:rsidRPr="00BC3A0E">
        <w:rPr>
          <w:rFonts w:ascii="Lato" w:hAnsi="Lato" w:cs="Arial"/>
          <w:b/>
          <w:sz w:val="24"/>
          <w:szCs w:val="24"/>
        </w:rPr>
        <w:tab/>
        <w:t>Naliczanie opłat – podstawa opłaty</w:t>
      </w:r>
    </w:p>
    <w:p w14:paraId="66D77B6D" w14:textId="05287B51" w:rsidR="008251D3" w:rsidRPr="00BC3A0E" w:rsidRDefault="0077181A" w:rsidP="0016063D">
      <w:pPr>
        <w:tabs>
          <w:tab w:val="left" w:pos="2268"/>
        </w:tabs>
        <w:spacing w:before="0" w:after="120" w:line="288" w:lineRule="auto"/>
        <w:ind w:left="1418"/>
        <w:rPr>
          <w:rFonts w:ascii="Lato" w:hAnsi="Lato" w:cs="Arial"/>
          <w:sz w:val="24"/>
          <w:szCs w:val="24"/>
        </w:rPr>
      </w:pPr>
      <w:r w:rsidRPr="00BC3A0E">
        <w:rPr>
          <w:rFonts w:ascii="Lato" w:hAnsi="Lato" w:cs="Arial"/>
          <w:sz w:val="24"/>
          <w:szCs w:val="24"/>
        </w:rPr>
        <w:t>D</w:t>
      </w:r>
      <w:r w:rsidR="008251D3" w:rsidRPr="00BC3A0E">
        <w:rPr>
          <w:rFonts w:ascii="Lato" w:hAnsi="Lato" w:cs="Arial"/>
          <w:sz w:val="24"/>
          <w:szCs w:val="24"/>
        </w:rPr>
        <w:t>la</w:t>
      </w:r>
      <w:r w:rsidRPr="00BC3A0E">
        <w:rPr>
          <w:rFonts w:ascii="Lato" w:hAnsi="Lato" w:cs="Arial"/>
          <w:sz w:val="24"/>
          <w:szCs w:val="24"/>
        </w:rPr>
        <w:t xml:space="preserve"> typu opłaty</w:t>
      </w:r>
      <w:r w:rsidR="008251D3" w:rsidRPr="00BC3A0E">
        <w:rPr>
          <w:rFonts w:ascii="Lato" w:hAnsi="Lato" w:cs="Arial"/>
          <w:sz w:val="24"/>
          <w:szCs w:val="24"/>
        </w:rPr>
        <w:t xml:space="preserve"> A00 nie podaje się</w:t>
      </w:r>
      <w:r w:rsidRPr="00BC3A0E">
        <w:rPr>
          <w:rFonts w:ascii="Lato" w:hAnsi="Lato" w:cs="Arial"/>
          <w:sz w:val="24"/>
          <w:szCs w:val="24"/>
        </w:rPr>
        <w:t xml:space="preserve"> podstawy opłaty.</w:t>
      </w:r>
    </w:p>
    <w:p w14:paraId="73A6E5ED" w14:textId="77777777" w:rsidR="008251D3" w:rsidRPr="00BC3A0E" w:rsidRDefault="008251D3" w:rsidP="0016063D">
      <w:pPr>
        <w:autoSpaceDE w:val="0"/>
        <w:autoSpaceDN w:val="0"/>
        <w:adjustRightInd w:val="0"/>
        <w:spacing w:before="0" w:after="120" w:line="288" w:lineRule="auto"/>
        <w:rPr>
          <w:rFonts w:ascii="Lato" w:hAnsi="Lato" w:cs="Arial"/>
          <w:b/>
          <w:sz w:val="24"/>
          <w:szCs w:val="24"/>
        </w:rPr>
      </w:pPr>
      <w:r w:rsidRPr="00BC3A0E">
        <w:rPr>
          <w:rFonts w:ascii="Lato" w:hAnsi="Lato" w:cs="Arial"/>
          <w:b/>
          <w:sz w:val="24"/>
          <w:szCs w:val="24"/>
        </w:rPr>
        <w:t>Dana 4/5</w:t>
      </w:r>
      <w:r w:rsidRPr="00BC3A0E">
        <w:rPr>
          <w:rFonts w:ascii="Lato" w:hAnsi="Lato" w:cs="Arial"/>
          <w:b/>
          <w:sz w:val="24"/>
          <w:szCs w:val="24"/>
        </w:rPr>
        <w:tab/>
        <w:t xml:space="preserve">Naliczanie opłat – stawka opłaty </w:t>
      </w:r>
    </w:p>
    <w:p w14:paraId="64CFB36D" w14:textId="6755B5F3" w:rsidR="008251D3" w:rsidRPr="00BC3A0E" w:rsidRDefault="008251D3" w:rsidP="0016063D">
      <w:pPr>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Dla A00 nie podaje się</w:t>
      </w:r>
      <w:r w:rsidR="0077181A" w:rsidRPr="00BC3A0E">
        <w:rPr>
          <w:rFonts w:ascii="Lato" w:hAnsi="Lato" w:cs="Arial"/>
          <w:sz w:val="24"/>
          <w:szCs w:val="24"/>
        </w:rPr>
        <w:t xml:space="preserve"> stawki opłaty</w:t>
      </w:r>
      <w:r w:rsidR="008A5B40" w:rsidRPr="00BC3A0E">
        <w:rPr>
          <w:rFonts w:ascii="Lato" w:hAnsi="Lato" w:cs="Arial"/>
          <w:sz w:val="24"/>
          <w:szCs w:val="24"/>
        </w:rPr>
        <w:t xml:space="preserve"> 3 EUR</w:t>
      </w:r>
      <w:r w:rsidR="0077181A" w:rsidRPr="00BC3A0E">
        <w:rPr>
          <w:rFonts w:ascii="Lato" w:hAnsi="Lato" w:cs="Arial"/>
          <w:sz w:val="24"/>
          <w:szCs w:val="24"/>
        </w:rPr>
        <w:t>, zgodnie z zasadą, że w zgłoszeniu celnym wpisywane są tylko stawki procentowe</w:t>
      </w:r>
      <w:r w:rsidRPr="00BC3A0E">
        <w:rPr>
          <w:rFonts w:ascii="Lato" w:hAnsi="Lato" w:cs="Arial"/>
          <w:sz w:val="24"/>
          <w:szCs w:val="24"/>
        </w:rPr>
        <w:t>.</w:t>
      </w:r>
    </w:p>
    <w:p w14:paraId="0F234008" w14:textId="77777777" w:rsidR="008251D3" w:rsidRPr="00BC3A0E" w:rsidRDefault="008251D3" w:rsidP="0016063D">
      <w:pPr>
        <w:autoSpaceDE w:val="0"/>
        <w:autoSpaceDN w:val="0"/>
        <w:adjustRightInd w:val="0"/>
        <w:spacing w:before="0" w:after="120" w:line="288" w:lineRule="auto"/>
        <w:rPr>
          <w:rFonts w:ascii="Lato" w:hAnsi="Lato" w:cs="Arial"/>
          <w:b/>
          <w:sz w:val="24"/>
          <w:szCs w:val="24"/>
        </w:rPr>
      </w:pPr>
      <w:r w:rsidRPr="00BC3A0E">
        <w:rPr>
          <w:rFonts w:ascii="Lato" w:hAnsi="Lato" w:cs="Arial"/>
          <w:b/>
          <w:sz w:val="24"/>
          <w:szCs w:val="24"/>
        </w:rPr>
        <w:t>Dana 4/6</w:t>
      </w:r>
      <w:r w:rsidRPr="00BC3A0E">
        <w:rPr>
          <w:rFonts w:ascii="Lato" w:hAnsi="Lato" w:cs="Arial"/>
          <w:b/>
          <w:sz w:val="24"/>
          <w:szCs w:val="24"/>
        </w:rPr>
        <w:tab/>
        <w:t xml:space="preserve">Naliczanie opłat – kwota należnej opłaty </w:t>
      </w:r>
    </w:p>
    <w:p w14:paraId="565C27CE" w14:textId="5D4BD816" w:rsidR="008251D3" w:rsidRPr="00BC3A0E" w:rsidRDefault="008251D3" w:rsidP="0016063D">
      <w:pPr>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Dla A00 należy podać kwotę w PLN jako iloczyn 3 EUR i kursu waluty z dnia przyjęcia zgłoszenia celnego</w:t>
      </w:r>
      <w:r w:rsidR="0077181A" w:rsidRPr="00BC3A0E">
        <w:rPr>
          <w:rFonts w:ascii="Lato" w:hAnsi="Lato" w:cs="Arial"/>
          <w:sz w:val="24"/>
          <w:szCs w:val="24"/>
        </w:rPr>
        <w:t>.</w:t>
      </w:r>
    </w:p>
    <w:p w14:paraId="286FECD1" w14:textId="77777777" w:rsidR="008251D3" w:rsidRPr="00BC3A0E" w:rsidRDefault="008251D3" w:rsidP="0016063D">
      <w:pPr>
        <w:tabs>
          <w:tab w:val="left" w:pos="142"/>
        </w:tabs>
        <w:spacing w:before="0" w:after="120" w:line="288" w:lineRule="auto"/>
        <w:ind w:left="1416"/>
        <w:rPr>
          <w:rFonts w:ascii="Lato" w:hAnsi="Lato" w:cs="Arial"/>
          <w:sz w:val="24"/>
          <w:szCs w:val="24"/>
        </w:rPr>
      </w:pPr>
      <w:r w:rsidRPr="00BC3A0E">
        <w:rPr>
          <w:rFonts w:ascii="Lato" w:hAnsi="Lato" w:cs="Arial"/>
          <w:b/>
          <w:sz w:val="24"/>
          <w:szCs w:val="24"/>
        </w:rPr>
        <w:t>Uwaga!</w:t>
      </w:r>
      <w:r w:rsidRPr="00BC3A0E">
        <w:rPr>
          <w:rFonts w:ascii="Lato" w:hAnsi="Lato" w:cs="Arial"/>
          <w:sz w:val="24"/>
          <w:szCs w:val="24"/>
        </w:rPr>
        <w:t xml:space="preserve"> Zaokrąglenie do pełnych złotych następuje w ten sposób, że końcówki kwot wynoszące mniej niż 50 groszy pomija się, a końcówki kwot wynoszące 50 i więcej groszy podwyższa się do pełnych złotych.</w:t>
      </w:r>
    </w:p>
    <w:p w14:paraId="68DCE5BD" w14:textId="77777777" w:rsidR="008251D3" w:rsidRPr="00BC3A0E" w:rsidRDefault="008251D3" w:rsidP="0016063D">
      <w:pPr>
        <w:tabs>
          <w:tab w:val="left" w:pos="142"/>
        </w:tabs>
        <w:spacing w:before="0" w:after="120" w:line="288" w:lineRule="auto"/>
        <w:ind w:left="1416"/>
        <w:rPr>
          <w:rFonts w:ascii="Lato" w:hAnsi="Lato" w:cs="Arial"/>
          <w:sz w:val="24"/>
          <w:szCs w:val="24"/>
        </w:rPr>
      </w:pPr>
      <w:r w:rsidRPr="00BC3A0E">
        <w:rPr>
          <w:rFonts w:ascii="Lato" w:hAnsi="Lato" w:cs="Arial"/>
          <w:sz w:val="24"/>
          <w:szCs w:val="24"/>
        </w:rPr>
        <w:t>Poczta Polska S.A. nie podaje tej danej, wyjątkiem jest brak możliwości kalkulacji przez systemy organów celnych.</w:t>
      </w:r>
    </w:p>
    <w:p w14:paraId="60310EB7" w14:textId="77777777" w:rsidR="008251D3" w:rsidRPr="00BC3A0E" w:rsidRDefault="008251D3" w:rsidP="0016063D">
      <w:pPr>
        <w:tabs>
          <w:tab w:val="left" w:pos="142"/>
        </w:tabs>
        <w:spacing w:before="0" w:after="120" w:line="288" w:lineRule="auto"/>
        <w:rPr>
          <w:rFonts w:ascii="Lato" w:hAnsi="Lato" w:cs="Arial"/>
          <w:b/>
          <w:sz w:val="24"/>
          <w:szCs w:val="24"/>
        </w:rPr>
      </w:pPr>
      <w:r w:rsidRPr="00BC3A0E">
        <w:rPr>
          <w:rFonts w:ascii="Lato" w:hAnsi="Lato" w:cs="Arial"/>
          <w:b/>
          <w:sz w:val="24"/>
          <w:szCs w:val="24"/>
        </w:rPr>
        <w:t>Dana 4/8</w:t>
      </w:r>
      <w:r w:rsidRPr="00BC3A0E">
        <w:rPr>
          <w:rFonts w:ascii="Lato" w:hAnsi="Lato" w:cs="Arial"/>
          <w:b/>
          <w:sz w:val="24"/>
          <w:szCs w:val="24"/>
        </w:rPr>
        <w:tab/>
        <w:t xml:space="preserve">Naliczanie opłat – Metoda płatności </w:t>
      </w:r>
    </w:p>
    <w:p w14:paraId="550E6D1A" w14:textId="67B5691C" w:rsidR="008251D3" w:rsidRPr="00BC3A0E" w:rsidRDefault="0077181A" w:rsidP="0016063D">
      <w:pPr>
        <w:pStyle w:val="Akapitzlist"/>
        <w:spacing w:before="0" w:after="120" w:line="288" w:lineRule="auto"/>
        <w:ind w:left="1428"/>
        <w:rPr>
          <w:rFonts w:ascii="Lato" w:hAnsi="Lato" w:cs="Arial"/>
          <w:sz w:val="24"/>
          <w:szCs w:val="24"/>
        </w:rPr>
      </w:pPr>
      <w:r w:rsidRPr="00BC3A0E">
        <w:rPr>
          <w:rFonts w:ascii="Lato" w:hAnsi="Lato" w:cs="Arial"/>
          <w:sz w:val="24"/>
          <w:szCs w:val="24"/>
        </w:rPr>
        <w:t>Dla A00 n</w:t>
      </w:r>
      <w:r w:rsidR="008251D3" w:rsidRPr="00BC3A0E">
        <w:rPr>
          <w:rFonts w:ascii="Lato" w:hAnsi="Lato" w:cs="Arial"/>
          <w:sz w:val="24"/>
          <w:szCs w:val="24"/>
        </w:rPr>
        <w:t>ależy podać MP</w:t>
      </w:r>
      <w:r w:rsidRPr="00BC3A0E">
        <w:rPr>
          <w:rFonts w:ascii="Lato" w:hAnsi="Lato" w:cs="Arial"/>
          <w:sz w:val="24"/>
          <w:szCs w:val="24"/>
        </w:rPr>
        <w:t xml:space="preserve"> </w:t>
      </w:r>
      <w:r w:rsidR="008251D3" w:rsidRPr="00BC3A0E">
        <w:rPr>
          <w:rFonts w:ascii="Lato" w:hAnsi="Lato" w:cs="Arial"/>
          <w:sz w:val="24"/>
          <w:szCs w:val="24"/>
        </w:rPr>
        <w:t>= A, H, E, J lub R</w:t>
      </w:r>
      <w:r w:rsidRPr="00BC3A0E">
        <w:rPr>
          <w:rFonts w:ascii="Lato" w:hAnsi="Lato" w:cs="Arial"/>
          <w:sz w:val="24"/>
          <w:szCs w:val="24"/>
        </w:rPr>
        <w:t>.</w:t>
      </w:r>
    </w:p>
    <w:p w14:paraId="257C6A7E" w14:textId="77777777" w:rsidR="008251D3" w:rsidRPr="00BC3A0E" w:rsidRDefault="008251D3" w:rsidP="0016063D">
      <w:pPr>
        <w:pStyle w:val="Akapitzlist"/>
        <w:spacing w:before="0" w:after="120" w:line="288" w:lineRule="auto"/>
        <w:ind w:left="1428"/>
        <w:rPr>
          <w:rFonts w:ascii="Lato" w:hAnsi="Lato" w:cs="Arial"/>
          <w:sz w:val="24"/>
          <w:szCs w:val="24"/>
        </w:rPr>
      </w:pPr>
      <w:r w:rsidRPr="00BC3A0E">
        <w:rPr>
          <w:rFonts w:ascii="Lato" w:hAnsi="Lato" w:cs="Arial"/>
          <w:sz w:val="24"/>
          <w:szCs w:val="24"/>
        </w:rPr>
        <w:t>MP = J może podać wyłącznie Poczta Polska S.A i tylko w przypadku, gdy</w:t>
      </w:r>
      <w:bookmarkStart w:id="33" w:name="_Hlk228877714"/>
      <w:r w:rsidRPr="00BC3A0E">
        <w:rPr>
          <w:rFonts w:ascii="Lato" w:hAnsi="Lato" w:cs="Arial"/>
          <w:sz w:val="24"/>
          <w:szCs w:val="24"/>
        </w:rPr>
        <w:t xml:space="preserve"> występuje w polu zgłaszający</w:t>
      </w:r>
      <w:bookmarkEnd w:id="33"/>
      <w:r w:rsidRPr="00BC3A0E">
        <w:rPr>
          <w:rFonts w:ascii="Lato" w:hAnsi="Lato" w:cs="Arial"/>
          <w:sz w:val="24"/>
          <w:szCs w:val="24"/>
        </w:rPr>
        <w:t>.</w:t>
      </w:r>
    </w:p>
    <w:p w14:paraId="4608A75D" w14:textId="77777777" w:rsidR="008251D3" w:rsidRPr="00BC3A0E" w:rsidRDefault="008251D3" w:rsidP="0016063D">
      <w:pPr>
        <w:tabs>
          <w:tab w:val="left" w:pos="1425"/>
          <w:tab w:val="left" w:pos="2127"/>
        </w:tabs>
        <w:spacing w:before="0" w:after="120" w:line="288" w:lineRule="auto"/>
        <w:ind w:left="2127" w:hanging="2127"/>
        <w:rPr>
          <w:rFonts w:ascii="Lato" w:hAnsi="Lato" w:cs="Arial"/>
          <w:b/>
          <w:sz w:val="24"/>
          <w:szCs w:val="24"/>
        </w:rPr>
      </w:pPr>
      <w:r w:rsidRPr="00BC3A0E">
        <w:rPr>
          <w:rFonts w:ascii="Lato" w:hAnsi="Lato" w:cs="Arial"/>
          <w:b/>
          <w:sz w:val="24"/>
          <w:szCs w:val="24"/>
        </w:rPr>
        <w:t>Dana 4/19</w:t>
      </w:r>
      <w:r w:rsidRPr="00BC3A0E">
        <w:rPr>
          <w:rFonts w:ascii="Lato" w:hAnsi="Lato" w:cs="Arial"/>
          <w:b/>
          <w:sz w:val="24"/>
          <w:szCs w:val="24"/>
        </w:rPr>
        <w:tab/>
        <w:t>Koszty ubezpieczenia i transportu do miejsca przeznaczenia</w:t>
      </w:r>
    </w:p>
    <w:p w14:paraId="29A6D234" w14:textId="0865C696" w:rsidR="008251D3" w:rsidRPr="00BC3A0E" w:rsidRDefault="008251D3" w:rsidP="0016063D">
      <w:pPr>
        <w:tabs>
          <w:tab w:val="left" w:pos="1418"/>
        </w:tabs>
        <w:spacing w:before="0" w:after="120" w:line="288" w:lineRule="auto"/>
        <w:ind w:left="1418" w:hanging="1418"/>
        <w:rPr>
          <w:rFonts w:ascii="Lato" w:hAnsi="Lato" w:cs="Arial"/>
          <w:b/>
          <w:sz w:val="24"/>
          <w:szCs w:val="24"/>
        </w:rPr>
      </w:pPr>
      <w:r w:rsidRPr="00BC3A0E">
        <w:rPr>
          <w:rFonts w:ascii="Lato" w:eastAsia="Times New Roman" w:hAnsi="Lato" w:cs="Arial"/>
          <w:kern w:val="36"/>
          <w:sz w:val="24"/>
          <w:szCs w:val="24"/>
          <w:lang w:eastAsia="pl-PL"/>
        </w:rPr>
        <w:tab/>
        <w:t>Zmiana polega tylko na wykreśleniu ostatniego zdania: „</w:t>
      </w:r>
      <w:bookmarkStart w:id="34" w:name="_Hlk228897889"/>
      <w:r w:rsidRPr="00BC3A0E">
        <w:rPr>
          <w:rFonts w:ascii="Lato" w:hAnsi="Lato" w:cs="Arial"/>
          <w:sz w:val="24"/>
          <w:szCs w:val="24"/>
        </w:rPr>
        <w:t xml:space="preserve">Danych </w:t>
      </w:r>
      <w:r w:rsidRPr="00BC3A0E">
        <w:rPr>
          <w:rFonts w:ascii="Lato" w:hAnsi="Lato" w:cs="Arial"/>
          <w:iCs/>
          <w:sz w:val="24"/>
          <w:szCs w:val="24"/>
        </w:rPr>
        <w:t>4/3, 4/4, 4/5, 4/6 i 4/8</w:t>
      </w:r>
      <w:r w:rsidRPr="00BC3A0E">
        <w:rPr>
          <w:rFonts w:ascii="Lato" w:hAnsi="Lato" w:cs="Arial"/>
          <w:sz w:val="24"/>
          <w:szCs w:val="24"/>
        </w:rPr>
        <w:t xml:space="preserve"> dotyczących naliczania opłat nie podaje się.</w:t>
      </w:r>
      <w:r w:rsidR="0077181A" w:rsidRPr="00BC3A0E">
        <w:rPr>
          <w:rFonts w:ascii="Lato" w:hAnsi="Lato" w:cs="Arial"/>
          <w:sz w:val="24"/>
          <w:szCs w:val="24"/>
        </w:rPr>
        <w:t>”.</w:t>
      </w:r>
    </w:p>
    <w:bookmarkEnd w:id="34"/>
    <w:p w14:paraId="7EA4DD8A" w14:textId="77777777" w:rsidR="008251D3" w:rsidRPr="00BC3A0E" w:rsidRDefault="008251D3" w:rsidP="0016063D">
      <w:pPr>
        <w:spacing w:before="0" w:after="120" w:line="288" w:lineRule="auto"/>
        <w:ind w:left="1418" w:hanging="1418"/>
        <w:rPr>
          <w:rFonts w:ascii="Lato" w:hAnsi="Lato" w:cs="Arial"/>
          <w:b/>
          <w:sz w:val="24"/>
          <w:szCs w:val="24"/>
        </w:rPr>
      </w:pPr>
      <w:r w:rsidRPr="00BC3A0E">
        <w:rPr>
          <w:rFonts w:ascii="Lato" w:hAnsi="Lato" w:cs="Arial"/>
          <w:b/>
          <w:sz w:val="24"/>
          <w:szCs w:val="24"/>
        </w:rPr>
        <w:t>Dana 5/23</w:t>
      </w:r>
      <w:r w:rsidRPr="00BC3A0E">
        <w:rPr>
          <w:rFonts w:ascii="Lato" w:hAnsi="Lato" w:cs="Arial"/>
          <w:b/>
          <w:sz w:val="24"/>
          <w:szCs w:val="24"/>
        </w:rPr>
        <w:tab/>
        <w:t xml:space="preserve">Lokalizacja </w:t>
      </w:r>
    </w:p>
    <w:p w14:paraId="15D3FAEF" w14:textId="77777777" w:rsidR="008251D3" w:rsidRPr="00BC3A0E" w:rsidRDefault="008251D3" w:rsidP="0016063D">
      <w:pPr>
        <w:spacing w:before="0" w:after="120" w:line="288" w:lineRule="auto"/>
        <w:ind w:left="1418" w:hanging="1418"/>
        <w:rPr>
          <w:rFonts w:ascii="Lato" w:hAnsi="Lato" w:cs="Arial"/>
          <w:bCs/>
          <w:sz w:val="24"/>
          <w:szCs w:val="24"/>
        </w:rPr>
      </w:pPr>
      <w:r w:rsidRPr="00BC3A0E">
        <w:rPr>
          <w:rFonts w:ascii="Lato" w:hAnsi="Lato" w:cs="Arial"/>
          <w:b/>
          <w:sz w:val="24"/>
          <w:szCs w:val="24"/>
        </w:rPr>
        <w:tab/>
      </w:r>
      <w:r w:rsidRPr="00BC3A0E">
        <w:rPr>
          <w:rFonts w:ascii="Lato" w:hAnsi="Lato" w:cs="Arial"/>
          <w:bCs/>
          <w:sz w:val="24"/>
          <w:szCs w:val="24"/>
        </w:rPr>
        <w:t>Stosuje się zasady określone w pkt 3.22 Instrukcji.</w:t>
      </w:r>
    </w:p>
    <w:p w14:paraId="1F43C4F9" w14:textId="77777777" w:rsidR="008251D3" w:rsidRPr="00BC3A0E" w:rsidRDefault="008251D3" w:rsidP="0016063D">
      <w:pPr>
        <w:tabs>
          <w:tab w:val="left" w:pos="1134"/>
        </w:tabs>
        <w:spacing w:before="0" w:after="120" w:line="288" w:lineRule="auto"/>
        <w:rPr>
          <w:rFonts w:ascii="Lato" w:hAnsi="Lato" w:cs="Arial"/>
          <w:b/>
          <w:bCs/>
          <w:sz w:val="24"/>
          <w:szCs w:val="24"/>
        </w:rPr>
      </w:pPr>
      <w:bookmarkStart w:id="35" w:name="_Hlk228797456"/>
      <w:r w:rsidRPr="00BC3A0E">
        <w:rPr>
          <w:rFonts w:ascii="Lato" w:hAnsi="Lato" w:cs="Arial"/>
          <w:b/>
          <w:bCs/>
          <w:sz w:val="24"/>
          <w:szCs w:val="24"/>
        </w:rPr>
        <w:t>Dana</w:t>
      </w:r>
      <w:r w:rsidRPr="00BC3A0E">
        <w:rPr>
          <w:rFonts w:ascii="Lato" w:hAnsi="Lato" w:cs="Arial"/>
          <w:b/>
          <w:bCs/>
          <w:sz w:val="24"/>
          <w:szCs w:val="24"/>
        </w:rPr>
        <w:tab/>
        <w:t>Zabezpieczenie</w:t>
      </w:r>
    </w:p>
    <w:p w14:paraId="05E854DC" w14:textId="77777777" w:rsidR="008251D3" w:rsidRPr="00BC3A0E" w:rsidRDefault="008251D3" w:rsidP="0016063D">
      <w:pPr>
        <w:tabs>
          <w:tab w:val="left" w:pos="1134"/>
        </w:tabs>
        <w:spacing w:before="0" w:after="120" w:line="288" w:lineRule="auto"/>
        <w:ind w:left="1418"/>
        <w:rPr>
          <w:rFonts w:ascii="Lato" w:hAnsi="Lato" w:cs="Arial"/>
          <w:sz w:val="24"/>
          <w:szCs w:val="24"/>
        </w:rPr>
      </w:pPr>
      <w:r w:rsidRPr="00BC3A0E">
        <w:rPr>
          <w:rFonts w:ascii="Lato" w:hAnsi="Lato" w:cs="Arial"/>
          <w:sz w:val="24"/>
          <w:szCs w:val="24"/>
        </w:rPr>
        <w:t>Dane dotyczące zabezpieczenia należy podać w przypadku Metody płatności E lub R dla typu opłaty A00.</w:t>
      </w:r>
    </w:p>
    <w:p w14:paraId="3D0C2B94" w14:textId="1CA03000" w:rsidR="008251D3" w:rsidRPr="00BC3A0E" w:rsidRDefault="008251D3" w:rsidP="0016063D">
      <w:pPr>
        <w:tabs>
          <w:tab w:val="left" w:pos="1134"/>
        </w:tabs>
        <w:spacing w:before="0" w:after="120" w:line="288" w:lineRule="auto"/>
        <w:ind w:left="1418"/>
        <w:rPr>
          <w:rFonts w:ascii="Lato" w:hAnsi="Lato" w:cs="Arial"/>
          <w:sz w:val="24"/>
          <w:szCs w:val="24"/>
        </w:rPr>
      </w:pPr>
      <w:r w:rsidRPr="00BC3A0E">
        <w:rPr>
          <w:rFonts w:ascii="Lato" w:hAnsi="Lato" w:cs="Arial"/>
          <w:sz w:val="24"/>
          <w:szCs w:val="24"/>
        </w:rPr>
        <w:lastRenderedPageBreak/>
        <w:t>Poczta Polska S.A. nie składa zabezpieczenia</w:t>
      </w:r>
      <w:r w:rsidR="00F96073" w:rsidRPr="00BC3A0E">
        <w:rPr>
          <w:rFonts w:ascii="Lato" w:hAnsi="Lato" w:cs="Arial"/>
          <w:sz w:val="24"/>
          <w:szCs w:val="24"/>
        </w:rPr>
        <w:t>,</w:t>
      </w:r>
      <w:r w:rsidRPr="00BC3A0E">
        <w:rPr>
          <w:rFonts w:ascii="Lato" w:hAnsi="Lato" w:cs="Arial"/>
          <w:sz w:val="24"/>
          <w:szCs w:val="24"/>
        </w:rPr>
        <w:t xml:space="preserve"> jeśli występuje w polu Zgłaszający.</w:t>
      </w:r>
      <w:bookmarkEnd w:id="35"/>
    </w:p>
    <w:p w14:paraId="7C2C2FC2" w14:textId="3686FD8A" w:rsidR="00E8271D" w:rsidRPr="00BC3A0E" w:rsidRDefault="00115A05" w:rsidP="0016063D">
      <w:pPr>
        <w:pStyle w:val="Nagwek2"/>
        <w:keepLines w:val="0"/>
        <w:spacing w:before="0" w:line="288" w:lineRule="auto"/>
        <w:rPr>
          <w:rFonts w:ascii="Lato" w:hAnsi="Lato"/>
          <w:color w:val="4472C4" w:themeColor="accent5"/>
          <w:sz w:val="24"/>
          <w:szCs w:val="24"/>
        </w:rPr>
      </w:pPr>
      <w:r>
        <w:rPr>
          <w:rFonts w:ascii="Lato" w:hAnsi="Lato"/>
          <w:color w:val="4472C4" w:themeColor="accent5"/>
          <w:sz w:val="24"/>
          <w:szCs w:val="24"/>
        </w:rPr>
        <w:t>f</w:t>
      </w:r>
      <w:r w:rsidR="00E8271D" w:rsidRPr="00BC3A0E">
        <w:rPr>
          <w:rFonts w:ascii="Lato" w:hAnsi="Lato"/>
          <w:color w:val="4472C4" w:themeColor="accent5"/>
          <w:sz w:val="24"/>
          <w:szCs w:val="24"/>
        </w:rPr>
        <w:t>) w pkt 7.3 Zgłoszenie USZ – kod uszczegóławiający procedurę F49 - wstęp, wskazane dane po zmianie oraz now</w:t>
      </w:r>
      <w:r w:rsidR="003057A5" w:rsidRPr="00BC3A0E">
        <w:rPr>
          <w:rFonts w:ascii="Lato" w:hAnsi="Lato"/>
          <w:color w:val="4472C4" w:themeColor="accent5"/>
          <w:sz w:val="24"/>
          <w:szCs w:val="24"/>
        </w:rPr>
        <w:t>e</w:t>
      </w:r>
      <w:r w:rsidR="00E8271D" w:rsidRPr="00BC3A0E">
        <w:rPr>
          <w:rFonts w:ascii="Lato" w:hAnsi="Lato"/>
          <w:color w:val="4472C4" w:themeColor="accent5"/>
          <w:sz w:val="24"/>
          <w:szCs w:val="24"/>
        </w:rPr>
        <w:t xml:space="preserve"> dan</w:t>
      </w:r>
      <w:r w:rsidR="003057A5" w:rsidRPr="00BC3A0E">
        <w:rPr>
          <w:rFonts w:ascii="Lato" w:hAnsi="Lato"/>
          <w:color w:val="4472C4" w:themeColor="accent5"/>
          <w:sz w:val="24"/>
          <w:szCs w:val="24"/>
        </w:rPr>
        <w:t>e: 2/3 i</w:t>
      </w:r>
      <w:r w:rsidR="00E8271D" w:rsidRPr="00BC3A0E">
        <w:rPr>
          <w:rFonts w:ascii="Lato" w:hAnsi="Lato"/>
          <w:color w:val="4472C4" w:themeColor="accent5"/>
          <w:sz w:val="24"/>
          <w:szCs w:val="24"/>
        </w:rPr>
        <w:t xml:space="preserve"> „Zabezpieczenie” otrzymują brzmienie:</w:t>
      </w:r>
    </w:p>
    <w:p w14:paraId="5D1AD084" w14:textId="77777777" w:rsidR="003057A5" w:rsidRPr="00BC3A0E" w:rsidRDefault="003057A5" w:rsidP="0016063D">
      <w:pPr>
        <w:spacing w:before="0" w:after="120" w:line="288" w:lineRule="auto"/>
        <w:rPr>
          <w:rFonts w:ascii="Lato" w:hAnsi="Lato" w:cs="Arial"/>
          <w:b/>
          <w:iCs/>
          <w:sz w:val="24"/>
          <w:szCs w:val="24"/>
        </w:rPr>
      </w:pPr>
      <w:r w:rsidRPr="00BC3A0E">
        <w:rPr>
          <w:rFonts w:ascii="Lato" w:hAnsi="Lato" w:cs="Arial"/>
          <w:b/>
          <w:iCs/>
          <w:sz w:val="24"/>
          <w:szCs w:val="24"/>
        </w:rPr>
        <w:t>Dana 1/6</w:t>
      </w:r>
      <w:r w:rsidRPr="00BC3A0E">
        <w:rPr>
          <w:rFonts w:ascii="Lato" w:hAnsi="Lato" w:cs="Arial"/>
          <w:b/>
          <w:iCs/>
          <w:sz w:val="24"/>
          <w:szCs w:val="24"/>
        </w:rPr>
        <w:tab/>
        <w:t xml:space="preserve">Numer pozycji towarowej </w:t>
      </w:r>
    </w:p>
    <w:p w14:paraId="68BE2F9E" w14:textId="77777777"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Numer pozycji w odniesieniu do całkowitej liczby pozycji zawartych w zgłoszeniu, jeżeli występuje więcej niż jedna pozycja towarowa.</w:t>
      </w:r>
    </w:p>
    <w:p w14:paraId="6335AE2B" w14:textId="54BBA309"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Dla każdej pozycji towarowej obliczane są należności celne w wysokości 3 EUR.</w:t>
      </w:r>
    </w:p>
    <w:p w14:paraId="527A6640" w14:textId="77777777" w:rsidR="003057A5" w:rsidRPr="00BC3A0E" w:rsidRDefault="003057A5" w:rsidP="0016063D">
      <w:pPr>
        <w:keepNext/>
        <w:spacing w:before="0" w:after="120" w:line="288" w:lineRule="auto"/>
        <w:rPr>
          <w:rFonts w:ascii="Lato" w:hAnsi="Lato" w:cs="Arial"/>
          <w:b/>
          <w:iCs/>
          <w:sz w:val="24"/>
          <w:szCs w:val="24"/>
        </w:rPr>
      </w:pPr>
      <w:r w:rsidRPr="00BC3A0E">
        <w:rPr>
          <w:rFonts w:ascii="Lato" w:hAnsi="Lato" w:cs="Arial"/>
          <w:b/>
          <w:iCs/>
          <w:sz w:val="24"/>
          <w:szCs w:val="24"/>
        </w:rPr>
        <w:t>Dana 1/11</w:t>
      </w:r>
      <w:r w:rsidRPr="00BC3A0E">
        <w:rPr>
          <w:rFonts w:ascii="Lato" w:hAnsi="Lato" w:cs="Arial"/>
          <w:b/>
          <w:iCs/>
          <w:sz w:val="24"/>
          <w:szCs w:val="24"/>
        </w:rPr>
        <w:tab/>
        <w:t xml:space="preserve">Procedura dodatkowa – uszczegółowienie procedury </w:t>
      </w:r>
    </w:p>
    <w:p w14:paraId="3CB18156" w14:textId="00F17A28" w:rsidR="003057A5" w:rsidRPr="00BC3A0E" w:rsidRDefault="003057A5" w:rsidP="0016063D">
      <w:pPr>
        <w:spacing w:before="0" w:after="120" w:line="288" w:lineRule="auto"/>
        <w:ind w:left="1416" w:firstLine="2"/>
        <w:rPr>
          <w:rFonts w:ascii="Lato" w:hAnsi="Lato" w:cs="Arial"/>
          <w:b/>
          <w:iCs/>
          <w:sz w:val="24"/>
          <w:szCs w:val="24"/>
        </w:rPr>
      </w:pPr>
      <w:r w:rsidRPr="00BC3A0E">
        <w:rPr>
          <w:rFonts w:ascii="Lato" w:hAnsi="Lato" w:cs="Arial"/>
          <w:iCs/>
          <w:sz w:val="24"/>
          <w:szCs w:val="24"/>
        </w:rPr>
        <w:t xml:space="preserve">Podać kody </w:t>
      </w:r>
      <w:r w:rsidRPr="00BC3A0E">
        <w:rPr>
          <w:rFonts w:ascii="Lato" w:hAnsi="Lato" w:cs="Arial"/>
          <w:b/>
          <w:iCs/>
          <w:sz w:val="24"/>
          <w:szCs w:val="24"/>
        </w:rPr>
        <w:t>F49</w:t>
      </w:r>
      <w:r w:rsidR="00E2782B" w:rsidRPr="00BC3A0E">
        <w:rPr>
          <w:rFonts w:ascii="Lato" w:hAnsi="Lato" w:cs="Arial"/>
          <w:b/>
          <w:iCs/>
          <w:sz w:val="24"/>
          <w:szCs w:val="24"/>
        </w:rPr>
        <w:t xml:space="preserve"> </w:t>
      </w:r>
      <w:r w:rsidRPr="00BC3A0E">
        <w:rPr>
          <w:rFonts w:ascii="Lato" w:hAnsi="Lato" w:cs="Arial"/>
          <w:b/>
          <w:iCs/>
          <w:sz w:val="24"/>
          <w:szCs w:val="24"/>
        </w:rPr>
        <w:t>i 6V7.</w:t>
      </w:r>
    </w:p>
    <w:p w14:paraId="00BBA327" w14:textId="6F6A6711" w:rsidR="003057A5" w:rsidRPr="00BC3A0E" w:rsidRDefault="003057A5" w:rsidP="0016063D">
      <w:pPr>
        <w:spacing w:before="0" w:after="120" w:line="288" w:lineRule="auto"/>
        <w:ind w:left="1416" w:firstLine="2"/>
        <w:rPr>
          <w:rFonts w:ascii="Lato" w:hAnsi="Lato" w:cs="Arial"/>
          <w:iCs/>
          <w:sz w:val="24"/>
          <w:szCs w:val="24"/>
        </w:rPr>
      </w:pPr>
      <w:r w:rsidRPr="00BC3A0E">
        <w:rPr>
          <w:rFonts w:ascii="Lato" w:hAnsi="Lato" w:cs="Arial"/>
          <w:iCs/>
          <w:sz w:val="24"/>
          <w:szCs w:val="24"/>
        </w:rPr>
        <w:t xml:space="preserve">Nie mogą wystąpić kody </w:t>
      </w:r>
      <w:r w:rsidR="00B95CC2" w:rsidRPr="00BC3A0E">
        <w:rPr>
          <w:rFonts w:ascii="Lato" w:hAnsi="Lato" w:cs="Arial"/>
          <w:iCs/>
          <w:sz w:val="24"/>
          <w:szCs w:val="24"/>
        </w:rPr>
        <w:t xml:space="preserve">F47, </w:t>
      </w:r>
      <w:r w:rsidRPr="00BC3A0E">
        <w:rPr>
          <w:rFonts w:ascii="Lato" w:hAnsi="Lato" w:cs="Arial"/>
          <w:iCs/>
          <w:sz w:val="24"/>
          <w:szCs w:val="24"/>
        </w:rPr>
        <w:t>F48, F53, 2PL i C08.</w:t>
      </w:r>
    </w:p>
    <w:p w14:paraId="68591A55" w14:textId="77777777" w:rsidR="003057A5" w:rsidRPr="00BC3A0E" w:rsidRDefault="003057A5" w:rsidP="0016063D">
      <w:pPr>
        <w:spacing w:before="0" w:after="120" w:line="288" w:lineRule="auto"/>
        <w:rPr>
          <w:rFonts w:ascii="Lato" w:hAnsi="Lato" w:cs="Arial"/>
          <w:b/>
          <w:iCs/>
          <w:sz w:val="24"/>
          <w:szCs w:val="24"/>
        </w:rPr>
      </w:pPr>
      <w:r w:rsidRPr="00BC3A0E">
        <w:rPr>
          <w:rFonts w:ascii="Lato" w:hAnsi="Lato" w:cs="Arial"/>
          <w:b/>
          <w:iCs/>
          <w:sz w:val="24"/>
          <w:szCs w:val="24"/>
        </w:rPr>
        <w:t>Dana 2/1</w:t>
      </w:r>
      <w:r w:rsidRPr="00BC3A0E">
        <w:rPr>
          <w:rFonts w:ascii="Lato" w:hAnsi="Lato" w:cs="Arial"/>
          <w:b/>
          <w:iCs/>
          <w:sz w:val="24"/>
          <w:szCs w:val="24"/>
        </w:rPr>
        <w:tab/>
        <w:t xml:space="preserve">Poprzednie dokumenty </w:t>
      </w:r>
    </w:p>
    <w:p w14:paraId="3D541E00" w14:textId="77777777"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Przy użyciu odpowiedniego kodu dla danej „Poprzednie dokumenty”, należy podać numer poprzedniego dokumentu, o ile występuje.</w:t>
      </w:r>
    </w:p>
    <w:p w14:paraId="2D19FB41" w14:textId="77777777" w:rsidR="003057A5" w:rsidRPr="00BC3A0E" w:rsidRDefault="003057A5" w:rsidP="0016063D">
      <w:pPr>
        <w:spacing w:before="0" w:after="120" w:line="288" w:lineRule="auto"/>
        <w:rPr>
          <w:rFonts w:ascii="Lato" w:hAnsi="Lato" w:cs="Arial"/>
          <w:b/>
          <w:iCs/>
          <w:sz w:val="24"/>
          <w:szCs w:val="24"/>
        </w:rPr>
      </w:pPr>
      <w:r w:rsidRPr="00BC3A0E">
        <w:rPr>
          <w:rFonts w:ascii="Lato" w:hAnsi="Lato" w:cs="Arial"/>
          <w:b/>
          <w:iCs/>
          <w:sz w:val="24"/>
          <w:szCs w:val="24"/>
        </w:rPr>
        <w:t>Dana 2/2</w:t>
      </w:r>
      <w:r w:rsidRPr="00BC3A0E">
        <w:rPr>
          <w:rFonts w:ascii="Lato" w:hAnsi="Lato" w:cs="Arial"/>
          <w:b/>
          <w:iCs/>
          <w:sz w:val="24"/>
          <w:szCs w:val="24"/>
        </w:rPr>
        <w:tab/>
        <w:t xml:space="preserve">Dodatkowe informacje </w:t>
      </w:r>
    </w:p>
    <w:p w14:paraId="24FA1549" w14:textId="77777777"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Wszelkie informacje dostarczone przez zgłaszającego, które mogą okazać się przydatne dla dopuszczenia danej pozycji towarowej do obrotu.</w:t>
      </w:r>
    </w:p>
    <w:p w14:paraId="290F6178" w14:textId="77777777"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Jeśli ma zastosowanie zabezpieczenie dla podatku VAT na podstawie art. 138i ust. 14-16 ustawy o podatku VAT, to należy podać kod USZ03 wraz z podaniem numeru GRN złożonego zabezpieczenia audytowego. W przypadku podania tego kodu nie należy podawać zabezpieczenia w elemencie „Zabezpieczenie” dla obliczonej kwoty podatku VAT dla typu opłaty B00.</w:t>
      </w:r>
    </w:p>
    <w:p w14:paraId="4E1B0B2A" w14:textId="77777777"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Zastosowanie mają kody informacji dodatkowych występujące w części III Instrukcji.</w:t>
      </w:r>
    </w:p>
    <w:p w14:paraId="39108F28" w14:textId="77777777" w:rsidR="003057A5" w:rsidRPr="00BC3A0E" w:rsidRDefault="003057A5" w:rsidP="0016063D">
      <w:pPr>
        <w:spacing w:before="0" w:after="120" w:line="288" w:lineRule="auto"/>
        <w:contextualSpacing/>
        <w:rPr>
          <w:rFonts w:ascii="Lato" w:hAnsi="Lato" w:cs="Arial"/>
          <w:b/>
          <w:iCs/>
          <w:sz w:val="24"/>
          <w:szCs w:val="24"/>
        </w:rPr>
      </w:pPr>
      <w:r w:rsidRPr="00BC3A0E">
        <w:rPr>
          <w:rFonts w:ascii="Lato" w:hAnsi="Lato" w:cs="Arial"/>
          <w:b/>
          <w:iCs/>
          <w:sz w:val="24"/>
          <w:szCs w:val="24"/>
        </w:rPr>
        <w:t>Dana 2/3</w:t>
      </w:r>
      <w:r w:rsidRPr="00BC3A0E">
        <w:rPr>
          <w:rFonts w:ascii="Lato" w:hAnsi="Lato" w:cs="Arial"/>
          <w:b/>
          <w:iCs/>
          <w:sz w:val="24"/>
          <w:szCs w:val="24"/>
        </w:rPr>
        <w:tab/>
        <w:t xml:space="preserve">Przedstawione dokumenty, pozwolenia itp. </w:t>
      </w:r>
    </w:p>
    <w:p w14:paraId="4B50CE71" w14:textId="77777777"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Zastosowanie mają kody dokumentów występujące w części III niniejszej Instrukcji.</w:t>
      </w:r>
    </w:p>
    <w:p w14:paraId="760CA7E1" w14:textId="57FE37EC"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 xml:space="preserve">W polu tym podaje się również </w:t>
      </w:r>
      <w:r w:rsidRPr="00BC3A0E">
        <w:rPr>
          <w:rFonts w:ascii="Lato" w:hAnsi="Lato"/>
          <w:sz w:val="24"/>
          <w:szCs w:val="24"/>
        </w:rPr>
        <w:t xml:space="preserve">dla każdej pozycji towarowej odpowiednie, niżej opisane kody dla </w:t>
      </w:r>
      <w:r w:rsidRPr="00BC3A0E">
        <w:rPr>
          <w:rFonts w:ascii="Lato" w:hAnsi="Lato" w:cs="Arial"/>
          <w:sz w:val="24"/>
          <w:szCs w:val="24"/>
        </w:rPr>
        <w:t>i</w:t>
      </w:r>
      <w:r w:rsidRPr="00BC3A0E">
        <w:rPr>
          <w:rFonts w:ascii="Lato" w:hAnsi="Lato"/>
          <w:sz w:val="24"/>
          <w:szCs w:val="24"/>
        </w:rPr>
        <w:t xml:space="preserve">dentyfikatora produktu </w:t>
      </w:r>
      <w:r w:rsidR="00745883">
        <w:rPr>
          <w:rFonts w:ascii="Lato" w:hAnsi="Lato"/>
          <w:sz w:val="24"/>
          <w:szCs w:val="24"/>
        </w:rPr>
        <w:t>sprzedawcy</w:t>
      </w:r>
      <w:r w:rsidRPr="00BC3A0E">
        <w:rPr>
          <w:rFonts w:ascii="Lato" w:hAnsi="Lato"/>
          <w:sz w:val="24"/>
          <w:szCs w:val="24"/>
        </w:rPr>
        <w:t xml:space="preserve">, </w:t>
      </w:r>
      <w:r w:rsidR="00D742CC">
        <w:rPr>
          <w:rFonts w:ascii="Lato" w:hAnsi="Lato"/>
          <w:sz w:val="24"/>
          <w:szCs w:val="24"/>
        </w:rPr>
        <w:t>nieznormalizowanego</w:t>
      </w:r>
      <w:r w:rsidRPr="00BC3A0E">
        <w:rPr>
          <w:rFonts w:ascii="Lato" w:hAnsi="Lato"/>
          <w:sz w:val="24"/>
          <w:szCs w:val="24"/>
        </w:rPr>
        <w:t xml:space="preserve"> identyfikatora produktu producenta oraz, jeżeli </w:t>
      </w:r>
      <w:r w:rsidRPr="00BC3A0E">
        <w:rPr>
          <w:rFonts w:ascii="Lato" w:hAnsi="Lato"/>
          <w:sz w:val="24"/>
          <w:szCs w:val="24"/>
        </w:rPr>
        <w:lastRenderedPageBreak/>
        <w:t xml:space="preserve">istnieje dla danej pozycji, </w:t>
      </w:r>
      <w:r w:rsidR="00D742CC">
        <w:rPr>
          <w:rFonts w:ascii="Lato" w:hAnsi="Lato"/>
          <w:sz w:val="24"/>
          <w:szCs w:val="24"/>
        </w:rPr>
        <w:t>znormalizowanego</w:t>
      </w:r>
      <w:r w:rsidRPr="00BC3A0E">
        <w:rPr>
          <w:rFonts w:ascii="Lato" w:hAnsi="Lato"/>
          <w:sz w:val="24"/>
          <w:szCs w:val="24"/>
        </w:rPr>
        <w:t xml:space="preserve"> identyfikatora produktu producenta </w:t>
      </w:r>
      <w:r w:rsidRPr="00BC3A0E">
        <w:rPr>
          <w:rFonts w:ascii="Lato" w:hAnsi="Lato" w:cs="Arial"/>
          <w:sz w:val="24"/>
          <w:szCs w:val="24"/>
        </w:rPr>
        <w:t>zgodnie z definicjami określonymi we wstępie do niniejszej części:</w:t>
      </w:r>
    </w:p>
    <w:p w14:paraId="5E9152FB" w14:textId="77777777" w:rsidR="003057A5" w:rsidRPr="00BC3A0E" w:rsidRDefault="003057A5" w:rsidP="0016063D">
      <w:pPr>
        <w:pStyle w:val="Text1"/>
        <w:spacing w:before="0" w:after="120" w:line="288" w:lineRule="auto"/>
        <w:ind w:left="708" w:firstLine="708"/>
        <w:rPr>
          <w:rFonts w:ascii="Lato" w:hAnsi="Lato"/>
          <w:szCs w:val="24"/>
          <w:lang w:val="pl-PL"/>
        </w:rPr>
      </w:pPr>
      <w:r w:rsidRPr="00BC3A0E">
        <w:rPr>
          <w:rFonts w:ascii="Lato" w:hAnsi="Lato"/>
          <w:szCs w:val="24"/>
          <w:lang w:val="pl-PL"/>
        </w:rPr>
        <w:t>C127: znormalizowany identyfikator produktu producenta</w:t>
      </w:r>
    </w:p>
    <w:p w14:paraId="082944EC" w14:textId="77777777" w:rsidR="003057A5" w:rsidRPr="00BC3A0E" w:rsidRDefault="003057A5" w:rsidP="0016063D">
      <w:pPr>
        <w:pStyle w:val="Text1"/>
        <w:spacing w:before="0" w:after="120" w:line="288" w:lineRule="auto"/>
        <w:ind w:left="1190" w:firstLine="226"/>
        <w:rPr>
          <w:rFonts w:ascii="Lato" w:hAnsi="Lato"/>
          <w:szCs w:val="24"/>
          <w:lang w:val="pl-PL"/>
        </w:rPr>
      </w:pPr>
      <w:r w:rsidRPr="00BC3A0E">
        <w:rPr>
          <w:rFonts w:ascii="Lato" w:hAnsi="Lato"/>
          <w:szCs w:val="24"/>
          <w:lang w:val="pl-PL"/>
        </w:rPr>
        <w:t>C128: nieznormalizowany identyfikator produktu producenta</w:t>
      </w:r>
    </w:p>
    <w:p w14:paraId="3245CE21" w14:textId="013E6221" w:rsidR="003057A5" w:rsidRPr="00BC3A0E" w:rsidRDefault="003057A5" w:rsidP="0016063D">
      <w:pPr>
        <w:pStyle w:val="Text1"/>
        <w:spacing w:before="0" w:after="120" w:line="288" w:lineRule="auto"/>
        <w:ind w:left="964" w:firstLine="452"/>
        <w:rPr>
          <w:rFonts w:ascii="Lato" w:hAnsi="Lato"/>
          <w:bCs/>
          <w:szCs w:val="24"/>
          <w:lang w:val="pl-PL"/>
        </w:rPr>
      </w:pPr>
      <w:r w:rsidRPr="00BC3A0E">
        <w:rPr>
          <w:rFonts w:ascii="Lato" w:hAnsi="Lato"/>
          <w:szCs w:val="24"/>
          <w:lang w:val="pl-PL"/>
        </w:rPr>
        <w:t xml:space="preserve">C129: identyfikator produktu </w:t>
      </w:r>
      <w:r w:rsidR="00745883">
        <w:rPr>
          <w:rFonts w:ascii="Lato" w:hAnsi="Lato"/>
          <w:szCs w:val="24"/>
          <w:lang w:val="pl-PL"/>
        </w:rPr>
        <w:t>sprzedawcy</w:t>
      </w:r>
    </w:p>
    <w:p w14:paraId="3B018AE6" w14:textId="77777777" w:rsidR="003057A5" w:rsidRPr="00BC3A0E" w:rsidRDefault="003057A5" w:rsidP="0016063D">
      <w:pPr>
        <w:spacing w:before="0" w:after="120" w:line="288" w:lineRule="auto"/>
        <w:ind w:left="1416"/>
        <w:rPr>
          <w:rFonts w:ascii="Lato" w:hAnsi="Lato" w:cs="Arial"/>
          <w:sz w:val="24"/>
          <w:szCs w:val="24"/>
        </w:rPr>
      </w:pPr>
      <w:r w:rsidRPr="00BC3A0E">
        <w:rPr>
          <w:rFonts w:ascii="Lato" w:hAnsi="Lato"/>
          <w:sz w:val="24"/>
          <w:szCs w:val="24"/>
        </w:rPr>
        <w:t>Y081: Nie istnieje znormalizowany identyfikator produktu producenta dla deklarowanego produktu</w:t>
      </w:r>
    </w:p>
    <w:p w14:paraId="453A7B43" w14:textId="77777777" w:rsidR="003057A5" w:rsidRPr="00BC3A0E" w:rsidRDefault="003057A5" w:rsidP="0016063D">
      <w:pPr>
        <w:spacing w:before="0" w:after="120" w:line="288" w:lineRule="auto"/>
        <w:ind w:left="1416"/>
        <w:rPr>
          <w:rFonts w:ascii="Lato" w:hAnsi="Lato" w:cs="Arial"/>
          <w:iCs/>
          <w:sz w:val="24"/>
          <w:szCs w:val="24"/>
        </w:rPr>
      </w:pPr>
      <w:r w:rsidRPr="00BC3A0E">
        <w:rPr>
          <w:rFonts w:ascii="Lato" w:hAnsi="Lato" w:cs="Arial"/>
          <w:sz w:val="24"/>
          <w:szCs w:val="24"/>
        </w:rPr>
        <w:t>Podawanie ww. kodów jest opcjonalne od 1.07.2026 do 31.10.2026, a od 1.11.2026 r. ich stosowanie jest obowiązkowe.</w:t>
      </w:r>
    </w:p>
    <w:p w14:paraId="3CD1CE02" w14:textId="77777777" w:rsidR="003057A5" w:rsidRPr="00BC3A0E" w:rsidRDefault="003057A5" w:rsidP="0016063D">
      <w:pPr>
        <w:spacing w:before="0" w:after="120" w:line="288" w:lineRule="auto"/>
        <w:rPr>
          <w:rFonts w:ascii="Lato" w:hAnsi="Lato" w:cs="Arial"/>
          <w:b/>
          <w:iCs/>
          <w:sz w:val="24"/>
          <w:szCs w:val="24"/>
        </w:rPr>
      </w:pPr>
      <w:r w:rsidRPr="00BC3A0E">
        <w:rPr>
          <w:rFonts w:ascii="Lato" w:hAnsi="Lato" w:cs="Arial"/>
          <w:b/>
          <w:iCs/>
          <w:sz w:val="24"/>
          <w:szCs w:val="24"/>
        </w:rPr>
        <w:t>Dana 2/4</w:t>
      </w:r>
      <w:r w:rsidRPr="00BC3A0E">
        <w:rPr>
          <w:rFonts w:ascii="Lato" w:hAnsi="Lato" w:cs="Arial"/>
          <w:b/>
          <w:iCs/>
          <w:sz w:val="24"/>
          <w:szCs w:val="24"/>
        </w:rPr>
        <w:tab/>
        <w:t xml:space="preserve">Numer referencyjny/UCR </w:t>
      </w:r>
    </w:p>
    <w:p w14:paraId="36EBA00D" w14:textId="77777777"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Zapis ten dotyczy niepowtarzalnego handlowego numeru referencyjnego przypisanego danej przesyłce przez osobę zainteresowaną. Może być on w formie kodu Światowej Organizacji Celnej (ISO 15459) lub równoważnej. Zapewnia on dostęp do odnośnych danych handlowych będących przedmiotem zainteresowania organów celnych.</w:t>
      </w:r>
    </w:p>
    <w:p w14:paraId="0867EB4B" w14:textId="3553BB1A" w:rsidR="003057A5" w:rsidRPr="00BC3A0E" w:rsidRDefault="003057A5" w:rsidP="0016063D">
      <w:pPr>
        <w:spacing w:before="0" w:after="120" w:line="288" w:lineRule="auto"/>
        <w:ind w:left="1418"/>
        <w:rPr>
          <w:rFonts w:ascii="Lato" w:hAnsi="Lato" w:cs="Arial"/>
          <w:sz w:val="24"/>
          <w:szCs w:val="24"/>
          <w:lang w:eastAsia="pl-PL"/>
        </w:rPr>
      </w:pPr>
      <w:r w:rsidRPr="00BC3A0E">
        <w:rPr>
          <w:rFonts w:ascii="Lato" w:hAnsi="Lato" w:cs="Arial"/>
          <w:sz w:val="24"/>
          <w:szCs w:val="24"/>
        </w:rPr>
        <w:t>Numer ten ma zapewnić ewentualne dane dla komunikatu ZC298H7, celem zidentyfikowania przesyłki do wydania przez operatora</w:t>
      </w:r>
      <w:r w:rsidR="00EF4548" w:rsidRPr="00BC3A0E">
        <w:rPr>
          <w:rFonts w:ascii="Lato" w:hAnsi="Lato" w:cs="Arial"/>
          <w:sz w:val="24"/>
          <w:szCs w:val="24"/>
        </w:rPr>
        <w:t>,</w:t>
      </w:r>
      <w:r w:rsidRPr="00BC3A0E">
        <w:rPr>
          <w:rFonts w:ascii="Lato" w:hAnsi="Lato" w:cs="Arial"/>
          <w:sz w:val="24"/>
          <w:szCs w:val="24"/>
        </w:rPr>
        <w:t xml:space="preserve"> a zgłoszonej przez inny podmiot niż ten który dysponuje przesyłką. W związku z tym podanie numeru UCR jest konieczne jeżeli w komunikacie ZC215H7 albo ZC213H7 </w:t>
      </w:r>
      <w:r w:rsidRPr="00BC3A0E">
        <w:rPr>
          <w:rFonts w:ascii="Lato" w:hAnsi="Lato" w:cs="Arial"/>
          <w:sz w:val="24"/>
          <w:szCs w:val="24"/>
          <w:lang w:eastAsia="pl-PL"/>
        </w:rPr>
        <w:t>występuje atrybut /@EmailOperatoraPocztowegoLubEkspresowego.</w:t>
      </w:r>
    </w:p>
    <w:p w14:paraId="25D691CC" w14:textId="77777777" w:rsidR="003057A5" w:rsidRPr="00BC3A0E" w:rsidRDefault="003057A5" w:rsidP="0016063D">
      <w:pPr>
        <w:keepNext/>
        <w:spacing w:before="0" w:after="120" w:line="288" w:lineRule="auto"/>
        <w:rPr>
          <w:rFonts w:ascii="Lato" w:hAnsi="Lato" w:cs="Arial"/>
          <w:b/>
          <w:iCs/>
          <w:sz w:val="24"/>
          <w:szCs w:val="24"/>
        </w:rPr>
      </w:pPr>
      <w:r w:rsidRPr="00BC3A0E">
        <w:rPr>
          <w:rFonts w:ascii="Lato" w:hAnsi="Lato" w:cs="Arial"/>
          <w:b/>
          <w:iCs/>
          <w:sz w:val="24"/>
          <w:szCs w:val="24"/>
        </w:rPr>
        <w:t>Dana 2/6</w:t>
      </w:r>
      <w:r w:rsidRPr="00BC3A0E">
        <w:rPr>
          <w:rFonts w:ascii="Lato" w:hAnsi="Lato" w:cs="Arial"/>
          <w:b/>
          <w:iCs/>
          <w:sz w:val="24"/>
          <w:szCs w:val="24"/>
        </w:rPr>
        <w:tab/>
        <w:t xml:space="preserve">Odroczenie płatności </w:t>
      </w:r>
    </w:p>
    <w:p w14:paraId="33A406F7" w14:textId="77777777" w:rsidR="003057A5" w:rsidRPr="00BC3A0E" w:rsidRDefault="003057A5" w:rsidP="0016063D">
      <w:pPr>
        <w:suppressAutoHyphens/>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Jeśli podmiot posiada pozwolenie na odroczenie płatności należności celnych, to w polu tym należy podać dane tego pozwolenia.</w:t>
      </w:r>
    </w:p>
    <w:p w14:paraId="36AC12FD" w14:textId="77777777" w:rsidR="003057A5" w:rsidRPr="00BC3A0E" w:rsidRDefault="003057A5" w:rsidP="0016063D">
      <w:pPr>
        <w:suppressAutoHyphens/>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Odpowiednio w polu dotyczącym Metody Płatności należy podać kod „E” oraz wypełnić dane w elemencie zabezpieczenie.</w:t>
      </w:r>
    </w:p>
    <w:p w14:paraId="026144E9" w14:textId="77777777" w:rsidR="003057A5" w:rsidRPr="00BC3A0E" w:rsidRDefault="003057A5" w:rsidP="0016063D">
      <w:pPr>
        <w:tabs>
          <w:tab w:val="left" w:pos="900"/>
        </w:tabs>
        <w:spacing w:before="0" w:after="120" w:line="288" w:lineRule="auto"/>
        <w:ind w:left="1418" w:hanging="1418"/>
        <w:rPr>
          <w:rFonts w:ascii="Lato" w:hAnsi="Lato" w:cs="Arial"/>
          <w:b/>
          <w:sz w:val="24"/>
          <w:szCs w:val="24"/>
        </w:rPr>
      </w:pPr>
      <w:r w:rsidRPr="00BC3A0E">
        <w:rPr>
          <w:rFonts w:ascii="Lato" w:hAnsi="Lato" w:cs="Arial"/>
          <w:b/>
          <w:sz w:val="24"/>
          <w:szCs w:val="24"/>
        </w:rPr>
        <w:t>Dana 3/1</w:t>
      </w:r>
      <w:r w:rsidRPr="00BC3A0E">
        <w:rPr>
          <w:rFonts w:ascii="Lato" w:hAnsi="Lato" w:cs="Arial"/>
          <w:b/>
          <w:sz w:val="24"/>
          <w:szCs w:val="24"/>
        </w:rPr>
        <w:tab/>
        <w:t xml:space="preserve">Eksporter </w:t>
      </w:r>
    </w:p>
    <w:p w14:paraId="689D5FAE" w14:textId="5655692A" w:rsidR="003057A5" w:rsidRPr="00BC3A0E" w:rsidRDefault="003057A5" w:rsidP="0016063D">
      <w:pPr>
        <w:tabs>
          <w:tab w:val="left" w:pos="900"/>
        </w:tabs>
        <w:spacing w:before="0" w:after="120" w:line="288" w:lineRule="auto"/>
        <w:ind w:left="1418"/>
        <w:rPr>
          <w:rFonts w:ascii="Lato" w:eastAsia="Cambria" w:hAnsi="Lato" w:cs="Arial"/>
          <w:sz w:val="24"/>
          <w:szCs w:val="24"/>
        </w:rPr>
      </w:pPr>
      <w:r w:rsidRPr="00BC3A0E">
        <w:rPr>
          <w:rFonts w:ascii="Lato" w:hAnsi="Lato" w:cs="Arial"/>
          <w:sz w:val="24"/>
          <w:szCs w:val="24"/>
        </w:rPr>
        <w:t xml:space="preserve">Należy podać </w:t>
      </w:r>
      <w:r w:rsidRPr="00BC3A0E">
        <w:rPr>
          <w:rFonts w:ascii="Lato" w:eastAsia="Cambria" w:hAnsi="Lato" w:cs="Arial"/>
          <w:sz w:val="24"/>
          <w:szCs w:val="24"/>
        </w:rPr>
        <w:t>dane teleadresowe eksportera na poziomie nagłówka.</w:t>
      </w:r>
    </w:p>
    <w:p w14:paraId="786C8986" w14:textId="77777777" w:rsidR="003057A5" w:rsidRPr="00BC3A0E" w:rsidRDefault="003057A5" w:rsidP="0016063D">
      <w:pPr>
        <w:keepNext/>
        <w:tabs>
          <w:tab w:val="left" w:pos="900"/>
        </w:tabs>
        <w:spacing w:before="0" w:after="120" w:line="288" w:lineRule="auto"/>
        <w:ind w:left="1418" w:hanging="1418"/>
        <w:rPr>
          <w:rFonts w:ascii="Lato" w:eastAsia="Cambria" w:hAnsi="Lato" w:cs="Arial"/>
          <w:b/>
          <w:sz w:val="24"/>
          <w:szCs w:val="24"/>
        </w:rPr>
      </w:pPr>
      <w:r w:rsidRPr="00BC3A0E">
        <w:rPr>
          <w:rFonts w:ascii="Lato" w:eastAsia="Cambria" w:hAnsi="Lato" w:cs="Arial"/>
          <w:b/>
          <w:sz w:val="24"/>
          <w:szCs w:val="24"/>
        </w:rPr>
        <w:t>Dana 3/15</w:t>
      </w:r>
      <w:r w:rsidRPr="00BC3A0E">
        <w:rPr>
          <w:rFonts w:ascii="Lato" w:eastAsia="Cambria" w:hAnsi="Lato" w:cs="Arial"/>
          <w:b/>
          <w:sz w:val="24"/>
          <w:szCs w:val="24"/>
        </w:rPr>
        <w:tab/>
        <w:t xml:space="preserve">Importer </w:t>
      </w:r>
    </w:p>
    <w:p w14:paraId="76E4DF6C" w14:textId="7EA013E1" w:rsidR="003057A5"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 xml:space="preserve">Należy podać dane teleadresowe odbiorcy przesyłki, który odpowiada definicji z </w:t>
      </w:r>
      <w:r w:rsidRPr="00BC3A0E">
        <w:rPr>
          <w:rFonts w:ascii="Lato" w:hAnsi="Lato"/>
          <w:sz w:val="24"/>
          <w:szCs w:val="24"/>
        </w:rPr>
        <w:t>art. 14 ust. 4 pkt 2 dyrektywy VAT i jest osobą</w:t>
      </w:r>
      <w:r w:rsidRPr="00BC3A0E">
        <w:rPr>
          <w:rFonts w:ascii="Lato" w:hAnsi="Lato" w:cs="Arial"/>
          <w:sz w:val="24"/>
          <w:szCs w:val="24"/>
        </w:rPr>
        <w:t xml:space="preserve"> do której towary są faktycznie wysyłane.</w:t>
      </w:r>
    </w:p>
    <w:p w14:paraId="32458713" w14:textId="595B31AD" w:rsidR="00566DCD" w:rsidRPr="00BC3A0E" w:rsidRDefault="00566DCD" w:rsidP="00566DCD">
      <w:pPr>
        <w:spacing w:before="0" w:after="120" w:line="288" w:lineRule="auto"/>
        <w:ind w:left="1416"/>
        <w:rPr>
          <w:rFonts w:ascii="Lato" w:hAnsi="Lato" w:cs="Arial"/>
          <w:sz w:val="24"/>
          <w:szCs w:val="24"/>
        </w:rPr>
      </w:pPr>
      <w:r w:rsidRPr="00BC3A0E">
        <w:rPr>
          <w:rFonts w:ascii="Lato" w:hAnsi="Lato" w:cs="Arial"/>
          <w:sz w:val="24"/>
          <w:szCs w:val="24"/>
        </w:rPr>
        <w:lastRenderedPageBreak/>
        <w:t xml:space="preserve">Importer w reżimie </w:t>
      </w:r>
      <w:r>
        <w:rPr>
          <w:rFonts w:ascii="Lato" w:hAnsi="Lato" w:cs="Arial"/>
          <w:sz w:val="24"/>
          <w:szCs w:val="24"/>
        </w:rPr>
        <w:t xml:space="preserve">USZ </w:t>
      </w:r>
      <w:r w:rsidRPr="00BC3A0E">
        <w:rPr>
          <w:rFonts w:ascii="Lato" w:hAnsi="Lato" w:cs="Arial"/>
          <w:sz w:val="24"/>
          <w:szCs w:val="24"/>
        </w:rPr>
        <w:t xml:space="preserve">nie jest dłużnikiem długu celnego, ponieważ nie może wystąpić ani jako zgłaszający, ani jako osoba, </w:t>
      </w:r>
      <w:r w:rsidRPr="00BC3A0E">
        <w:rPr>
          <w:rFonts w:ascii="Lato" w:hAnsi="Lato" w:cs="Times New Roman"/>
          <w:color w:val="000000"/>
          <w:sz w:val="24"/>
          <w:szCs w:val="24"/>
        </w:rPr>
        <w:t>na której rzecz dokonuje się zgłoszenia celnego (art. 77 ust. 3 UKC).</w:t>
      </w:r>
    </w:p>
    <w:p w14:paraId="7E25199A" w14:textId="77777777" w:rsidR="003057A5" w:rsidRPr="00BC3A0E" w:rsidRDefault="003057A5" w:rsidP="0016063D">
      <w:pPr>
        <w:spacing w:before="0" w:after="120" w:line="288" w:lineRule="auto"/>
        <w:rPr>
          <w:rFonts w:ascii="Lato" w:hAnsi="Lato" w:cs="Arial"/>
          <w:b/>
          <w:sz w:val="24"/>
          <w:szCs w:val="24"/>
        </w:rPr>
      </w:pPr>
      <w:r w:rsidRPr="00BC3A0E">
        <w:rPr>
          <w:rFonts w:ascii="Lato" w:hAnsi="Lato" w:cs="Arial"/>
          <w:b/>
          <w:sz w:val="24"/>
          <w:szCs w:val="24"/>
        </w:rPr>
        <w:t>Dana 3/16</w:t>
      </w:r>
      <w:r w:rsidRPr="00BC3A0E">
        <w:rPr>
          <w:rFonts w:ascii="Lato" w:hAnsi="Lato" w:cs="Arial"/>
          <w:b/>
          <w:sz w:val="24"/>
          <w:szCs w:val="24"/>
        </w:rPr>
        <w:tab/>
        <w:t xml:space="preserve">Numer identyfikacyjny Importera </w:t>
      </w:r>
    </w:p>
    <w:p w14:paraId="66A4AC19" w14:textId="227C0ADF"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 xml:space="preserve">Należy podać numer identyfikacyjny importera, który odpowiada definicji z </w:t>
      </w:r>
      <w:r w:rsidRPr="00BC3A0E">
        <w:rPr>
          <w:rFonts w:ascii="Lato" w:hAnsi="Lato"/>
          <w:sz w:val="24"/>
          <w:szCs w:val="24"/>
        </w:rPr>
        <w:t>art. 14 ust. 4 pkt 2 dyrektywy VAT i jest osobą</w:t>
      </w:r>
      <w:r w:rsidR="00EF4548" w:rsidRPr="00BC3A0E">
        <w:rPr>
          <w:rFonts w:ascii="Lato" w:hAnsi="Lato"/>
          <w:sz w:val="24"/>
          <w:szCs w:val="24"/>
        </w:rPr>
        <w:t>,</w:t>
      </w:r>
      <w:r w:rsidRPr="00BC3A0E">
        <w:rPr>
          <w:rFonts w:ascii="Lato" w:hAnsi="Lato" w:cs="Arial"/>
          <w:sz w:val="24"/>
          <w:szCs w:val="24"/>
        </w:rPr>
        <w:t xml:space="preserve"> do której towary są faktycznie wysyłane.</w:t>
      </w:r>
    </w:p>
    <w:p w14:paraId="566B228F" w14:textId="77777777" w:rsidR="003057A5" w:rsidRPr="00BC3A0E" w:rsidRDefault="003057A5" w:rsidP="0016063D">
      <w:pPr>
        <w:tabs>
          <w:tab w:val="left" w:pos="900"/>
        </w:tabs>
        <w:spacing w:before="0" w:after="120" w:line="288" w:lineRule="auto"/>
        <w:ind w:left="1418"/>
        <w:rPr>
          <w:rFonts w:ascii="Lato" w:hAnsi="Lato" w:cs="Arial"/>
          <w:sz w:val="24"/>
          <w:szCs w:val="24"/>
        </w:rPr>
      </w:pPr>
      <w:r w:rsidRPr="00BC3A0E">
        <w:rPr>
          <w:rFonts w:ascii="Lato" w:hAnsi="Lato" w:cs="Arial"/>
          <w:sz w:val="24"/>
          <w:szCs w:val="24"/>
        </w:rPr>
        <w:t>Należy podać PESEL albo inny numer identyfikacyjny, jeżeli są one znane osobie składającej zgłoszenie.</w:t>
      </w:r>
    </w:p>
    <w:p w14:paraId="27A65586" w14:textId="57BCAA3F" w:rsidR="00126717" w:rsidRPr="00BC3A0E" w:rsidRDefault="00126717" w:rsidP="00126717">
      <w:pPr>
        <w:pStyle w:val="Tekstkomentarza"/>
        <w:spacing w:before="0" w:after="120" w:line="288" w:lineRule="auto"/>
        <w:ind w:left="1416"/>
        <w:rPr>
          <w:rFonts w:ascii="Lato" w:hAnsi="Lato"/>
          <w:sz w:val="24"/>
          <w:szCs w:val="24"/>
        </w:rPr>
      </w:pPr>
      <w:r w:rsidRPr="00BC3A0E">
        <w:rPr>
          <w:rFonts w:ascii="Lato" w:hAnsi="Lato" w:cs="Arial"/>
          <w:sz w:val="24"/>
          <w:szCs w:val="24"/>
        </w:rPr>
        <w:t xml:space="preserve">Numer EORI podaje się wyłącznie w odniesieniu do </w:t>
      </w:r>
      <w:r>
        <w:rPr>
          <w:rFonts w:ascii="Lato" w:hAnsi="Lato" w:cs="Arial"/>
          <w:sz w:val="24"/>
          <w:szCs w:val="24"/>
        </w:rPr>
        <w:t>przedsiębiorcy</w:t>
      </w:r>
      <w:r w:rsidRPr="00BC3A0E">
        <w:rPr>
          <w:rFonts w:ascii="Lato" w:hAnsi="Lato" w:cs="Arial"/>
          <w:sz w:val="24"/>
          <w:szCs w:val="24"/>
        </w:rPr>
        <w:t xml:space="preserve"> spełniającego warunki z </w:t>
      </w:r>
      <w:r w:rsidRPr="00BC3A0E">
        <w:rPr>
          <w:rFonts w:ascii="Lato" w:hAnsi="Lato"/>
          <w:sz w:val="24"/>
          <w:szCs w:val="24"/>
        </w:rPr>
        <w:t>art. 14 ust. 4 pkt 2 dyrektywy VAT.</w:t>
      </w:r>
    </w:p>
    <w:p w14:paraId="5562091D" w14:textId="77777777" w:rsidR="003057A5" w:rsidRPr="00BC3A0E" w:rsidRDefault="003057A5" w:rsidP="0016063D">
      <w:pPr>
        <w:spacing w:before="0" w:after="120" w:line="288" w:lineRule="auto"/>
        <w:rPr>
          <w:rFonts w:ascii="Lato" w:hAnsi="Lato" w:cs="Arial"/>
          <w:b/>
          <w:sz w:val="24"/>
          <w:szCs w:val="24"/>
        </w:rPr>
      </w:pPr>
      <w:r w:rsidRPr="00BC3A0E">
        <w:rPr>
          <w:rFonts w:ascii="Lato" w:hAnsi="Lato" w:cs="Arial"/>
          <w:b/>
          <w:sz w:val="24"/>
          <w:szCs w:val="24"/>
        </w:rPr>
        <w:t>Dana 3/17</w:t>
      </w:r>
      <w:r w:rsidRPr="00BC3A0E">
        <w:rPr>
          <w:rFonts w:ascii="Lato" w:hAnsi="Lato" w:cs="Arial"/>
          <w:b/>
          <w:sz w:val="24"/>
          <w:szCs w:val="24"/>
        </w:rPr>
        <w:tab/>
        <w:t xml:space="preserve">Zgłaszający </w:t>
      </w:r>
    </w:p>
    <w:p w14:paraId="250CA80D" w14:textId="20BB4E28" w:rsidR="00A559E5" w:rsidRPr="00BC3A0E" w:rsidRDefault="003057A5" w:rsidP="007E1F68">
      <w:pPr>
        <w:spacing w:after="120" w:line="288" w:lineRule="auto"/>
        <w:ind w:left="1418"/>
        <w:rPr>
          <w:rFonts w:ascii="Lato" w:hAnsi="Lato" w:cs="Arial"/>
          <w:sz w:val="24"/>
          <w:szCs w:val="24"/>
        </w:rPr>
      </w:pPr>
      <w:r w:rsidRPr="00BC3A0E">
        <w:rPr>
          <w:rFonts w:ascii="Lato" w:hAnsi="Lato" w:cs="Arial"/>
          <w:sz w:val="24"/>
          <w:szCs w:val="24"/>
        </w:rPr>
        <w:t xml:space="preserve">Zgłaszającym jest osoba korzystająca z uregulowań szczególnych określonych w Tytule XII, Rozdziale 7 Dyrektywy 2006/112/WE </w:t>
      </w:r>
      <w:r w:rsidR="008A5B40" w:rsidRPr="00BC3A0E">
        <w:rPr>
          <w:rFonts w:ascii="Lato" w:hAnsi="Lato" w:cs="Arial"/>
          <w:sz w:val="24"/>
          <w:szCs w:val="24"/>
        </w:rPr>
        <w:t>(USZ)</w:t>
      </w:r>
      <w:r w:rsidR="00807596" w:rsidRPr="00807596">
        <w:rPr>
          <w:rFonts w:ascii="Lato" w:hAnsi="Lato" w:cs="Arial"/>
          <w:sz w:val="24"/>
          <w:szCs w:val="24"/>
        </w:rPr>
        <w:t xml:space="preserve"> </w:t>
      </w:r>
      <w:r w:rsidR="00807596">
        <w:rPr>
          <w:rFonts w:ascii="Lato" w:hAnsi="Lato" w:cs="Arial"/>
          <w:sz w:val="24"/>
          <w:szCs w:val="24"/>
        </w:rPr>
        <w:t>(lit. b w opisie danej „Zgłaszający” z zał. B do RD dla H7)</w:t>
      </w:r>
      <w:r w:rsidR="00A559E5" w:rsidRPr="00BC3A0E">
        <w:rPr>
          <w:rFonts w:ascii="Lato" w:hAnsi="Lato" w:cs="Arial"/>
          <w:sz w:val="24"/>
          <w:szCs w:val="24"/>
        </w:rPr>
        <w:t>.</w:t>
      </w:r>
    </w:p>
    <w:p w14:paraId="1EF73477" w14:textId="700DEBB4" w:rsidR="003057A5" w:rsidRPr="00BC3A0E" w:rsidRDefault="003057A5" w:rsidP="007E1F68">
      <w:pPr>
        <w:spacing w:after="120" w:line="288" w:lineRule="auto"/>
        <w:ind w:left="1418"/>
        <w:rPr>
          <w:rFonts w:ascii="Lato" w:hAnsi="Lato" w:cs="Arial"/>
          <w:sz w:val="24"/>
          <w:szCs w:val="24"/>
        </w:rPr>
      </w:pPr>
      <w:r w:rsidRPr="00BC3A0E">
        <w:rPr>
          <w:rFonts w:ascii="Lato" w:hAnsi="Lato" w:cs="Arial"/>
          <w:sz w:val="24"/>
          <w:szCs w:val="24"/>
        </w:rPr>
        <w:t>Zgłaszający zawsze podaje numer EORI, bez podawania w zgłoszeniu celnym nazwy i danych teleadresowych.</w:t>
      </w:r>
    </w:p>
    <w:p w14:paraId="0CA46F68" w14:textId="77777777" w:rsidR="003057A5" w:rsidRPr="00BC3A0E" w:rsidRDefault="003057A5" w:rsidP="007E1F68">
      <w:pPr>
        <w:spacing w:after="120" w:line="288" w:lineRule="auto"/>
        <w:ind w:left="1418"/>
        <w:rPr>
          <w:rFonts w:ascii="Lato" w:hAnsi="Lato" w:cs="Arial"/>
          <w:sz w:val="24"/>
          <w:szCs w:val="24"/>
        </w:rPr>
      </w:pPr>
      <w:r w:rsidRPr="00BC3A0E">
        <w:rPr>
          <w:rFonts w:ascii="Lato" w:hAnsi="Lato" w:cs="Arial"/>
          <w:sz w:val="24"/>
          <w:szCs w:val="24"/>
        </w:rPr>
        <w:t>Zgłaszającym nie może być osoba fizyczna (OFZgłaszający).</w:t>
      </w:r>
    </w:p>
    <w:p w14:paraId="1B52A8C6" w14:textId="77777777" w:rsidR="003057A5" w:rsidRPr="00BC3A0E"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Zgłaszający musi mieć siedzibę na obszarze UE i podać numer EORI, bez podawania nazwy i danych teleadresowych.</w:t>
      </w:r>
    </w:p>
    <w:p w14:paraId="163B0A70" w14:textId="4C430A71" w:rsidR="003057A5" w:rsidRDefault="003057A5" w:rsidP="0016063D">
      <w:pPr>
        <w:spacing w:before="0" w:after="120" w:line="288" w:lineRule="auto"/>
        <w:ind w:left="1416"/>
        <w:rPr>
          <w:rFonts w:ascii="Lato" w:hAnsi="Lato" w:cs="Arial"/>
          <w:sz w:val="24"/>
          <w:szCs w:val="24"/>
        </w:rPr>
      </w:pPr>
      <w:r w:rsidRPr="00BC3A0E">
        <w:rPr>
          <w:rFonts w:ascii="Lato" w:hAnsi="Lato" w:cs="Arial"/>
          <w:sz w:val="24"/>
          <w:szCs w:val="24"/>
        </w:rPr>
        <w:t>Zgłaszającym jest podmiot inny niż importer i nie występuje on jako przedstawiciel pośredni importera, w związku z tym nie ma zastosowania art.</w:t>
      </w:r>
      <w:r w:rsidR="008A5B40" w:rsidRPr="00BC3A0E">
        <w:rPr>
          <w:rFonts w:ascii="Lato" w:hAnsi="Lato" w:cs="Arial"/>
          <w:sz w:val="24"/>
          <w:szCs w:val="24"/>
        </w:rPr>
        <w:t> </w:t>
      </w:r>
      <w:r w:rsidRPr="00BC3A0E">
        <w:rPr>
          <w:rFonts w:ascii="Lato" w:hAnsi="Lato" w:cs="Arial"/>
          <w:sz w:val="24"/>
          <w:szCs w:val="24"/>
        </w:rPr>
        <w:t>77a ustawy Prawo celne.</w:t>
      </w:r>
    </w:p>
    <w:p w14:paraId="37B8075A" w14:textId="753C919B" w:rsidR="00566DCD" w:rsidRPr="00BC3A0E" w:rsidRDefault="00566DCD" w:rsidP="00566DCD">
      <w:pPr>
        <w:spacing w:before="0" w:after="120" w:line="288" w:lineRule="auto"/>
        <w:ind w:left="1416"/>
        <w:rPr>
          <w:rFonts w:ascii="Lato" w:hAnsi="Lato" w:cs="Arial"/>
          <w:sz w:val="24"/>
          <w:szCs w:val="24"/>
        </w:rPr>
      </w:pPr>
      <w:r w:rsidRPr="00BC3A0E">
        <w:rPr>
          <w:rFonts w:ascii="Lato" w:hAnsi="Lato" w:cs="Arial"/>
          <w:sz w:val="24"/>
          <w:szCs w:val="24"/>
        </w:rPr>
        <w:t>Dan</w:t>
      </w:r>
      <w:r>
        <w:rPr>
          <w:rFonts w:ascii="Lato" w:hAnsi="Lato" w:cs="Arial"/>
          <w:sz w:val="24"/>
          <w:szCs w:val="24"/>
        </w:rPr>
        <w:t xml:space="preserve">ych  dotyczących </w:t>
      </w:r>
      <w:r w:rsidRPr="00BC3A0E">
        <w:rPr>
          <w:rFonts w:ascii="Lato" w:hAnsi="Lato" w:cs="Arial"/>
          <w:sz w:val="24"/>
          <w:szCs w:val="24"/>
        </w:rPr>
        <w:t>nazwy i adresu nie podaje się w przypadku podania numeru EORI zgłaszającego (dana 3/18).</w:t>
      </w:r>
    </w:p>
    <w:p w14:paraId="720C2AC0" w14:textId="77777777" w:rsidR="003057A5" w:rsidRPr="00BC3A0E" w:rsidRDefault="003057A5" w:rsidP="0016063D">
      <w:pPr>
        <w:keepNext/>
        <w:spacing w:before="0" w:after="120" w:line="288" w:lineRule="auto"/>
        <w:rPr>
          <w:rFonts w:ascii="Lato" w:hAnsi="Lato" w:cs="Arial"/>
          <w:b/>
          <w:sz w:val="24"/>
          <w:szCs w:val="24"/>
        </w:rPr>
      </w:pPr>
      <w:r w:rsidRPr="00BC3A0E">
        <w:rPr>
          <w:rFonts w:ascii="Lato" w:hAnsi="Lato" w:cs="Arial"/>
          <w:b/>
          <w:sz w:val="24"/>
          <w:szCs w:val="24"/>
        </w:rPr>
        <w:t>Dana 3/18</w:t>
      </w:r>
      <w:r w:rsidRPr="00BC3A0E">
        <w:rPr>
          <w:rFonts w:ascii="Lato" w:hAnsi="Lato" w:cs="Arial"/>
          <w:b/>
          <w:sz w:val="24"/>
          <w:szCs w:val="24"/>
        </w:rPr>
        <w:tab/>
        <w:t xml:space="preserve">Numer identyfikacyjny Zgłaszającego </w:t>
      </w:r>
    </w:p>
    <w:p w14:paraId="57D0ED34" w14:textId="0BB9E3EF" w:rsidR="003057A5" w:rsidRPr="00BC3A0E" w:rsidRDefault="003057A5" w:rsidP="0016063D">
      <w:pPr>
        <w:tabs>
          <w:tab w:val="left" w:pos="1620"/>
        </w:tabs>
        <w:spacing w:before="0" w:after="120" w:line="288" w:lineRule="auto"/>
        <w:ind w:left="1416"/>
        <w:rPr>
          <w:rFonts w:ascii="Lato" w:eastAsia="Cambria" w:hAnsi="Lato" w:cs="Arial"/>
          <w:sz w:val="24"/>
          <w:szCs w:val="24"/>
        </w:rPr>
      </w:pPr>
      <w:r w:rsidRPr="00BC3A0E">
        <w:rPr>
          <w:rFonts w:ascii="Lato" w:hAnsi="Lato" w:cs="Arial"/>
          <w:sz w:val="24"/>
          <w:szCs w:val="24"/>
        </w:rPr>
        <w:t>Należy podać EORI zgłaszającego</w:t>
      </w:r>
      <w:r w:rsidR="00EF4548" w:rsidRPr="00BC3A0E">
        <w:rPr>
          <w:rFonts w:ascii="Lato" w:hAnsi="Lato" w:cs="Arial"/>
          <w:sz w:val="24"/>
          <w:szCs w:val="24"/>
        </w:rPr>
        <w:t xml:space="preserve"> </w:t>
      </w:r>
      <w:r w:rsidRPr="00BC3A0E">
        <w:rPr>
          <w:rFonts w:ascii="Lato" w:hAnsi="Lato" w:cs="Arial"/>
          <w:sz w:val="24"/>
          <w:szCs w:val="24"/>
        </w:rPr>
        <w:t>– obowiązek podania numeru EORI</w:t>
      </w:r>
      <w:r w:rsidRPr="00BC3A0E">
        <w:rPr>
          <w:rFonts w:ascii="Lato" w:eastAsia="Cambria" w:hAnsi="Lato" w:cs="Arial"/>
          <w:sz w:val="24"/>
          <w:szCs w:val="24"/>
        </w:rPr>
        <w:t>.</w:t>
      </w:r>
    </w:p>
    <w:p w14:paraId="06B3043B" w14:textId="77777777" w:rsidR="003057A5" w:rsidRPr="00BC3A0E" w:rsidRDefault="003057A5" w:rsidP="0016063D">
      <w:pPr>
        <w:spacing w:before="0" w:after="120" w:line="288" w:lineRule="auto"/>
        <w:rPr>
          <w:rFonts w:ascii="Lato" w:hAnsi="Lato" w:cs="Arial"/>
          <w:b/>
          <w:sz w:val="24"/>
          <w:szCs w:val="24"/>
        </w:rPr>
      </w:pPr>
      <w:r w:rsidRPr="00BC3A0E">
        <w:rPr>
          <w:rFonts w:ascii="Lato" w:hAnsi="Lato" w:cs="Arial"/>
          <w:b/>
          <w:sz w:val="24"/>
          <w:szCs w:val="24"/>
        </w:rPr>
        <w:t>Dana 3/19</w:t>
      </w:r>
      <w:r w:rsidRPr="00BC3A0E">
        <w:rPr>
          <w:rFonts w:ascii="Lato" w:hAnsi="Lato" w:cs="Arial"/>
          <w:b/>
          <w:sz w:val="24"/>
          <w:szCs w:val="24"/>
        </w:rPr>
        <w:tab/>
        <w:t xml:space="preserve">Przedstawiciel </w:t>
      </w:r>
    </w:p>
    <w:p w14:paraId="1CB5FEC3" w14:textId="53215617" w:rsidR="003057A5" w:rsidRDefault="003057A5" w:rsidP="0016063D">
      <w:pPr>
        <w:spacing w:before="0" w:after="120" w:line="288" w:lineRule="auto"/>
        <w:ind w:left="1416"/>
        <w:rPr>
          <w:rFonts w:ascii="Lato" w:hAnsi="Lato" w:cs="Times New Roman"/>
          <w:color w:val="211D1E"/>
          <w:sz w:val="24"/>
          <w:szCs w:val="24"/>
        </w:rPr>
      </w:pPr>
      <w:r w:rsidRPr="00BC3A0E">
        <w:rPr>
          <w:rFonts w:ascii="Lato" w:hAnsi="Lato" w:cs="Times New Roman"/>
          <w:color w:val="211D1E"/>
          <w:sz w:val="24"/>
          <w:szCs w:val="24"/>
        </w:rPr>
        <w:t xml:space="preserve">Informacja ta jest wymagana, jeżeli jest inna niż Zgłaszający. </w:t>
      </w:r>
    </w:p>
    <w:p w14:paraId="6A340C54" w14:textId="0E6EC976" w:rsidR="00775347" w:rsidRDefault="00775347" w:rsidP="00775347">
      <w:pPr>
        <w:spacing w:before="0" w:after="120" w:line="288" w:lineRule="auto"/>
        <w:ind w:left="1416"/>
        <w:rPr>
          <w:rFonts w:ascii="Lato" w:hAnsi="Lato"/>
          <w:sz w:val="24"/>
          <w:szCs w:val="24"/>
        </w:rPr>
      </w:pPr>
      <w:r w:rsidRPr="00775347">
        <w:rPr>
          <w:rFonts w:ascii="Lato" w:hAnsi="Lato"/>
          <w:sz w:val="24"/>
          <w:szCs w:val="24"/>
        </w:rPr>
        <w:t xml:space="preserve">Fakt, że </w:t>
      </w:r>
      <w:r>
        <w:rPr>
          <w:rFonts w:ascii="Lato" w:hAnsi="Lato"/>
          <w:sz w:val="24"/>
          <w:szCs w:val="24"/>
        </w:rPr>
        <w:t>korzystający z USZ</w:t>
      </w:r>
      <w:r w:rsidRPr="00775347">
        <w:rPr>
          <w:rFonts w:ascii="Lato" w:hAnsi="Lato"/>
          <w:sz w:val="24"/>
          <w:szCs w:val="24"/>
        </w:rPr>
        <w:t xml:space="preserve"> lub przedstawiciel pośredni występują w charakterze zgłaszającego, nie wyklucza, że bezpośredni przedstawiciel składa w praktyce zgłoszenie celne (tj. podwójne przedstawicielstwo).  </w:t>
      </w:r>
    </w:p>
    <w:p w14:paraId="10A58EE6" w14:textId="77777777" w:rsidR="00F91404" w:rsidRPr="00BC3A0E" w:rsidRDefault="00F91404" w:rsidP="00F91404">
      <w:pPr>
        <w:spacing w:before="0" w:after="120" w:line="288" w:lineRule="auto"/>
        <w:ind w:left="1416"/>
        <w:rPr>
          <w:rFonts w:ascii="Lato" w:hAnsi="Lato" w:cs="Arial"/>
          <w:sz w:val="24"/>
          <w:szCs w:val="24"/>
        </w:rPr>
      </w:pPr>
      <w:r w:rsidRPr="00BC3A0E">
        <w:rPr>
          <w:rFonts w:ascii="Lato" w:hAnsi="Lato" w:cs="Arial"/>
          <w:sz w:val="24"/>
          <w:szCs w:val="24"/>
        </w:rPr>
        <w:lastRenderedPageBreak/>
        <w:t>Dan</w:t>
      </w:r>
      <w:r>
        <w:rPr>
          <w:rFonts w:ascii="Lato" w:hAnsi="Lato" w:cs="Arial"/>
          <w:sz w:val="24"/>
          <w:szCs w:val="24"/>
        </w:rPr>
        <w:t xml:space="preserve">ych  dotyczących </w:t>
      </w:r>
      <w:r w:rsidRPr="00BC3A0E">
        <w:rPr>
          <w:rFonts w:ascii="Lato" w:hAnsi="Lato" w:cs="Arial"/>
          <w:sz w:val="24"/>
          <w:szCs w:val="24"/>
        </w:rPr>
        <w:t xml:space="preserve">nazwy i adresu nie podaje się w przypadku podania numeru EORI </w:t>
      </w:r>
      <w:r>
        <w:rPr>
          <w:rFonts w:ascii="Lato" w:hAnsi="Lato" w:cs="Arial"/>
          <w:sz w:val="24"/>
          <w:szCs w:val="24"/>
        </w:rPr>
        <w:t>przedstawiciela</w:t>
      </w:r>
      <w:r w:rsidRPr="00BC3A0E">
        <w:rPr>
          <w:rFonts w:ascii="Lato" w:hAnsi="Lato" w:cs="Arial"/>
          <w:sz w:val="24"/>
          <w:szCs w:val="24"/>
        </w:rPr>
        <w:t xml:space="preserve"> (dana 3/</w:t>
      </w:r>
      <w:r>
        <w:rPr>
          <w:rFonts w:ascii="Lato" w:hAnsi="Lato" w:cs="Arial"/>
          <w:sz w:val="24"/>
          <w:szCs w:val="24"/>
        </w:rPr>
        <w:t>20</w:t>
      </w:r>
      <w:r w:rsidRPr="00BC3A0E">
        <w:rPr>
          <w:rFonts w:ascii="Lato" w:hAnsi="Lato" w:cs="Arial"/>
          <w:sz w:val="24"/>
          <w:szCs w:val="24"/>
        </w:rPr>
        <w:t>).</w:t>
      </w:r>
    </w:p>
    <w:p w14:paraId="0CFB4294" w14:textId="77777777" w:rsidR="003057A5" w:rsidRPr="00BC3A0E" w:rsidRDefault="003057A5" w:rsidP="0016063D">
      <w:pPr>
        <w:spacing w:before="0" w:after="120" w:line="288" w:lineRule="auto"/>
        <w:rPr>
          <w:rFonts w:ascii="Lato" w:hAnsi="Lato" w:cs="Arial"/>
          <w:b/>
          <w:sz w:val="24"/>
          <w:szCs w:val="24"/>
        </w:rPr>
      </w:pPr>
      <w:r w:rsidRPr="00BC3A0E">
        <w:rPr>
          <w:rFonts w:ascii="Lato" w:hAnsi="Lato" w:cs="Arial"/>
          <w:b/>
          <w:sz w:val="24"/>
          <w:szCs w:val="24"/>
        </w:rPr>
        <w:t>Dana 3/20</w:t>
      </w:r>
      <w:r w:rsidRPr="00BC3A0E">
        <w:rPr>
          <w:rFonts w:ascii="Lato" w:hAnsi="Lato" w:cs="Arial"/>
          <w:b/>
          <w:sz w:val="24"/>
          <w:szCs w:val="24"/>
        </w:rPr>
        <w:tab/>
        <w:t xml:space="preserve">Numer identyfikacyjny Przedstawiciela </w:t>
      </w:r>
    </w:p>
    <w:p w14:paraId="1E35E309" w14:textId="0514EB01" w:rsidR="003057A5" w:rsidRPr="00BC3A0E" w:rsidRDefault="003057A5" w:rsidP="0016063D">
      <w:pPr>
        <w:keepNext/>
        <w:tabs>
          <w:tab w:val="left" w:pos="1620"/>
        </w:tabs>
        <w:spacing w:before="0" w:after="120" w:line="288" w:lineRule="auto"/>
        <w:ind w:left="1418"/>
        <w:rPr>
          <w:rFonts w:ascii="Lato" w:eastAsia="Cambria" w:hAnsi="Lato" w:cs="Arial"/>
          <w:sz w:val="24"/>
          <w:szCs w:val="24"/>
        </w:rPr>
      </w:pPr>
      <w:r w:rsidRPr="00BC3A0E">
        <w:rPr>
          <w:rFonts w:ascii="Lato" w:hAnsi="Lato" w:cs="Arial"/>
          <w:sz w:val="24"/>
          <w:szCs w:val="24"/>
        </w:rPr>
        <w:t>Należy podać numer identyfikacyjny przedstawiciela</w:t>
      </w:r>
      <w:r w:rsidRPr="00BC3A0E">
        <w:rPr>
          <w:rFonts w:ascii="Lato" w:hAnsi="Lato" w:cs="Times New Roman"/>
          <w:color w:val="211D1E"/>
          <w:sz w:val="24"/>
          <w:szCs w:val="24"/>
        </w:rPr>
        <w:t xml:space="preserve">. </w:t>
      </w:r>
    </w:p>
    <w:p w14:paraId="14539DC0" w14:textId="77777777" w:rsidR="003057A5" w:rsidRPr="00BC3A0E" w:rsidRDefault="003057A5" w:rsidP="0016063D">
      <w:pPr>
        <w:spacing w:before="0" w:after="120" w:line="288" w:lineRule="auto"/>
        <w:rPr>
          <w:rFonts w:ascii="Lato" w:hAnsi="Lato" w:cs="Arial"/>
          <w:b/>
          <w:sz w:val="24"/>
          <w:szCs w:val="24"/>
        </w:rPr>
      </w:pPr>
      <w:r w:rsidRPr="00BC3A0E">
        <w:rPr>
          <w:rFonts w:ascii="Lato" w:hAnsi="Lato" w:cs="Arial"/>
          <w:b/>
          <w:sz w:val="24"/>
          <w:szCs w:val="24"/>
        </w:rPr>
        <w:t>Dana 3/21</w:t>
      </w:r>
      <w:r w:rsidRPr="00BC3A0E">
        <w:rPr>
          <w:rFonts w:ascii="Lato" w:hAnsi="Lato" w:cs="Arial"/>
          <w:b/>
          <w:sz w:val="24"/>
          <w:szCs w:val="24"/>
        </w:rPr>
        <w:tab/>
        <w:t>Kod statusu Przedstawiciela</w:t>
      </w:r>
    </w:p>
    <w:p w14:paraId="66D77B2E" w14:textId="296CDA9B" w:rsidR="003057A5" w:rsidRPr="00BC3A0E" w:rsidRDefault="003057A5" w:rsidP="0016063D">
      <w:pPr>
        <w:spacing w:before="0" w:after="120" w:line="288" w:lineRule="auto"/>
        <w:ind w:left="708" w:firstLine="708"/>
        <w:rPr>
          <w:rFonts w:ascii="Lato" w:hAnsi="Lato" w:cs="Arial"/>
          <w:sz w:val="24"/>
          <w:szCs w:val="24"/>
        </w:rPr>
      </w:pPr>
      <w:r w:rsidRPr="00BC3A0E">
        <w:rPr>
          <w:rFonts w:ascii="Lato" w:hAnsi="Lato" w:cs="Arial"/>
          <w:sz w:val="24"/>
          <w:szCs w:val="24"/>
        </w:rPr>
        <w:t>Kod statusu przedstawiciela:</w:t>
      </w:r>
    </w:p>
    <w:p w14:paraId="739D88E5" w14:textId="6509463E" w:rsidR="003057A5" w:rsidRPr="00BC3A0E" w:rsidRDefault="003057A5" w:rsidP="008F46B3">
      <w:pPr>
        <w:numPr>
          <w:ilvl w:val="0"/>
          <w:numId w:val="16"/>
        </w:numPr>
        <w:spacing w:before="0" w:after="120" w:line="288" w:lineRule="auto"/>
        <w:contextualSpacing/>
        <w:rPr>
          <w:rFonts w:ascii="Lato" w:hAnsi="Lato" w:cs="Arial"/>
          <w:sz w:val="24"/>
          <w:szCs w:val="24"/>
        </w:rPr>
      </w:pPr>
      <w:r w:rsidRPr="00BC3A0E">
        <w:rPr>
          <w:rFonts w:ascii="Lato" w:hAnsi="Lato" w:cs="Arial"/>
          <w:sz w:val="24"/>
          <w:szCs w:val="24"/>
        </w:rPr>
        <w:t>2 – przedstawiciel bezpośredni</w:t>
      </w:r>
      <w:r w:rsidR="00FD045D">
        <w:rPr>
          <w:rFonts w:ascii="Lato" w:hAnsi="Lato" w:cs="Arial"/>
          <w:sz w:val="24"/>
          <w:szCs w:val="24"/>
        </w:rPr>
        <w:t>.</w:t>
      </w:r>
    </w:p>
    <w:p w14:paraId="0DE8A3C0" w14:textId="0E882D61" w:rsidR="003057A5" w:rsidRPr="00BC3A0E" w:rsidRDefault="003057A5" w:rsidP="0016063D">
      <w:pPr>
        <w:spacing w:before="0" w:after="120" w:line="288" w:lineRule="auto"/>
        <w:ind w:left="1418"/>
        <w:rPr>
          <w:rFonts w:ascii="Lato" w:hAnsi="Lato" w:cs="Arial"/>
          <w:sz w:val="24"/>
          <w:szCs w:val="24"/>
        </w:rPr>
      </w:pPr>
      <w:r w:rsidRPr="00BC3A0E">
        <w:rPr>
          <w:rFonts w:ascii="Lato" w:hAnsi="Lato" w:cs="Arial"/>
          <w:sz w:val="24"/>
          <w:szCs w:val="24"/>
        </w:rPr>
        <w:t>Należy podać kod 2 jeśli zgłaszający ustanowił przedstawiciela bezpośredniego.</w:t>
      </w:r>
    </w:p>
    <w:p w14:paraId="30DEC150" w14:textId="5028BDCC" w:rsidR="003057A5" w:rsidRPr="00BC3A0E" w:rsidRDefault="003057A5" w:rsidP="0016063D">
      <w:pPr>
        <w:tabs>
          <w:tab w:val="left" w:pos="1985"/>
        </w:tabs>
        <w:spacing w:before="0" w:after="120" w:line="288" w:lineRule="auto"/>
        <w:ind w:left="2127" w:hanging="709"/>
        <w:rPr>
          <w:rFonts w:ascii="Lato" w:eastAsia="Cambria" w:hAnsi="Lato" w:cs="Arial"/>
          <w:sz w:val="24"/>
          <w:szCs w:val="24"/>
        </w:rPr>
      </w:pPr>
      <w:r w:rsidRPr="00BC3A0E">
        <w:rPr>
          <w:rFonts w:ascii="Lato" w:eastAsia="Cambria" w:hAnsi="Lato" w:cs="Arial"/>
          <w:sz w:val="24"/>
          <w:szCs w:val="24"/>
        </w:rPr>
        <w:t>Kod 3 nie ma zastosowania.</w:t>
      </w:r>
    </w:p>
    <w:p w14:paraId="44BBB9D1" w14:textId="77777777" w:rsidR="003057A5" w:rsidRPr="00BC3A0E" w:rsidRDefault="003057A5" w:rsidP="0016063D">
      <w:pPr>
        <w:tabs>
          <w:tab w:val="left" w:pos="1276"/>
        </w:tabs>
        <w:spacing w:before="0" w:after="120" w:line="288" w:lineRule="auto"/>
        <w:ind w:left="1276" w:hanging="1276"/>
        <w:rPr>
          <w:rFonts w:ascii="Lato" w:hAnsi="Lato" w:cs="Arial"/>
          <w:b/>
          <w:sz w:val="24"/>
          <w:szCs w:val="24"/>
        </w:rPr>
      </w:pPr>
      <w:bookmarkStart w:id="36" w:name="_Hlk227751358"/>
      <w:r w:rsidRPr="00BC3A0E">
        <w:rPr>
          <w:rFonts w:ascii="Lato" w:hAnsi="Lato" w:cs="Arial"/>
          <w:b/>
          <w:sz w:val="24"/>
          <w:szCs w:val="24"/>
        </w:rPr>
        <w:t>Dana 4/3</w:t>
      </w:r>
      <w:r w:rsidRPr="00BC3A0E">
        <w:rPr>
          <w:rFonts w:ascii="Lato" w:hAnsi="Lato" w:cs="Arial"/>
          <w:b/>
          <w:sz w:val="24"/>
          <w:szCs w:val="24"/>
        </w:rPr>
        <w:tab/>
      </w:r>
      <w:r w:rsidRPr="00BC3A0E">
        <w:rPr>
          <w:rFonts w:ascii="Lato" w:hAnsi="Lato" w:cs="Arial"/>
          <w:b/>
          <w:sz w:val="24"/>
          <w:szCs w:val="24"/>
        </w:rPr>
        <w:tab/>
        <w:t xml:space="preserve">Naliczanie opłat – rodzaj opłaty </w:t>
      </w:r>
    </w:p>
    <w:p w14:paraId="70D463E9" w14:textId="77777777" w:rsidR="003057A5" w:rsidRPr="00BC3A0E" w:rsidRDefault="003057A5" w:rsidP="0016063D">
      <w:pPr>
        <w:tabs>
          <w:tab w:val="left" w:pos="1276"/>
        </w:tabs>
        <w:spacing w:before="0" w:after="120" w:line="288" w:lineRule="auto"/>
        <w:ind w:left="1418"/>
        <w:rPr>
          <w:rFonts w:ascii="Lato" w:hAnsi="Lato" w:cs="Arial"/>
          <w:b/>
          <w:sz w:val="24"/>
          <w:szCs w:val="24"/>
        </w:rPr>
      </w:pPr>
      <w:r w:rsidRPr="00BC3A0E">
        <w:rPr>
          <w:rFonts w:ascii="Lato" w:hAnsi="Lato" w:cs="Arial"/>
          <w:sz w:val="24"/>
          <w:szCs w:val="24"/>
        </w:rPr>
        <w:t>Należy podać dane dla typu opłaty A00 i B00.</w:t>
      </w:r>
    </w:p>
    <w:p w14:paraId="1F09E273" w14:textId="77777777" w:rsidR="003057A5" w:rsidRPr="00BC3A0E" w:rsidRDefault="003057A5" w:rsidP="0016063D">
      <w:pPr>
        <w:tabs>
          <w:tab w:val="left" w:pos="1276"/>
        </w:tabs>
        <w:spacing w:before="0" w:after="120" w:line="288" w:lineRule="auto"/>
        <w:rPr>
          <w:rFonts w:ascii="Lato" w:hAnsi="Lato" w:cs="Arial"/>
          <w:b/>
          <w:sz w:val="24"/>
          <w:szCs w:val="24"/>
        </w:rPr>
      </w:pPr>
      <w:r w:rsidRPr="00BC3A0E">
        <w:rPr>
          <w:rFonts w:ascii="Lato" w:hAnsi="Lato" w:cs="Arial"/>
          <w:b/>
          <w:sz w:val="24"/>
          <w:szCs w:val="24"/>
        </w:rPr>
        <w:t>Dana 4/4</w:t>
      </w:r>
      <w:r w:rsidRPr="00BC3A0E">
        <w:rPr>
          <w:rFonts w:ascii="Lato" w:hAnsi="Lato" w:cs="Arial"/>
          <w:b/>
          <w:sz w:val="24"/>
          <w:szCs w:val="24"/>
        </w:rPr>
        <w:tab/>
      </w:r>
      <w:r w:rsidRPr="00BC3A0E">
        <w:rPr>
          <w:rFonts w:ascii="Lato" w:hAnsi="Lato" w:cs="Arial"/>
          <w:b/>
          <w:sz w:val="24"/>
          <w:szCs w:val="24"/>
        </w:rPr>
        <w:tab/>
        <w:t>Naliczanie opłat – podstawa opłaty</w:t>
      </w:r>
    </w:p>
    <w:p w14:paraId="3D0A4D26" w14:textId="77777777" w:rsidR="008A5B40" w:rsidRPr="00BC3A0E" w:rsidRDefault="008A5B40" w:rsidP="0016063D">
      <w:pPr>
        <w:tabs>
          <w:tab w:val="left" w:pos="2268"/>
        </w:tabs>
        <w:spacing w:before="0" w:after="120" w:line="288" w:lineRule="auto"/>
        <w:ind w:left="1418"/>
        <w:rPr>
          <w:rFonts w:ascii="Lato" w:hAnsi="Lato" w:cs="Arial"/>
          <w:sz w:val="24"/>
          <w:szCs w:val="24"/>
        </w:rPr>
      </w:pPr>
      <w:r w:rsidRPr="00BC3A0E">
        <w:rPr>
          <w:rFonts w:ascii="Lato" w:hAnsi="Lato" w:cs="Arial"/>
          <w:sz w:val="24"/>
          <w:szCs w:val="24"/>
        </w:rPr>
        <w:t>Dla typu opłaty A00 nie podaje się podstawy opłaty.</w:t>
      </w:r>
    </w:p>
    <w:p w14:paraId="30714440" w14:textId="3C2E6EEA" w:rsidR="003057A5" w:rsidRPr="00BC3A0E" w:rsidRDefault="008A5B40" w:rsidP="0016063D">
      <w:pPr>
        <w:tabs>
          <w:tab w:val="left" w:pos="2268"/>
        </w:tabs>
        <w:spacing w:before="0" w:after="120" w:line="288" w:lineRule="auto"/>
        <w:ind w:left="1418"/>
        <w:rPr>
          <w:rFonts w:ascii="Lato" w:hAnsi="Lato" w:cs="Arial"/>
          <w:sz w:val="24"/>
          <w:szCs w:val="24"/>
        </w:rPr>
      </w:pPr>
      <w:r w:rsidRPr="00BC3A0E">
        <w:rPr>
          <w:rFonts w:ascii="Lato" w:hAnsi="Lato" w:cs="Arial"/>
          <w:sz w:val="24"/>
          <w:szCs w:val="24"/>
        </w:rPr>
        <w:t>D</w:t>
      </w:r>
      <w:r w:rsidR="003057A5" w:rsidRPr="00BC3A0E">
        <w:rPr>
          <w:rFonts w:ascii="Lato" w:hAnsi="Lato" w:cs="Arial"/>
          <w:sz w:val="24"/>
          <w:szCs w:val="24"/>
        </w:rPr>
        <w:t>la B00 podstawą opłaty</w:t>
      </w:r>
      <w:r w:rsidRPr="00BC3A0E">
        <w:rPr>
          <w:rFonts w:ascii="Lato" w:hAnsi="Lato" w:cs="Arial"/>
          <w:sz w:val="24"/>
          <w:szCs w:val="24"/>
        </w:rPr>
        <w:t xml:space="preserve"> </w:t>
      </w:r>
      <w:r w:rsidR="003057A5" w:rsidRPr="00BC3A0E">
        <w:rPr>
          <w:rFonts w:ascii="Lato" w:hAnsi="Lato" w:cs="Arial"/>
          <w:sz w:val="24"/>
          <w:szCs w:val="24"/>
        </w:rPr>
        <w:t>jest wartość rzeczywista towarów powiększona o koszty transportu, ubezpieczenia oraz kwotę należnego cła</w:t>
      </w:r>
      <w:r w:rsidRPr="00BC3A0E">
        <w:rPr>
          <w:rFonts w:ascii="Lato" w:hAnsi="Lato" w:cs="Arial"/>
          <w:sz w:val="24"/>
          <w:szCs w:val="24"/>
        </w:rPr>
        <w:t>.</w:t>
      </w:r>
    </w:p>
    <w:p w14:paraId="2F9101E5" w14:textId="77777777" w:rsidR="00CA25EB" w:rsidRPr="00BC3A0E" w:rsidRDefault="00CA25EB" w:rsidP="0016063D">
      <w:pPr>
        <w:tabs>
          <w:tab w:val="left" w:pos="1134"/>
        </w:tabs>
        <w:spacing w:before="0" w:after="120" w:line="288" w:lineRule="auto"/>
        <w:ind w:left="1418"/>
        <w:rPr>
          <w:rFonts w:ascii="Lato" w:hAnsi="Lato" w:cs="Arial"/>
          <w:sz w:val="24"/>
          <w:szCs w:val="24"/>
        </w:rPr>
      </w:pPr>
      <w:r w:rsidRPr="00BC3A0E">
        <w:rPr>
          <w:rFonts w:ascii="Lato" w:hAnsi="Lato" w:cs="Arial"/>
          <w:b/>
          <w:sz w:val="24"/>
          <w:szCs w:val="24"/>
        </w:rPr>
        <w:t>Uwaga!</w:t>
      </w:r>
      <w:r w:rsidRPr="00BC3A0E">
        <w:rPr>
          <w:rFonts w:ascii="Lato" w:hAnsi="Lato" w:cs="Arial"/>
          <w:sz w:val="24"/>
          <w:szCs w:val="24"/>
        </w:rPr>
        <w:t xml:space="preserve"> Stosuje się zasady zaokrągleń w obliczaniu, czyli zaokrąglenie do pełnych złotych – końcówki kwot wynoszące mniej niż 50 groszy pomija się, a końcówki kwot wynoszące 50 i więcej groszy podwyższa się do pełnych złotych.</w:t>
      </w:r>
    </w:p>
    <w:p w14:paraId="5C61D096" w14:textId="69027AC4" w:rsidR="00CA25EB" w:rsidRPr="00BC3A0E" w:rsidRDefault="00CA25EB" w:rsidP="0016063D">
      <w:pPr>
        <w:tabs>
          <w:tab w:val="left" w:pos="2268"/>
        </w:tabs>
        <w:spacing w:before="0" w:after="120" w:line="288" w:lineRule="auto"/>
        <w:ind w:left="1418"/>
        <w:rPr>
          <w:rFonts w:ascii="Lato" w:hAnsi="Lato" w:cs="Arial"/>
          <w:sz w:val="24"/>
          <w:szCs w:val="24"/>
        </w:rPr>
      </w:pPr>
      <w:r w:rsidRPr="00BC3A0E">
        <w:rPr>
          <w:rFonts w:ascii="Lato" w:hAnsi="Lato" w:cs="Arial"/>
          <w:sz w:val="24"/>
          <w:szCs w:val="24"/>
        </w:rPr>
        <w:t>Poczta Polska S.A. nie podaje tej danej, wyjątkiem jest brak możliwości kalkulacji przez systemy organów celnych</w:t>
      </w:r>
    </w:p>
    <w:p w14:paraId="29370B04" w14:textId="77777777" w:rsidR="003057A5" w:rsidRPr="00BC3A0E" w:rsidRDefault="003057A5" w:rsidP="0016063D">
      <w:pPr>
        <w:autoSpaceDE w:val="0"/>
        <w:autoSpaceDN w:val="0"/>
        <w:adjustRightInd w:val="0"/>
        <w:spacing w:before="0" w:after="120" w:line="288" w:lineRule="auto"/>
        <w:rPr>
          <w:rFonts w:ascii="Lato" w:hAnsi="Lato" w:cs="Arial"/>
          <w:b/>
          <w:sz w:val="24"/>
          <w:szCs w:val="24"/>
        </w:rPr>
      </w:pPr>
      <w:r w:rsidRPr="00BC3A0E">
        <w:rPr>
          <w:rFonts w:ascii="Lato" w:hAnsi="Lato" w:cs="Arial"/>
          <w:b/>
          <w:sz w:val="24"/>
          <w:szCs w:val="24"/>
        </w:rPr>
        <w:t>Dana 4/5</w:t>
      </w:r>
      <w:r w:rsidRPr="00BC3A0E">
        <w:rPr>
          <w:rFonts w:ascii="Lato" w:hAnsi="Lato" w:cs="Arial"/>
          <w:b/>
          <w:sz w:val="24"/>
          <w:szCs w:val="24"/>
        </w:rPr>
        <w:tab/>
        <w:t xml:space="preserve">Naliczanie opłat – stawka opłaty </w:t>
      </w:r>
    </w:p>
    <w:p w14:paraId="7D914C6E" w14:textId="2136F09E" w:rsidR="008A5B40" w:rsidRPr="00BC3A0E" w:rsidRDefault="008A5B40" w:rsidP="0016063D">
      <w:pPr>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Dla A00 nie podaje się stawki opłaty 3 EUR, zgodnie z zasadą, że w zgłoszeniu celnym wpisywane są tylko stawki procentowe.</w:t>
      </w:r>
    </w:p>
    <w:p w14:paraId="1E13AA95" w14:textId="77777777" w:rsidR="003057A5" w:rsidRPr="00BC3A0E" w:rsidRDefault="003057A5" w:rsidP="0016063D">
      <w:pPr>
        <w:autoSpaceDE w:val="0"/>
        <w:autoSpaceDN w:val="0"/>
        <w:adjustRightInd w:val="0"/>
        <w:spacing w:before="0" w:after="120" w:line="288" w:lineRule="auto"/>
        <w:ind w:left="708" w:firstLine="708"/>
        <w:rPr>
          <w:rFonts w:ascii="Lato" w:hAnsi="Lato" w:cs="Arial"/>
          <w:b/>
          <w:sz w:val="24"/>
          <w:szCs w:val="24"/>
        </w:rPr>
      </w:pPr>
      <w:r w:rsidRPr="00BC3A0E">
        <w:rPr>
          <w:rFonts w:ascii="Lato" w:hAnsi="Lato" w:cs="Arial"/>
          <w:sz w:val="24"/>
          <w:szCs w:val="24"/>
        </w:rPr>
        <w:t>Dla B00 należy podać stawkę podatkową w wysokości 23%.</w:t>
      </w:r>
    </w:p>
    <w:p w14:paraId="7383D2BE" w14:textId="77777777" w:rsidR="003057A5" w:rsidRPr="00BC3A0E" w:rsidRDefault="003057A5" w:rsidP="0016063D">
      <w:pPr>
        <w:autoSpaceDE w:val="0"/>
        <w:autoSpaceDN w:val="0"/>
        <w:adjustRightInd w:val="0"/>
        <w:spacing w:before="0" w:after="120" w:line="288" w:lineRule="auto"/>
        <w:rPr>
          <w:rFonts w:ascii="Lato" w:hAnsi="Lato" w:cs="Arial"/>
          <w:b/>
          <w:sz w:val="24"/>
          <w:szCs w:val="24"/>
        </w:rPr>
      </w:pPr>
      <w:r w:rsidRPr="00BC3A0E">
        <w:rPr>
          <w:rFonts w:ascii="Lato" w:hAnsi="Lato" w:cs="Arial"/>
          <w:b/>
          <w:sz w:val="24"/>
          <w:szCs w:val="24"/>
        </w:rPr>
        <w:t>Dana 4/6</w:t>
      </w:r>
      <w:r w:rsidRPr="00BC3A0E">
        <w:rPr>
          <w:rFonts w:ascii="Lato" w:hAnsi="Lato" w:cs="Arial"/>
          <w:b/>
          <w:sz w:val="24"/>
          <w:szCs w:val="24"/>
        </w:rPr>
        <w:tab/>
        <w:t xml:space="preserve">Naliczanie opłat – kwota należnej opłaty </w:t>
      </w:r>
    </w:p>
    <w:p w14:paraId="2338C134" w14:textId="77777777" w:rsidR="003057A5" w:rsidRPr="00BC3A0E" w:rsidRDefault="003057A5" w:rsidP="0016063D">
      <w:pPr>
        <w:autoSpaceDE w:val="0"/>
        <w:autoSpaceDN w:val="0"/>
        <w:adjustRightInd w:val="0"/>
        <w:spacing w:before="0" w:after="120" w:line="288" w:lineRule="auto"/>
        <w:ind w:left="1416"/>
        <w:rPr>
          <w:rFonts w:ascii="Lato" w:hAnsi="Lato" w:cs="Arial"/>
          <w:sz w:val="24"/>
          <w:szCs w:val="24"/>
        </w:rPr>
      </w:pPr>
      <w:bookmarkStart w:id="37" w:name="_Hlk228194289"/>
      <w:r w:rsidRPr="00BC3A0E">
        <w:rPr>
          <w:rFonts w:ascii="Lato" w:hAnsi="Lato" w:cs="Arial"/>
          <w:sz w:val="24"/>
          <w:szCs w:val="24"/>
        </w:rPr>
        <w:t>Dla A00 należy podać kwotę w PLN jako iloczyn 3 EUR i kursu waluty z dnia przyjęcia zgłoszenia celnego.</w:t>
      </w:r>
    </w:p>
    <w:p w14:paraId="5358BD3C" w14:textId="77777777" w:rsidR="003057A5" w:rsidRPr="00BC3A0E" w:rsidRDefault="003057A5" w:rsidP="0016063D">
      <w:pPr>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Dla B00 należy podać kwotę w PLN z zastosowaniem stawki 23% w odniesieniu do podstawy opłaty dla B00.</w:t>
      </w:r>
    </w:p>
    <w:bookmarkEnd w:id="37"/>
    <w:p w14:paraId="0E607C5E" w14:textId="77777777" w:rsidR="003057A5" w:rsidRPr="00BC3A0E" w:rsidRDefault="003057A5" w:rsidP="0016063D">
      <w:pPr>
        <w:tabs>
          <w:tab w:val="left" w:pos="142"/>
        </w:tabs>
        <w:spacing w:before="0" w:after="120" w:line="288" w:lineRule="auto"/>
        <w:ind w:left="1416"/>
        <w:rPr>
          <w:rFonts w:ascii="Lato" w:hAnsi="Lato" w:cs="Arial"/>
          <w:sz w:val="24"/>
          <w:szCs w:val="24"/>
        </w:rPr>
      </w:pPr>
      <w:r w:rsidRPr="00BC3A0E">
        <w:rPr>
          <w:rFonts w:ascii="Lato" w:hAnsi="Lato" w:cs="Arial"/>
          <w:b/>
          <w:sz w:val="24"/>
          <w:szCs w:val="24"/>
        </w:rPr>
        <w:lastRenderedPageBreak/>
        <w:t>Uwaga!</w:t>
      </w:r>
      <w:r w:rsidRPr="00BC3A0E">
        <w:rPr>
          <w:rFonts w:ascii="Lato" w:hAnsi="Lato" w:cs="Arial"/>
          <w:sz w:val="24"/>
          <w:szCs w:val="24"/>
        </w:rPr>
        <w:t xml:space="preserve"> Zaokrąglenie do pełnych złotych następuje w ten sposób, że końcówki kwot wynoszące mniej niż 50 groszy pomija się, a końcówki kwot wynoszące 50 i więcej groszy podwyższa się do pełnych złotych.</w:t>
      </w:r>
    </w:p>
    <w:p w14:paraId="268FE643" w14:textId="77777777" w:rsidR="003057A5" w:rsidRPr="00BC3A0E" w:rsidRDefault="003057A5" w:rsidP="0016063D">
      <w:pPr>
        <w:tabs>
          <w:tab w:val="left" w:pos="142"/>
        </w:tabs>
        <w:spacing w:before="0" w:after="120" w:line="288" w:lineRule="auto"/>
        <w:ind w:left="1416"/>
        <w:rPr>
          <w:rFonts w:ascii="Lato" w:hAnsi="Lato" w:cs="Arial"/>
          <w:sz w:val="24"/>
          <w:szCs w:val="24"/>
        </w:rPr>
      </w:pPr>
      <w:r w:rsidRPr="00BC3A0E">
        <w:rPr>
          <w:rFonts w:ascii="Lato" w:hAnsi="Lato" w:cs="Arial"/>
          <w:sz w:val="24"/>
          <w:szCs w:val="24"/>
        </w:rPr>
        <w:t>Poczta Polska S.A. nie podaje tej danej, wyjątkiem jest brak możliwości kalkulacji przez systemy organów celnych.</w:t>
      </w:r>
    </w:p>
    <w:p w14:paraId="79815015" w14:textId="77777777" w:rsidR="003057A5" w:rsidRPr="00BC3A0E" w:rsidRDefault="003057A5" w:rsidP="0016063D">
      <w:pPr>
        <w:tabs>
          <w:tab w:val="left" w:pos="142"/>
        </w:tabs>
        <w:spacing w:before="0" w:after="120" w:line="288" w:lineRule="auto"/>
        <w:rPr>
          <w:rFonts w:ascii="Lato" w:hAnsi="Lato" w:cs="Arial"/>
          <w:b/>
          <w:sz w:val="24"/>
          <w:szCs w:val="24"/>
        </w:rPr>
      </w:pPr>
      <w:bookmarkStart w:id="38" w:name="_Hlk196462323"/>
      <w:r w:rsidRPr="00BC3A0E">
        <w:rPr>
          <w:rFonts w:ascii="Lato" w:hAnsi="Lato" w:cs="Arial"/>
          <w:b/>
          <w:sz w:val="24"/>
          <w:szCs w:val="24"/>
        </w:rPr>
        <w:t>Dana 4/8</w:t>
      </w:r>
      <w:r w:rsidRPr="00BC3A0E">
        <w:rPr>
          <w:rFonts w:ascii="Lato" w:hAnsi="Lato" w:cs="Arial"/>
          <w:b/>
          <w:sz w:val="24"/>
          <w:szCs w:val="24"/>
        </w:rPr>
        <w:tab/>
        <w:t xml:space="preserve">Naliczanie opłat – Metoda płatności </w:t>
      </w:r>
    </w:p>
    <w:p w14:paraId="70EA3B39" w14:textId="72D8ED86" w:rsidR="003057A5" w:rsidRPr="00BC3A0E" w:rsidRDefault="003057A5" w:rsidP="0016063D">
      <w:pPr>
        <w:spacing w:before="0" w:after="120" w:line="288" w:lineRule="auto"/>
        <w:ind w:left="708" w:firstLine="708"/>
        <w:rPr>
          <w:rFonts w:ascii="Lato" w:hAnsi="Lato" w:cs="Arial"/>
          <w:sz w:val="24"/>
          <w:szCs w:val="24"/>
        </w:rPr>
      </w:pPr>
      <w:r w:rsidRPr="00BC3A0E">
        <w:rPr>
          <w:rFonts w:ascii="Lato" w:hAnsi="Lato" w:cs="Arial"/>
          <w:sz w:val="24"/>
          <w:szCs w:val="24"/>
        </w:rPr>
        <w:t>W zgłoszeniach USZ</w:t>
      </w:r>
      <w:r w:rsidR="008A5B40" w:rsidRPr="00BC3A0E">
        <w:rPr>
          <w:rFonts w:ascii="Lato" w:hAnsi="Lato" w:cs="Arial"/>
          <w:sz w:val="24"/>
          <w:szCs w:val="24"/>
        </w:rPr>
        <w:t>:</w:t>
      </w:r>
    </w:p>
    <w:p w14:paraId="64EEF4D0" w14:textId="77777777" w:rsidR="003057A5" w:rsidRPr="00BC3A0E" w:rsidRDefault="003057A5" w:rsidP="008F46B3">
      <w:pPr>
        <w:pStyle w:val="Akapitzlist"/>
        <w:numPr>
          <w:ilvl w:val="0"/>
          <w:numId w:val="17"/>
        </w:numPr>
        <w:spacing w:before="0" w:after="120" w:line="288" w:lineRule="auto"/>
        <w:rPr>
          <w:rFonts w:ascii="Lato" w:hAnsi="Lato" w:cs="Arial"/>
          <w:sz w:val="24"/>
          <w:szCs w:val="24"/>
        </w:rPr>
      </w:pPr>
      <w:r w:rsidRPr="00BC3A0E">
        <w:rPr>
          <w:rFonts w:ascii="Lato" w:hAnsi="Lato" w:cs="Arial"/>
          <w:sz w:val="24"/>
          <w:szCs w:val="24"/>
        </w:rPr>
        <w:t xml:space="preserve">dla typu opłaty A00 </w:t>
      </w:r>
      <w:bookmarkStart w:id="39" w:name="_Hlk227766893"/>
      <w:r w:rsidRPr="00BC3A0E">
        <w:rPr>
          <w:rFonts w:ascii="Lato" w:hAnsi="Lato" w:cs="Arial"/>
          <w:sz w:val="24"/>
          <w:szCs w:val="24"/>
        </w:rPr>
        <w:t>należy podać MP= A, H, E, J lub R</w:t>
      </w:r>
      <w:bookmarkEnd w:id="39"/>
      <w:r w:rsidRPr="00BC3A0E">
        <w:rPr>
          <w:rFonts w:ascii="Lato" w:hAnsi="Lato" w:cs="Arial"/>
          <w:sz w:val="24"/>
          <w:szCs w:val="24"/>
        </w:rPr>
        <w:t>.</w:t>
      </w:r>
    </w:p>
    <w:p w14:paraId="3B1D891F" w14:textId="324B603F" w:rsidR="003057A5" w:rsidRPr="00BC3A0E" w:rsidRDefault="003057A5" w:rsidP="0016063D">
      <w:pPr>
        <w:spacing w:before="0" w:after="120" w:line="288" w:lineRule="auto"/>
        <w:ind w:left="2127"/>
        <w:rPr>
          <w:rFonts w:ascii="Lato" w:hAnsi="Lato" w:cs="Arial"/>
          <w:sz w:val="24"/>
          <w:szCs w:val="24"/>
        </w:rPr>
      </w:pPr>
      <w:r w:rsidRPr="00BC3A0E">
        <w:rPr>
          <w:rFonts w:ascii="Lato" w:hAnsi="Lato" w:cs="Arial"/>
          <w:sz w:val="24"/>
          <w:szCs w:val="24"/>
        </w:rPr>
        <w:t>MP = J może podać wyłącznie Poczta Polska S.A i tylko w przypadku, gdy występuje w polu zgłaszający</w:t>
      </w:r>
      <w:r w:rsidR="008A5B40" w:rsidRPr="00BC3A0E">
        <w:rPr>
          <w:rFonts w:ascii="Lato" w:hAnsi="Lato" w:cs="Arial"/>
          <w:sz w:val="24"/>
          <w:szCs w:val="24"/>
        </w:rPr>
        <w:t>;</w:t>
      </w:r>
    </w:p>
    <w:p w14:paraId="1AF67BDD" w14:textId="77777777" w:rsidR="008A5B40" w:rsidRPr="00BC3A0E" w:rsidRDefault="008A5B40" w:rsidP="008F46B3">
      <w:pPr>
        <w:pStyle w:val="Akapitzlist"/>
        <w:numPr>
          <w:ilvl w:val="0"/>
          <w:numId w:val="17"/>
        </w:numPr>
        <w:spacing w:before="0" w:after="120" w:line="288" w:lineRule="auto"/>
        <w:rPr>
          <w:rFonts w:ascii="Lato" w:hAnsi="Lato" w:cs="Arial"/>
          <w:sz w:val="24"/>
          <w:szCs w:val="24"/>
        </w:rPr>
      </w:pPr>
      <w:r w:rsidRPr="00BC3A0E">
        <w:rPr>
          <w:rFonts w:ascii="Lato" w:hAnsi="Lato" w:cs="Arial"/>
          <w:sz w:val="24"/>
          <w:szCs w:val="24"/>
        </w:rPr>
        <w:t>dla typu opłaty B00 nie podaje się MP.</w:t>
      </w:r>
    </w:p>
    <w:p w14:paraId="30E688F7" w14:textId="77777777" w:rsidR="00E2782B" w:rsidRPr="00BC3A0E" w:rsidRDefault="00E2782B" w:rsidP="0016063D">
      <w:pPr>
        <w:suppressAutoHyphens/>
        <w:autoSpaceDE w:val="0"/>
        <w:autoSpaceDN w:val="0"/>
        <w:adjustRightInd w:val="0"/>
        <w:spacing w:before="0" w:after="120" w:line="288" w:lineRule="auto"/>
        <w:ind w:left="1701"/>
        <w:rPr>
          <w:rFonts w:ascii="Lato" w:hAnsi="Lato" w:cs="Arial"/>
          <w:b/>
          <w:bCs/>
          <w:sz w:val="24"/>
          <w:szCs w:val="24"/>
        </w:rPr>
      </w:pPr>
      <w:r w:rsidRPr="00BC3A0E">
        <w:rPr>
          <w:rFonts w:ascii="Lato" w:hAnsi="Lato" w:cs="Arial"/>
          <w:b/>
          <w:bCs/>
          <w:sz w:val="24"/>
          <w:szCs w:val="24"/>
        </w:rPr>
        <w:t>Uwaga!</w:t>
      </w:r>
    </w:p>
    <w:p w14:paraId="782E3007" w14:textId="34C572BE" w:rsidR="003057A5" w:rsidRPr="00BC3A0E" w:rsidRDefault="008A5B40" w:rsidP="008F46B3">
      <w:pPr>
        <w:pStyle w:val="Akapitzlist"/>
        <w:numPr>
          <w:ilvl w:val="1"/>
          <w:numId w:val="19"/>
        </w:numPr>
        <w:suppressAutoHyphens/>
        <w:autoSpaceDE w:val="0"/>
        <w:autoSpaceDN w:val="0"/>
        <w:adjustRightInd w:val="0"/>
        <w:spacing w:before="0" w:after="120" w:line="288" w:lineRule="auto"/>
        <w:ind w:left="2137" w:hanging="357"/>
        <w:rPr>
          <w:rFonts w:ascii="Lato" w:hAnsi="Lato" w:cs="Arial"/>
          <w:sz w:val="24"/>
          <w:szCs w:val="24"/>
        </w:rPr>
      </w:pPr>
      <w:r w:rsidRPr="00BC3A0E">
        <w:rPr>
          <w:rFonts w:ascii="Lato" w:hAnsi="Lato" w:cs="Arial"/>
          <w:sz w:val="24"/>
          <w:szCs w:val="24"/>
        </w:rPr>
        <w:t>D</w:t>
      </w:r>
      <w:r w:rsidR="003057A5" w:rsidRPr="00BC3A0E">
        <w:rPr>
          <w:rFonts w:ascii="Lato" w:hAnsi="Lato" w:cs="Arial"/>
          <w:sz w:val="24"/>
          <w:szCs w:val="24"/>
        </w:rPr>
        <w:t>la B00 nie podaje się MP z uwagi na podanie w zgłoszeniu USZ kodu uszczegóławiającego procedurę 6V7 zwalniającego z zapłaty podatku VAT</w:t>
      </w:r>
      <w:r w:rsidRPr="00BC3A0E">
        <w:rPr>
          <w:rFonts w:ascii="Lato" w:hAnsi="Lato" w:cs="Arial"/>
          <w:sz w:val="24"/>
          <w:szCs w:val="24"/>
        </w:rPr>
        <w:t>.</w:t>
      </w:r>
      <w:r w:rsidR="00E2782B" w:rsidRPr="00BC3A0E">
        <w:rPr>
          <w:rFonts w:ascii="Lato" w:hAnsi="Lato" w:cs="Arial"/>
          <w:sz w:val="24"/>
          <w:szCs w:val="24"/>
        </w:rPr>
        <w:t xml:space="preserve"> </w:t>
      </w:r>
      <w:r w:rsidRPr="00BC3A0E">
        <w:rPr>
          <w:rFonts w:ascii="Lato" w:hAnsi="Lato" w:cs="Arial"/>
          <w:sz w:val="24"/>
          <w:szCs w:val="24"/>
        </w:rPr>
        <w:t xml:space="preserve">Kod 6V7 jest jedynym kodem </w:t>
      </w:r>
      <w:r w:rsidR="00E2782B" w:rsidRPr="00BC3A0E">
        <w:rPr>
          <w:rFonts w:ascii="Lato" w:hAnsi="Lato" w:cs="Arial"/>
          <w:sz w:val="24"/>
          <w:szCs w:val="24"/>
        </w:rPr>
        <w:t xml:space="preserve">przewidzianym dla zwolnień z VAT, który ma </w:t>
      </w:r>
      <w:r w:rsidR="003057A5" w:rsidRPr="00BC3A0E">
        <w:rPr>
          <w:rFonts w:ascii="Lato" w:hAnsi="Lato" w:cs="Arial"/>
          <w:sz w:val="24"/>
          <w:szCs w:val="24"/>
        </w:rPr>
        <w:t>zastosowani</w:t>
      </w:r>
      <w:r w:rsidR="00E2782B" w:rsidRPr="00BC3A0E">
        <w:rPr>
          <w:rFonts w:ascii="Lato" w:hAnsi="Lato" w:cs="Arial"/>
          <w:sz w:val="24"/>
          <w:szCs w:val="24"/>
        </w:rPr>
        <w:t>e</w:t>
      </w:r>
      <w:r w:rsidR="003057A5" w:rsidRPr="00BC3A0E">
        <w:rPr>
          <w:rFonts w:ascii="Lato" w:hAnsi="Lato" w:cs="Arial"/>
          <w:sz w:val="24"/>
          <w:szCs w:val="24"/>
        </w:rPr>
        <w:t xml:space="preserve"> w zgłoszeniu USZ.</w:t>
      </w:r>
    </w:p>
    <w:p w14:paraId="1EF57F72" w14:textId="197A2D90" w:rsidR="003057A5" w:rsidRPr="00BC3A0E" w:rsidRDefault="003057A5" w:rsidP="008F46B3">
      <w:pPr>
        <w:pStyle w:val="Akapitzlist"/>
        <w:numPr>
          <w:ilvl w:val="0"/>
          <w:numId w:val="19"/>
        </w:numPr>
        <w:suppressAutoHyphens/>
        <w:autoSpaceDE w:val="0"/>
        <w:autoSpaceDN w:val="0"/>
        <w:adjustRightInd w:val="0"/>
        <w:spacing w:before="0" w:after="120" w:line="288" w:lineRule="auto"/>
        <w:ind w:left="2137" w:hanging="357"/>
        <w:rPr>
          <w:rFonts w:ascii="Lato" w:hAnsi="Lato" w:cs="Arial"/>
          <w:sz w:val="24"/>
          <w:szCs w:val="24"/>
        </w:rPr>
      </w:pPr>
      <w:r w:rsidRPr="00BC3A0E">
        <w:rPr>
          <w:rFonts w:ascii="Lato" w:hAnsi="Lato" w:cs="Arial"/>
          <w:sz w:val="24"/>
          <w:szCs w:val="24"/>
        </w:rPr>
        <w:t xml:space="preserve">W przypadku obowiązku złożenia zabezpieczenia dla podatku VAT, gdy zastosowanie mają przepisy art. 138i ust. 14-16 ustawy o podatku VAT, należy podać kod informacji dodatkowej „USZ03”, po którym należy podać numer GRN złożonego zabezpieczenia audytowego (GRN z literą „A” na 10. znaku) dla kwoty obliczonego w zgłoszeniu podatku VAT, który ma być wykazany w deklaracji miesięcznej. W przypadku podania tego kodu nie należy podawać zabezpieczenia w elemencie „Zabezpieczenie” dla obliczonej kwoty podatku VAT dla typu opłaty B00. </w:t>
      </w:r>
    </w:p>
    <w:bookmarkEnd w:id="36"/>
    <w:bookmarkEnd w:id="38"/>
    <w:p w14:paraId="073FF3AC" w14:textId="3012F35B" w:rsidR="003057A5" w:rsidRPr="00BC3A0E" w:rsidRDefault="003057A5" w:rsidP="00D177F2">
      <w:pPr>
        <w:tabs>
          <w:tab w:val="left" w:pos="1425"/>
          <w:tab w:val="left" w:pos="2127"/>
        </w:tabs>
        <w:spacing w:before="0" w:after="120" w:line="288" w:lineRule="auto"/>
        <w:rPr>
          <w:rFonts w:ascii="Lato" w:hAnsi="Lato" w:cs="Arial"/>
          <w:sz w:val="24"/>
          <w:szCs w:val="24"/>
        </w:rPr>
      </w:pPr>
      <w:r w:rsidRPr="00BC3A0E">
        <w:rPr>
          <w:rFonts w:ascii="Lato" w:hAnsi="Lato" w:cs="Arial"/>
          <w:b/>
          <w:sz w:val="24"/>
          <w:szCs w:val="24"/>
        </w:rPr>
        <w:t>Dana 4/19</w:t>
      </w:r>
      <w:r w:rsidRPr="00BC3A0E">
        <w:rPr>
          <w:rFonts w:ascii="Lato" w:hAnsi="Lato" w:cs="Arial"/>
          <w:b/>
          <w:sz w:val="24"/>
          <w:szCs w:val="24"/>
        </w:rPr>
        <w:tab/>
        <w:t>Koszty ubezpieczenia i transportu do miejsca przeznaczenia</w:t>
      </w:r>
      <w:r w:rsidRPr="00BC3A0E">
        <w:rPr>
          <w:rFonts w:ascii="Lato" w:hAnsi="Lato" w:cs="Arial"/>
          <w:sz w:val="24"/>
          <w:szCs w:val="24"/>
        </w:rPr>
        <w:tab/>
      </w:r>
    </w:p>
    <w:p w14:paraId="6564D084" w14:textId="77777777" w:rsidR="003057A5" w:rsidRPr="00BC3A0E" w:rsidRDefault="003057A5" w:rsidP="008F46B3">
      <w:pPr>
        <w:numPr>
          <w:ilvl w:val="0"/>
          <w:numId w:val="18"/>
        </w:numPr>
        <w:tabs>
          <w:tab w:val="left" w:pos="1418"/>
        </w:tabs>
        <w:spacing w:before="0" w:after="120" w:line="288" w:lineRule="auto"/>
        <w:ind w:left="1418" w:firstLine="0"/>
        <w:contextualSpacing/>
        <w:rPr>
          <w:rFonts w:ascii="Lato" w:hAnsi="Lato" w:cs="Arial"/>
          <w:b/>
          <w:sz w:val="24"/>
          <w:szCs w:val="24"/>
        </w:rPr>
      </w:pPr>
      <w:r w:rsidRPr="00BC3A0E">
        <w:rPr>
          <w:rFonts w:ascii="Lato" w:hAnsi="Lato" w:cs="Arial"/>
          <w:b/>
          <w:sz w:val="24"/>
          <w:szCs w:val="24"/>
        </w:rPr>
        <w:t>Kwota</w:t>
      </w:r>
    </w:p>
    <w:p w14:paraId="67A04A37" w14:textId="77777777" w:rsidR="003057A5" w:rsidRPr="00BC3A0E" w:rsidRDefault="003057A5" w:rsidP="0016063D">
      <w:pPr>
        <w:tabs>
          <w:tab w:val="left" w:pos="1418"/>
        </w:tabs>
        <w:spacing w:before="0" w:after="120" w:line="288" w:lineRule="auto"/>
        <w:ind w:left="2127"/>
        <w:rPr>
          <w:rFonts w:ascii="Lato" w:hAnsi="Lato" w:cs="Arial"/>
          <w:sz w:val="24"/>
          <w:szCs w:val="24"/>
        </w:rPr>
      </w:pPr>
      <w:r w:rsidRPr="00BC3A0E">
        <w:rPr>
          <w:rFonts w:ascii="Lato" w:hAnsi="Lato" w:cs="Arial"/>
          <w:sz w:val="24"/>
          <w:szCs w:val="24"/>
        </w:rPr>
        <w:t>Koszty ubezpieczenia i transportu do miejsca ostatecznego przeznaczenia, o ile występują, podane w walucie faktury lub innego dokumentu potwierdzającego zadeklarowane koszty.</w:t>
      </w:r>
    </w:p>
    <w:p w14:paraId="0B4C2043" w14:textId="77777777" w:rsidR="003057A5" w:rsidRPr="00BC3A0E" w:rsidRDefault="003057A5" w:rsidP="008F46B3">
      <w:pPr>
        <w:keepNext/>
        <w:numPr>
          <w:ilvl w:val="0"/>
          <w:numId w:val="18"/>
        </w:numPr>
        <w:tabs>
          <w:tab w:val="left" w:pos="1418"/>
        </w:tabs>
        <w:spacing w:before="0" w:after="120" w:line="288" w:lineRule="auto"/>
        <w:ind w:left="1418" w:firstLine="0"/>
        <w:contextualSpacing/>
        <w:rPr>
          <w:rFonts w:ascii="Lato" w:hAnsi="Lato" w:cs="Arial"/>
          <w:b/>
          <w:sz w:val="24"/>
          <w:szCs w:val="24"/>
        </w:rPr>
      </w:pPr>
      <w:r w:rsidRPr="00BC3A0E">
        <w:rPr>
          <w:rFonts w:ascii="Lato" w:hAnsi="Lato" w:cs="Arial"/>
          <w:b/>
          <w:sz w:val="24"/>
          <w:szCs w:val="24"/>
        </w:rPr>
        <w:t>Waluta</w:t>
      </w:r>
    </w:p>
    <w:p w14:paraId="027E5C9F" w14:textId="77777777" w:rsidR="003057A5" w:rsidRPr="00BC3A0E" w:rsidRDefault="003057A5" w:rsidP="0016063D">
      <w:pPr>
        <w:tabs>
          <w:tab w:val="left" w:pos="1418"/>
        </w:tabs>
        <w:spacing w:before="0" w:after="120" w:line="288" w:lineRule="auto"/>
        <w:ind w:left="2127"/>
        <w:contextualSpacing/>
        <w:rPr>
          <w:rFonts w:ascii="Lato" w:hAnsi="Lato" w:cs="Arial"/>
          <w:sz w:val="24"/>
          <w:szCs w:val="24"/>
        </w:rPr>
      </w:pPr>
      <w:r w:rsidRPr="00BC3A0E">
        <w:rPr>
          <w:rFonts w:ascii="Lato" w:hAnsi="Lato" w:cs="Arial"/>
          <w:sz w:val="24"/>
          <w:szCs w:val="24"/>
        </w:rPr>
        <w:t>Waluta faktury lub podana w innym dokumencie potwierdzającym zadeklarowane koszty.</w:t>
      </w:r>
    </w:p>
    <w:p w14:paraId="44B3EEAB" w14:textId="77777777" w:rsidR="003057A5" w:rsidRPr="00BC3A0E" w:rsidRDefault="003057A5" w:rsidP="0016063D">
      <w:pPr>
        <w:tabs>
          <w:tab w:val="left" w:pos="1418"/>
        </w:tabs>
        <w:spacing w:before="0" w:after="120" w:line="288" w:lineRule="auto"/>
        <w:ind w:left="2127"/>
        <w:rPr>
          <w:rFonts w:ascii="Lato" w:hAnsi="Lato" w:cs="Arial"/>
          <w:sz w:val="24"/>
          <w:szCs w:val="24"/>
        </w:rPr>
      </w:pPr>
      <w:r w:rsidRPr="00BC3A0E">
        <w:rPr>
          <w:rFonts w:ascii="Lato" w:hAnsi="Lato" w:cs="Arial"/>
          <w:sz w:val="24"/>
          <w:szCs w:val="24"/>
        </w:rPr>
        <w:t xml:space="preserve">Dana ta występuje zarówno na pozycji jak i na nagłówku, ale należy wypełnić albo na poziomie nagłówka, albo na poziomie </w:t>
      </w:r>
      <w:r w:rsidRPr="00BC3A0E">
        <w:rPr>
          <w:rFonts w:ascii="Lato" w:hAnsi="Lato" w:cs="Arial"/>
          <w:sz w:val="24"/>
          <w:szCs w:val="24"/>
        </w:rPr>
        <w:lastRenderedPageBreak/>
        <w:t>pozycji. W przypadku zgłoszeń wielopozycyjnych wskazane jest podawanie tej danej na pozycjach.</w:t>
      </w:r>
    </w:p>
    <w:p w14:paraId="45D7E4B9" w14:textId="77777777" w:rsidR="003057A5" w:rsidRPr="00BC3A0E" w:rsidRDefault="003057A5" w:rsidP="0016063D">
      <w:pPr>
        <w:spacing w:before="0" w:after="120" w:line="288" w:lineRule="auto"/>
        <w:ind w:left="2127"/>
        <w:rPr>
          <w:rFonts w:ascii="Lato" w:hAnsi="Lato" w:cs="Arial"/>
          <w:sz w:val="24"/>
          <w:szCs w:val="24"/>
        </w:rPr>
      </w:pPr>
      <w:r w:rsidRPr="00BC3A0E">
        <w:rPr>
          <w:rFonts w:ascii="Lato" w:hAnsi="Lato" w:cs="Arial"/>
          <w:sz w:val="24"/>
          <w:szCs w:val="24"/>
        </w:rPr>
        <w:t>Jeżeli dana ta zostanie podana w nagłówku w zgłoszeniu wielopozycyjnym, to kwota z nagłówka zostanie podzielona na ilość pozycji towarowych i kwota będąca wynikiem dzielenia zostanie dodana do wartości towarów wskazanych w każdej pozycji towarowej.</w:t>
      </w:r>
    </w:p>
    <w:p w14:paraId="5542FFB8" w14:textId="77777777" w:rsidR="003057A5" w:rsidRPr="00BC3A0E" w:rsidRDefault="003057A5" w:rsidP="0016063D">
      <w:pPr>
        <w:spacing w:before="0" w:after="120" w:line="288" w:lineRule="auto"/>
        <w:rPr>
          <w:rFonts w:ascii="Lato" w:hAnsi="Lato" w:cs="Arial"/>
          <w:b/>
          <w:sz w:val="24"/>
          <w:szCs w:val="24"/>
        </w:rPr>
      </w:pPr>
      <w:r w:rsidRPr="00BC3A0E">
        <w:rPr>
          <w:rFonts w:ascii="Lato" w:hAnsi="Lato" w:cs="Arial"/>
          <w:b/>
          <w:sz w:val="24"/>
          <w:szCs w:val="24"/>
        </w:rPr>
        <w:t>Dana 5/23</w:t>
      </w:r>
      <w:r w:rsidRPr="00BC3A0E">
        <w:rPr>
          <w:rFonts w:ascii="Lato" w:hAnsi="Lato" w:cs="Arial"/>
          <w:b/>
          <w:sz w:val="24"/>
          <w:szCs w:val="24"/>
        </w:rPr>
        <w:tab/>
        <w:t>Lokalizacja</w:t>
      </w:r>
    </w:p>
    <w:p w14:paraId="05055327" w14:textId="26FFAAF4" w:rsidR="008251D3" w:rsidRPr="00BC3A0E" w:rsidRDefault="003057A5" w:rsidP="0016063D">
      <w:pPr>
        <w:spacing w:before="0" w:after="120" w:line="288" w:lineRule="auto"/>
        <w:ind w:left="1418"/>
        <w:rPr>
          <w:rFonts w:ascii="Lato" w:hAnsi="Lato" w:cs="Arial"/>
          <w:bCs/>
          <w:sz w:val="24"/>
          <w:szCs w:val="24"/>
        </w:rPr>
      </w:pPr>
      <w:r w:rsidRPr="00BC3A0E">
        <w:rPr>
          <w:rFonts w:ascii="Lato" w:hAnsi="Lato" w:cs="Arial"/>
          <w:bCs/>
          <w:sz w:val="24"/>
          <w:szCs w:val="24"/>
        </w:rPr>
        <w:t>Stosuje się zasady określone w pkt 3.22 Instrukcji.</w:t>
      </w:r>
    </w:p>
    <w:p w14:paraId="1F4E168C" w14:textId="77777777" w:rsidR="003057A5" w:rsidRPr="00BC3A0E" w:rsidRDefault="003057A5" w:rsidP="0016063D">
      <w:pPr>
        <w:spacing w:before="0" w:after="120" w:line="288" w:lineRule="auto"/>
        <w:ind w:left="1418" w:hanging="1418"/>
        <w:rPr>
          <w:rFonts w:ascii="Lato" w:hAnsi="Lato" w:cs="Arial"/>
          <w:b/>
          <w:sz w:val="24"/>
          <w:szCs w:val="24"/>
        </w:rPr>
      </w:pPr>
      <w:r w:rsidRPr="00BC3A0E">
        <w:rPr>
          <w:rFonts w:ascii="Lato" w:hAnsi="Lato" w:cs="Arial"/>
          <w:b/>
          <w:sz w:val="24"/>
          <w:szCs w:val="24"/>
        </w:rPr>
        <w:t>Dana 6/8</w:t>
      </w:r>
      <w:r w:rsidRPr="00BC3A0E">
        <w:rPr>
          <w:rFonts w:ascii="Lato" w:hAnsi="Lato" w:cs="Arial"/>
          <w:b/>
          <w:sz w:val="24"/>
          <w:szCs w:val="24"/>
        </w:rPr>
        <w:tab/>
        <w:t xml:space="preserve">Opis towarów </w:t>
      </w:r>
    </w:p>
    <w:p w14:paraId="11C3B0D5" w14:textId="77777777" w:rsidR="003057A5" w:rsidRPr="00BC3A0E" w:rsidRDefault="003057A5" w:rsidP="0016063D">
      <w:pPr>
        <w:spacing w:before="0" w:after="120" w:line="288" w:lineRule="auto"/>
        <w:ind w:left="1429"/>
        <w:rPr>
          <w:rFonts w:ascii="Lato" w:hAnsi="Lato" w:cs="Arial"/>
          <w:sz w:val="24"/>
          <w:szCs w:val="24"/>
        </w:rPr>
      </w:pPr>
      <w:r w:rsidRPr="00BC3A0E">
        <w:rPr>
          <w:rFonts w:ascii="Lato" w:hAnsi="Lato" w:cs="Arial"/>
          <w:sz w:val="24"/>
          <w:szCs w:val="24"/>
        </w:rPr>
        <w:t xml:space="preserve">Należy zamieścić prosty opis. </w:t>
      </w:r>
    </w:p>
    <w:p w14:paraId="1B63A928" w14:textId="77777777" w:rsidR="003057A5" w:rsidRPr="00BC3A0E" w:rsidRDefault="003057A5" w:rsidP="0016063D">
      <w:pPr>
        <w:spacing w:before="0" w:after="120" w:line="288" w:lineRule="auto"/>
        <w:rPr>
          <w:rFonts w:ascii="Lato" w:hAnsi="Lato" w:cs="Arial"/>
          <w:sz w:val="24"/>
          <w:szCs w:val="24"/>
        </w:rPr>
      </w:pPr>
      <w:r w:rsidRPr="00BC3A0E">
        <w:rPr>
          <w:rFonts w:ascii="Lato" w:hAnsi="Lato" w:cs="Arial"/>
          <w:b/>
          <w:sz w:val="24"/>
          <w:szCs w:val="24"/>
        </w:rPr>
        <w:t>Dana 6/10</w:t>
      </w:r>
      <w:r w:rsidRPr="00BC3A0E">
        <w:rPr>
          <w:rFonts w:ascii="Lato" w:hAnsi="Lato" w:cs="Arial"/>
          <w:b/>
          <w:sz w:val="24"/>
          <w:szCs w:val="24"/>
        </w:rPr>
        <w:tab/>
        <w:t>Liczba opakowań</w:t>
      </w:r>
      <w:r w:rsidRPr="00BC3A0E">
        <w:rPr>
          <w:rFonts w:ascii="Lato" w:hAnsi="Lato" w:cs="Arial"/>
          <w:sz w:val="24"/>
          <w:szCs w:val="24"/>
        </w:rPr>
        <w:t xml:space="preserve"> </w:t>
      </w:r>
    </w:p>
    <w:p w14:paraId="595D2BD6" w14:textId="77777777" w:rsidR="003057A5" w:rsidRPr="00BC3A0E" w:rsidRDefault="003057A5" w:rsidP="0016063D">
      <w:pPr>
        <w:spacing w:before="0" w:after="120" w:line="288" w:lineRule="auto"/>
        <w:ind w:left="1416"/>
        <w:contextualSpacing/>
        <w:rPr>
          <w:rFonts w:ascii="Lato" w:hAnsi="Lato" w:cs="Arial"/>
          <w:sz w:val="24"/>
          <w:szCs w:val="24"/>
        </w:rPr>
      </w:pPr>
      <w:r w:rsidRPr="00BC3A0E">
        <w:rPr>
          <w:rFonts w:ascii="Lato" w:hAnsi="Lato" w:cs="Arial"/>
          <w:sz w:val="24"/>
          <w:szCs w:val="24"/>
        </w:rPr>
        <w:t>Całkowita liczba opakowań w oparciu o najmniejszą jednostkę opakowania zewnętrznego. Jest to liczba poszczególnych pozycji zapakowanych w sposób niepozwalający na ich podział bez uprzedniego rozpakowania lub liczba sztuk w przypadku towarów nieopakowanych.</w:t>
      </w:r>
    </w:p>
    <w:p w14:paraId="2EDD150D" w14:textId="77777777" w:rsidR="003057A5" w:rsidRPr="00BC3A0E" w:rsidRDefault="003057A5" w:rsidP="0016063D">
      <w:pPr>
        <w:spacing w:before="0" w:after="120" w:line="288" w:lineRule="auto"/>
        <w:ind w:left="1418" w:hanging="1418"/>
        <w:rPr>
          <w:rFonts w:ascii="Lato" w:hAnsi="Lato" w:cs="Arial"/>
          <w:b/>
          <w:sz w:val="24"/>
          <w:szCs w:val="24"/>
        </w:rPr>
      </w:pPr>
      <w:r w:rsidRPr="00BC3A0E">
        <w:rPr>
          <w:rFonts w:ascii="Lato" w:hAnsi="Lato" w:cs="Arial"/>
          <w:b/>
          <w:sz w:val="24"/>
          <w:szCs w:val="24"/>
        </w:rPr>
        <w:t>Dana 6/14</w:t>
      </w:r>
      <w:r w:rsidRPr="00BC3A0E">
        <w:rPr>
          <w:rFonts w:ascii="Lato" w:hAnsi="Lato" w:cs="Arial"/>
          <w:b/>
          <w:sz w:val="24"/>
          <w:szCs w:val="24"/>
        </w:rPr>
        <w:tab/>
        <w:t xml:space="preserve">Kod towarowy </w:t>
      </w:r>
    </w:p>
    <w:p w14:paraId="727D5701" w14:textId="77777777" w:rsidR="003057A5" w:rsidRPr="00BC3A0E" w:rsidRDefault="003057A5" w:rsidP="0016063D">
      <w:pPr>
        <w:tabs>
          <w:tab w:val="left" w:pos="1276"/>
        </w:tabs>
        <w:spacing w:before="0" w:after="120" w:line="288" w:lineRule="auto"/>
        <w:ind w:left="2834" w:hanging="1418"/>
        <w:rPr>
          <w:rFonts w:ascii="Lato" w:hAnsi="Lato" w:cs="Arial"/>
          <w:sz w:val="24"/>
          <w:szCs w:val="24"/>
        </w:rPr>
      </w:pPr>
      <w:r w:rsidRPr="00BC3A0E">
        <w:rPr>
          <w:rFonts w:ascii="Lato" w:hAnsi="Lato" w:cs="Arial"/>
          <w:sz w:val="24"/>
          <w:szCs w:val="24"/>
        </w:rPr>
        <w:t>Podać 6-cyfrowy kod HS.</w:t>
      </w:r>
    </w:p>
    <w:p w14:paraId="4D7FC5E9" w14:textId="77777777" w:rsidR="003057A5" w:rsidRPr="00BC3A0E" w:rsidRDefault="003057A5" w:rsidP="0016063D">
      <w:pPr>
        <w:tabs>
          <w:tab w:val="left" w:pos="1134"/>
        </w:tabs>
        <w:spacing w:before="0" w:after="120" w:line="288" w:lineRule="auto"/>
        <w:rPr>
          <w:rFonts w:ascii="Lato" w:hAnsi="Lato" w:cs="Arial"/>
          <w:b/>
          <w:bCs/>
          <w:sz w:val="24"/>
          <w:szCs w:val="24"/>
        </w:rPr>
      </w:pPr>
      <w:r w:rsidRPr="00BC3A0E">
        <w:rPr>
          <w:rFonts w:ascii="Lato" w:hAnsi="Lato" w:cs="Arial"/>
          <w:b/>
          <w:bCs/>
          <w:sz w:val="24"/>
          <w:szCs w:val="24"/>
        </w:rPr>
        <w:t>Dana</w:t>
      </w:r>
      <w:r w:rsidRPr="00BC3A0E">
        <w:rPr>
          <w:rFonts w:ascii="Lato" w:hAnsi="Lato" w:cs="Arial"/>
          <w:b/>
          <w:bCs/>
          <w:sz w:val="24"/>
          <w:szCs w:val="24"/>
        </w:rPr>
        <w:tab/>
        <w:t>Zabezpieczenie</w:t>
      </w:r>
    </w:p>
    <w:p w14:paraId="39D861EC" w14:textId="77777777" w:rsidR="003057A5" w:rsidRPr="00BC3A0E" w:rsidRDefault="003057A5" w:rsidP="0016063D">
      <w:pPr>
        <w:tabs>
          <w:tab w:val="left" w:pos="1134"/>
        </w:tabs>
        <w:spacing w:before="0" w:after="120" w:line="288" w:lineRule="auto"/>
        <w:ind w:left="1418"/>
        <w:rPr>
          <w:rFonts w:ascii="Lato" w:hAnsi="Lato" w:cs="Arial"/>
          <w:sz w:val="24"/>
          <w:szCs w:val="24"/>
        </w:rPr>
      </w:pPr>
      <w:r w:rsidRPr="00BC3A0E">
        <w:rPr>
          <w:rFonts w:ascii="Lato" w:hAnsi="Lato" w:cs="Arial"/>
          <w:sz w:val="24"/>
          <w:szCs w:val="24"/>
        </w:rPr>
        <w:t>Dane dotyczące zabezpieczenia należy podać w przypadku Metody płatności E lub R dla typu opłaty A00.</w:t>
      </w:r>
    </w:p>
    <w:p w14:paraId="3D317240" w14:textId="77777777" w:rsidR="003057A5" w:rsidRPr="00BC3A0E" w:rsidRDefault="003057A5" w:rsidP="0016063D">
      <w:pPr>
        <w:tabs>
          <w:tab w:val="left" w:pos="1134"/>
        </w:tabs>
        <w:spacing w:before="0" w:after="120" w:line="288" w:lineRule="auto"/>
        <w:ind w:left="1418"/>
        <w:rPr>
          <w:rFonts w:ascii="Lato" w:hAnsi="Lato" w:cs="Arial"/>
          <w:sz w:val="24"/>
          <w:szCs w:val="24"/>
        </w:rPr>
      </w:pPr>
      <w:r w:rsidRPr="00BC3A0E">
        <w:rPr>
          <w:rFonts w:ascii="Lato" w:hAnsi="Lato" w:cs="Arial"/>
          <w:sz w:val="24"/>
          <w:szCs w:val="24"/>
        </w:rPr>
        <w:t>W tym elemencie nie podaje się danych związanych z kodem USZ03.</w:t>
      </w:r>
    </w:p>
    <w:p w14:paraId="2CF8E116" w14:textId="7569EFE8" w:rsidR="003057A5" w:rsidRPr="00BC3A0E" w:rsidRDefault="003057A5" w:rsidP="0016063D">
      <w:pPr>
        <w:tabs>
          <w:tab w:val="left" w:pos="1134"/>
        </w:tabs>
        <w:spacing w:before="0" w:after="120" w:line="288" w:lineRule="auto"/>
        <w:ind w:left="1418"/>
        <w:rPr>
          <w:rFonts w:ascii="Lato" w:hAnsi="Lato" w:cs="Arial"/>
          <w:sz w:val="24"/>
          <w:szCs w:val="24"/>
        </w:rPr>
      </w:pPr>
      <w:r w:rsidRPr="00BC3A0E">
        <w:rPr>
          <w:rFonts w:ascii="Lato" w:hAnsi="Lato" w:cs="Arial"/>
          <w:sz w:val="24"/>
          <w:szCs w:val="24"/>
        </w:rPr>
        <w:t>Poczta Polska S.A. nie składa zabezpieczenia</w:t>
      </w:r>
      <w:r w:rsidR="00EF4548" w:rsidRPr="00BC3A0E">
        <w:rPr>
          <w:rFonts w:ascii="Lato" w:hAnsi="Lato" w:cs="Arial"/>
          <w:sz w:val="24"/>
          <w:szCs w:val="24"/>
        </w:rPr>
        <w:t>,</w:t>
      </w:r>
      <w:r w:rsidRPr="00BC3A0E">
        <w:rPr>
          <w:rFonts w:ascii="Lato" w:hAnsi="Lato" w:cs="Arial"/>
          <w:sz w:val="24"/>
          <w:szCs w:val="24"/>
        </w:rPr>
        <w:t xml:space="preserve"> jeśli występuje w polu Zgłaszający.</w:t>
      </w:r>
    </w:p>
    <w:p w14:paraId="69260B5E" w14:textId="2A07EAF6" w:rsidR="005F3708" w:rsidRPr="00BC3A0E" w:rsidRDefault="00115A05" w:rsidP="0016063D">
      <w:pPr>
        <w:pStyle w:val="Nagwek2"/>
        <w:keepLines w:val="0"/>
        <w:spacing w:before="0" w:line="288" w:lineRule="auto"/>
        <w:rPr>
          <w:rFonts w:ascii="Lato" w:hAnsi="Lato"/>
          <w:color w:val="4472C4" w:themeColor="accent5"/>
          <w:sz w:val="24"/>
          <w:szCs w:val="24"/>
        </w:rPr>
      </w:pPr>
      <w:r>
        <w:rPr>
          <w:rFonts w:ascii="Lato" w:hAnsi="Lato"/>
          <w:color w:val="4472C4" w:themeColor="accent5"/>
          <w:sz w:val="24"/>
          <w:szCs w:val="24"/>
        </w:rPr>
        <w:t>g</w:t>
      </w:r>
      <w:r w:rsidR="005F3708" w:rsidRPr="00BC3A0E">
        <w:rPr>
          <w:rFonts w:ascii="Lato" w:hAnsi="Lato"/>
          <w:color w:val="4472C4" w:themeColor="accent5"/>
          <w:sz w:val="24"/>
          <w:szCs w:val="24"/>
        </w:rPr>
        <w:t xml:space="preserve">) w pkt 7.4 </w:t>
      </w:r>
      <w:bookmarkStart w:id="40" w:name="_Toc128981772"/>
      <w:bookmarkStart w:id="41" w:name="_Toc196858324"/>
      <w:r w:rsidR="005F3708" w:rsidRPr="00BC3A0E">
        <w:rPr>
          <w:rFonts w:ascii="Lato" w:hAnsi="Lato"/>
          <w:color w:val="4472C4" w:themeColor="accent5"/>
          <w:sz w:val="24"/>
          <w:szCs w:val="24"/>
        </w:rPr>
        <w:t>Zgłoszenie F53 – kod uszczegóławiający procedurę F53</w:t>
      </w:r>
      <w:bookmarkEnd w:id="40"/>
      <w:bookmarkEnd w:id="41"/>
      <w:r w:rsidR="005F3708" w:rsidRPr="00BC3A0E">
        <w:rPr>
          <w:rFonts w:ascii="Lato" w:hAnsi="Lato"/>
          <w:color w:val="4472C4" w:themeColor="accent5"/>
          <w:sz w:val="24"/>
          <w:szCs w:val="24"/>
        </w:rPr>
        <w:t xml:space="preserve"> - wstęp, wskazane dane po zmianie oraz nowa dana „Zabezpieczenie” otrzymują brzmienie:</w:t>
      </w:r>
    </w:p>
    <w:p w14:paraId="64C11A3C" w14:textId="44D904CB" w:rsidR="005F3708" w:rsidRPr="00BC3A0E" w:rsidRDefault="005F3708" w:rsidP="0016063D">
      <w:pPr>
        <w:spacing w:before="0" w:after="120" w:line="288" w:lineRule="auto"/>
        <w:rPr>
          <w:rFonts w:ascii="Lato" w:hAnsi="Lato" w:cs="Arial"/>
          <w:b/>
          <w:iCs/>
          <w:sz w:val="24"/>
          <w:szCs w:val="24"/>
        </w:rPr>
      </w:pPr>
      <w:r w:rsidRPr="00BC3A0E">
        <w:rPr>
          <w:rFonts w:ascii="Lato" w:hAnsi="Lato" w:cs="Arial"/>
          <w:iCs/>
          <w:sz w:val="24"/>
          <w:szCs w:val="24"/>
        </w:rPr>
        <w:t xml:space="preserve">„Zgłoszenie </w:t>
      </w:r>
      <w:r w:rsidRPr="00BC3A0E">
        <w:rPr>
          <w:rFonts w:ascii="Lato" w:hAnsi="Lato" w:cs="Arial"/>
          <w:b/>
          <w:iCs/>
          <w:sz w:val="24"/>
          <w:szCs w:val="24"/>
        </w:rPr>
        <w:t>jednopozycyjne albo wielopozycyjne</w:t>
      </w:r>
      <w:r w:rsidRPr="00BC3A0E">
        <w:rPr>
          <w:rFonts w:ascii="Lato" w:hAnsi="Lato" w:cs="Arial"/>
          <w:iCs/>
          <w:sz w:val="24"/>
          <w:szCs w:val="24"/>
        </w:rPr>
        <w:t>, w którym zgłaszane są przesyłki o wartości do 150 EUR</w:t>
      </w:r>
      <w:r w:rsidRPr="00BC3A0E">
        <w:rPr>
          <w:rFonts w:ascii="Lato" w:hAnsi="Lato" w:cs="Arial"/>
          <w:b/>
          <w:iCs/>
          <w:sz w:val="24"/>
          <w:szCs w:val="24"/>
        </w:rPr>
        <w:t xml:space="preserve"> przeznaczone dla jednego odbiorcy.</w:t>
      </w:r>
    </w:p>
    <w:p w14:paraId="5F1852A0" w14:textId="77777777" w:rsidR="005F3708" w:rsidRPr="00BC3A0E" w:rsidRDefault="005F3708" w:rsidP="0016063D">
      <w:pPr>
        <w:keepNext/>
        <w:spacing w:before="0" w:after="120" w:line="288" w:lineRule="auto"/>
        <w:rPr>
          <w:rFonts w:ascii="Lato" w:hAnsi="Lato" w:cs="Arial"/>
          <w:b/>
          <w:iCs/>
          <w:sz w:val="24"/>
          <w:szCs w:val="24"/>
        </w:rPr>
      </w:pPr>
      <w:r w:rsidRPr="00BC3A0E">
        <w:rPr>
          <w:rFonts w:ascii="Lato" w:hAnsi="Lato" w:cs="Arial"/>
          <w:b/>
          <w:iCs/>
          <w:sz w:val="24"/>
          <w:szCs w:val="24"/>
        </w:rPr>
        <w:t>Wypełnianie poszczególnych pól zgłoszenia celnego:</w:t>
      </w:r>
    </w:p>
    <w:p w14:paraId="4326B45E" w14:textId="77777777" w:rsidR="005F3708" w:rsidRPr="00BC3A0E" w:rsidRDefault="005F3708" w:rsidP="0016063D">
      <w:pPr>
        <w:keepNext/>
        <w:spacing w:before="0" w:after="120" w:line="288" w:lineRule="auto"/>
        <w:rPr>
          <w:rFonts w:ascii="Lato" w:hAnsi="Lato" w:cs="Arial"/>
          <w:b/>
          <w:iCs/>
          <w:sz w:val="24"/>
          <w:szCs w:val="24"/>
        </w:rPr>
      </w:pPr>
      <w:r w:rsidRPr="00BC3A0E">
        <w:rPr>
          <w:rFonts w:ascii="Lato" w:hAnsi="Lato" w:cs="Arial"/>
          <w:b/>
          <w:iCs/>
          <w:sz w:val="24"/>
          <w:szCs w:val="24"/>
        </w:rPr>
        <w:t>Dana 1/6</w:t>
      </w:r>
      <w:r w:rsidRPr="00BC3A0E">
        <w:rPr>
          <w:rFonts w:ascii="Lato" w:hAnsi="Lato" w:cs="Arial"/>
          <w:b/>
          <w:iCs/>
          <w:sz w:val="24"/>
          <w:szCs w:val="24"/>
        </w:rPr>
        <w:tab/>
        <w:t xml:space="preserve">Numer pozycji towarowej </w:t>
      </w:r>
    </w:p>
    <w:p w14:paraId="3EE257BC"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Numer pozycji w odniesieniu do całkowitej liczby pozycji zawartych w zgłoszeniu, jeżeli występuje więcej niż jedna pozycja towarowa.</w:t>
      </w:r>
    </w:p>
    <w:p w14:paraId="0C4C9C1F"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lastRenderedPageBreak/>
        <w:t>Dla każdej pozycji towarowej obliczane są należności celne w wysokości 3 EUR.</w:t>
      </w:r>
    </w:p>
    <w:p w14:paraId="720DF60C" w14:textId="77777777" w:rsidR="005F3708" w:rsidRPr="00BC3A0E" w:rsidRDefault="005F3708" w:rsidP="0016063D">
      <w:pPr>
        <w:spacing w:before="0" w:after="120" w:line="288" w:lineRule="auto"/>
        <w:rPr>
          <w:rFonts w:ascii="Lato" w:hAnsi="Lato" w:cs="Arial"/>
          <w:b/>
          <w:iCs/>
          <w:sz w:val="24"/>
          <w:szCs w:val="24"/>
        </w:rPr>
      </w:pPr>
      <w:r w:rsidRPr="00BC3A0E">
        <w:rPr>
          <w:rFonts w:ascii="Lato" w:hAnsi="Lato" w:cs="Arial"/>
          <w:b/>
          <w:iCs/>
          <w:sz w:val="24"/>
          <w:szCs w:val="24"/>
        </w:rPr>
        <w:t>Dana 1/11</w:t>
      </w:r>
      <w:r w:rsidRPr="00BC3A0E">
        <w:rPr>
          <w:rFonts w:ascii="Lato" w:hAnsi="Lato" w:cs="Arial"/>
          <w:b/>
          <w:iCs/>
          <w:sz w:val="24"/>
          <w:szCs w:val="24"/>
        </w:rPr>
        <w:tab/>
        <w:t xml:space="preserve">Procedura dodatkowa – uszczegółowienie procedury </w:t>
      </w:r>
    </w:p>
    <w:p w14:paraId="1CA531AF" w14:textId="77777777" w:rsidR="005F3708" w:rsidRPr="00BC3A0E" w:rsidRDefault="005F3708" w:rsidP="0016063D">
      <w:pPr>
        <w:spacing w:before="0" w:after="120" w:line="288" w:lineRule="auto"/>
        <w:ind w:left="1416" w:firstLine="2"/>
        <w:rPr>
          <w:rFonts w:ascii="Lato" w:hAnsi="Lato" w:cs="Arial"/>
          <w:iCs/>
          <w:sz w:val="24"/>
          <w:szCs w:val="24"/>
        </w:rPr>
      </w:pPr>
      <w:r w:rsidRPr="00BC3A0E">
        <w:rPr>
          <w:rFonts w:ascii="Lato" w:hAnsi="Lato" w:cs="Arial"/>
          <w:iCs/>
          <w:sz w:val="24"/>
          <w:szCs w:val="24"/>
        </w:rPr>
        <w:t xml:space="preserve">Podać kod F53. </w:t>
      </w:r>
    </w:p>
    <w:p w14:paraId="086FBBDA" w14:textId="54C1B23A" w:rsidR="005F3708" w:rsidRPr="00BC3A0E" w:rsidRDefault="005F3708" w:rsidP="0016063D">
      <w:pPr>
        <w:spacing w:before="0" w:after="120" w:line="288" w:lineRule="auto"/>
        <w:ind w:left="1416" w:firstLine="2"/>
        <w:rPr>
          <w:rFonts w:ascii="Lato" w:hAnsi="Lato" w:cs="Arial"/>
          <w:b/>
          <w:iCs/>
          <w:sz w:val="24"/>
          <w:szCs w:val="24"/>
        </w:rPr>
      </w:pPr>
      <w:r w:rsidRPr="00BC3A0E">
        <w:rPr>
          <w:rFonts w:ascii="Lato" w:hAnsi="Lato" w:cs="Arial"/>
          <w:iCs/>
          <w:sz w:val="24"/>
          <w:szCs w:val="24"/>
        </w:rPr>
        <w:t xml:space="preserve">Nie mogą wystąpić kody </w:t>
      </w:r>
      <w:r w:rsidR="00B95CC2" w:rsidRPr="00BC3A0E">
        <w:rPr>
          <w:rFonts w:ascii="Lato" w:hAnsi="Lato" w:cs="Arial"/>
          <w:iCs/>
          <w:sz w:val="24"/>
          <w:szCs w:val="24"/>
        </w:rPr>
        <w:t xml:space="preserve">F47, </w:t>
      </w:r>
      <w:r w:rsidRPr="00BC3A0E">
        <w:rPr>
          <w:rFonts w:ascii="Lato" w:hAnsi="Lato" w:cs="Arial"/>
          <w:iCs/>
          <w:sz w:val="24"/>
          <w:szCs w:val="24"/>
        </w:rPr>
        <w:t>F48, F49, 2PL i C08.</w:t>
      </w:r>
    </w:p>
    <w:p w14:paraId="73C2B01C" w14:textId="77777777" w:rsidR="005F3708" w:rsidRPr="00BC3A0E" w:rsidRDefault="005F3708" w:rsidP="0016063D">
      <w:pPr>
        <w:spacing w:before="0" w:after="120" w:line="288" w:lineRule="auto"/>
        <w:rPr>
          <w:rFonts w:ascii="Lato" w:hAnsi="Lato" w:cs="Arial"/>
          <w:b/>
          <w:iCs/>
          <w:sz w:val="24"/>
          <w:szCs w:val="24"/>
        </w:rPr>
      </w:pPr>
      <w:r w:rsidRPr="00BC3A0E">
        <w:rPr>
          <w:rFonts w:ascii="Lato" w:hAnsi="Lato" w:cs="Arial"/>
          <w:b/>
          <w:iCs/>
          <w:sz w:val="24"/>
          <w:szCs w:val="24"/>
        </w:rPr>
        <w:t>Dana 2/2</w:t>
      </w:r>
      <w:r w:rsidRPr="00BC3A0E">
        <w:rPr>
          <w:rFonts w:ascii="Lato" w:hAnsi="Lato" w:cs="Arial"/>
          <w:b/>
          <w:iCs/>
          <w:sz w:val="24"/>
          <w:szCs w:val="24"/>
        </w:rPr>
        <w:tab/>
        <w:t xml:space="preserve">Dodatkowe informacje </w:t>
      </w:r>
    </w:p>
    <w:p w14:paraId="0EEB1843"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Wszelkie informacje dostarczone przez zgłaszającego, które mogą okazać się przydatne dla dopuszczenia danej pozycji towarowej do obrotu.</w:t>
      </w:r>
    </w:p>
    <w:p w14:paraId="6C0E8001"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Zastosowanie mają kody informacji dodatkowych występujące w części III Instrukcji.</w:t>
      </w:r>
    </w:p>
    <w:p w14:paraId="03519303" w14:textId="77777777" w:rsidR="005F3708" w:rsidRPr="00BC3A0E" w:rsidRDefault="005F3708" w:rsidP="0016063D">
      <w:pPr>
        <w:spacing w:before="0" w:after="120" w:line="288" w:lineRule="auto"/>
        <w:ind w:left="1416"/>
        <w:contextualSpacing/>
        <w:rPr>
          <w:rFonts w:ascii="Lato" w:hAnsi="Lato" w:cs="Arial"/>
          <w:iCs/>
          <w:sz w:val="24"/>
          <w:szCs w:val="24"/>
        </w:rPr>
      </w:pPr>
      <w:r w:rsidRPr="00BC3A0E">
        <w:rPr>
          <w:rFonts w:ascii="Lato" w:hAnsi="Lato" w:cs="Arial"/>
          <w:iCs/>
          <w:sz w:val="24"/>
          <w:szCs w:val="24"/>
        </w:rPr>
        <w:t xml:space="preserve">Dla potrzeb </w:t>
      </w:r>
      <w:r w:rsidRPr="00BC3A0E">
        <w:rPr>
          <w:rFonts w:ascii="Lato" w:hAnsi="Lato" w:cs="Arial"/>
          <w:b/>
          <w:iCs/>
          <w:sz w:val="24"/>
          <w:szCs w:val="24"/>
        </w:rPr>
        <w:t>wskazania stawki podatku VAT w zgłoszeniu F53</w:t>
      </w:r>
      <w:r w:rsidRPr="00BC3A0E">
        <w:rPr>
          <w:rFonts w:ascii="Lato" w:hAnsi="Lato" w:cs="Arial"/>
          <w:iCs/>
          <w:sz w:val="24"/>
          <w:szCs w:val="24"/>
        </w:rPr>
        <w:t xml:space="preserve"> zastosowanie będą miały następujące kody informacji dodatkowej (dana 2/2):</w:t>
      </w:r>
    </w:p>
    <w:p w14:paraId="6B819C40" w14:textId="77777777" w:rsidR="005F3708" w:rsidRPr="00BC3A0E" w:rsidRDefault="005F3708" w:rsidP="0016063D">
      <w:pPr>
        <w:spacing w:before="0" w:after="120" w:line="288" w:lineRule="auto"/>
        <w:ind w:left="1418"/>
        <w:rPr>
          <w:rFonts w:ascii="Lato" w:hAnsi="Lato" w:cs="Arial"/>
          <w:sz w:val="24"/>
          <w:szCs w:val="24"/>
        </w:rPr>
      </w:pPr>
      <w:r w:rsidRPr="00BC3A0E">
        <w:rPr>
          <w:rFonts w:ascii="Lato" w:hAnsi="Lato" w:cs="Arial"/>
          <w:b/>
          <w:sz w:val="24"/>
          <w:szCs w:val="24"/>
        </w:rPr>
        <w:t xml:space="preserve">VAT00 </w:t>
      </w:r>
      <w:r w:rsidRPr="00BC3A0E">
        <w:rPr>
          <w:rFonts w:ascii="Lato" w:hAnsi="Lato" w:cs="Arial"/>
          <w:sz w:val="24"/>
          <w:szCs w:val="24"/>
        </w:rPr>
        <w:t>– wskazanie, że w zgłoszeniu zastosowana została 0% stawka podatku VAT</w:t>
      </w:r>
    </w:p>
    <w:p w14:paraId="66542C00" w14:textId="77777777" w:rsidR="005F3708" w:rsidRPr="00BC3A0E" w:rsidRDefault="005F3708" w:rsidP="0016063D">
      <w:pPr>
        <w:spacing w:before="0" w:after="120" w:line="288" w:lineRule="auto"/>
        <w:ind w:left="1418"/>
        <w:rPr>
          <w:rFonts w:ascii="Lato" w:hAnsi="Lato" w:cs="Arial"/>
          <w:sz w:val="24"/>
          <w:szCs w:val="24"/>
        </w:rPr>
      </w:pPr>
      <w:r w:rsidRPr="00BC3A0E">
        <w:rPr>
          <w:rFonts w:ascii="Lato" w:hAnsi="Lato" w:cs="Arial"/>
          <w:b/>
          <w:sz w:val="24"/>
          <w:szCs w:val="24"/>
        </w:rPr>
        <w:t>VAT05</w:t>
      </w:r>
      <w:r w:rsidRPr="00BC3A0E">
        <w:rPr>
          <w:rFonts w:ascii="Lato" w:hAnsi="Lato" w:cs="Arial"/>
          <w:sz w:val="24"/>
          <w:szCs w:val="24"/>
        </w:rPr>
        <w:t xml:space="preserve"> – wskazanie, że w zgłoszeniu zastosowana została 5% stawka podatku VAT</w:t>
      </w:r>
    </w:p>
    <w:p w14:paraId="4628EA5F" w14:textId="77777777" w:rsidR="005F3708" w:rsidRPr="00BC3A0E" w:rsidRDefault="005F3708" w:rsidP="0016063D">
      <w:pPr>
        <w:spacing w:before="0" w:after="120" w:line="288" w:lineRule="auto"/>
        <w:ind w:left="1418"/>
        <w:rPr>
          <w:rFonts w:ascii="Lato" w:hAnsi="Lato" w:cs="Arial"/>
          <w:sz w:val="24"/>
          <w:szCs w:val="24"/>
        </w:rPr>
      </w:pPr>
      <w:r w:rsidRPr="00BC3A0E">
        <w:rPr>
          <w:rFonts w:ascii="Lato" w:hAnsi="Lato" w:cs="Arial"/>
          <w:b/>
          <w:sz w:val="24"/>
          <w:szCs w:val="24"/>
        </w:rPr>
        <w:t>VAT08</w:t>
      </w:r>
      <w:r w:rsidRPr="00BC3A0E">
        <w:rPr>
          <w:rFonts w:ascii="Lato" w:hAnsi="Lato" w:cs="Arial"/>
          <w:sz w:val="24"/>
          <w:szCs w:val="24"/>
        </w:rPr>
        <w:t xml:space="preserve"> – wskazanie, że w zgłoszeniu zastosowana została 8% stawka podatku VAT</w:t>
      </w:r>
    </w:p>
    <w:p w14:paraId="2AB40758" w14:textId="77777777" w:rsidR="005F3708" w:rsidRPr="00BC3A0E" w:rsidRDefault="005F3708" w:rsidP="0016063D">
      <w:pPr>
        <w:spacing w:before="0" w:after="120" w:line="288" w:lineRule="auto"/>
        <w:ind w:left="1418"/>
        <w:rPr>
          <w:rFonts w:ascii="Lato" w:hAnsi="Lato" w:cs="Arial"/>
          <w:sz w:val="24"/>
          <w:szCs w:val="24"/>
        </w:rPr>
      </w:pPr>
      <w:r w:rsidRPr="00BC3A0E">
        <w:rPr>
          <w:rFonts w:ascii="Lato" w:hAnsi="Lato" w:cs="Arial"/>
          <w:sz w:val="24"/>
          <w:szCs w:val="24"/>
        </w:rPr>
        <w:t>Jeżeli w danej pozycji zgłoszenia nie występuje żaden z tych kodów, to uznaje się, że zastosowanie ma zdefiniowana dla danego kodu towarowego najwyższa stawka podatkowa.</w:t>
      </w:r>
    </w:p>
    <w:p w14:paraId="578A83B9" w14:textId="77777777" w:rsidR="005F3708" w:rsidRPr="00BC3A0E" w:rsidRDefault="005F3708" w:rsidP="0016063D">
      <w:pPr>
        <w:overflowPunct w:val="0"/>
        <w:spacing w:before="0" w:after="120" w:line="288" w:lineRule="auto"/>
        <w:ind w:left="1418"/>
        <w:rPr>
          <w:rFonts w:ascii="Lato" w:eastAsia="Times New Roman" w:hAnsi="Lato" w:cs="Arial"/>
          <w:sz w:val="24"/>
          <w:szCs w:val="24"/>
          <w:lang w:eastAsia="en-GB"/>
        </w:rPr>
      </w:pPr>
      <w:r w:rsidRPr="00BC3A0E">
        <w:rPr>
          <w:rFonts w:ascii="Lato" w:eastAsia="Times New Roman" w:hAnsi="Lato" w:cs="Arial"/>
          <w:sz w:val="24"/>
          <w:szCs w:val="24"/>
          <w:lang w:eastAsia="en-GB"/>
        </w:rPr>
        <w:t>Jeżeli jeden z wyżej wymienionych kodów informacji dodatkowej wystąpi na poziomie całego zgłoszenia, to kod ten ma zastosowanie do każdej pozycji towarowej zgłoszenia.</w:t>
      </w:r>
    </w:p>
    <w:p w14:paraId="77EC385B" w14:textId="77777777" w:rsidR="005F3708" w:rsidRPr="00BC3A0E" w:rsidRDefault="005F3708" w:rsidP="0016063D">
      <w:pPr>
        <w:spacing w:before="0" w:after="120" w:line="288" w:lineRule="auto"/>
        <w:rPr>
          <w:rFonts w:ascii="Lato" w:hAnsi="Lato" w:cs="Arial"/>
          <w:sz w:val="24"/>
          <w:szCs w:val="24"/>
        </w:rPr>
      </w:pPr>
      <w:r w:rsidRPr="00BC3A0E">
        <w:rPr>
          <w:rFonts w:ascii="Lato" w:hAnsi="Lato" w:cs="Arial"/>
          <w:b/>
          <w:iCs/>
          <w:sz w:val="24"/>
          <w:szCs w:val="24"/>
        </w:rPr>
        <w:t>Dana 2/3</w:t>
      </w:r>
      <w:r w:rsidRPr="00BC3A0E">
        <w:rPr>
          <w:rFonts w:ascii="Lato" w:hAnsi="Lato" w:cs="Arial"/>
          <w:sz w:val="24"/>
          <w:szCs w:val="24"/>
        </w:rPr>
        <w:tab/>
      </w:r>
      <w:r w:rsidRPr="00BC3A0E">
        <w:rPr>
          <w:rFonts w:ascii="Lato" w:hAnsi="Lato" w:cs="Arial"/>
          <w:b/>
          <w:iCs/>
          <w:sz w:val="24"/>
          <w:szCs w:val="24"/>
        </w:rPr>
        <w:t xml:space="preserve">Przedstawione dokumenty, pozwolenia itp. </w:t>
      </w:r>
    </w:p>
    <w:p w14:paraId="3C3AE755"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Zastosowanie mają kody dokumentów występujące w części III niniejszej Instrukcji.</w:t>
      </w:r>
    </w:p>
    <w:p w14:paraId="3AC96D7D" w14:textId="62B4095D"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 xml:space="preserve">W polu tym podaje się również </w:t>
      </w:r>
      <w:r w:rsidRPr="00BC3A0E">
        <w:rPr>
          <w:rFonts w:ascii="Lato" w:hAnsi="Lato"/>
          <w:sz w:val="24"/>
          <w:szCs w:val="24"/>
        </w:rPr>
        <w:t xml:space="preserve">dla każdej pozycji towarowej odpowiednie, niżej opisane kody dla </w:t>
      </w:r>
      <w:r w:rsidRPr="00BC3A0E">
        <w:rPr>
          <w:rFonts w:ascii="Lato" w:hAnsi="Lato" w:cs="Arial"/>
          <w:sz w:val="24"/>
          <w:szCs w:val="24"/>
        </w:rPr>
        <w:t>i</w:t>
      </w:r>
      <w:r w:rsidRPr="00BC3A0E">
        <w:rPr>
          <w:rFonts w:ascii="Lato" w:hAnsi="Lato"/>
          <w:sz w:val="24"/>
          <w:szCs w:val="24"/>
        </w:rPr>
        <w:t xml:space="preserve">dentyfikatora produktu </w:t>
      </w:r>
      <w:r w:rsidR="00745883">
        <w:rPr>
          <w:rFonts w:ascii="Lato" w:hAnsi="Lato"/>
          <w:sz w:val="24"/>
          <w:szCs w:val="24"/>
        </w:rPr>
        <w:t>sprzedawcy</w:t>
      </w:r>
      <w:r w:rsidRPr="00BC3A0E">
        <w:rPr>
          <w:rFonts w:ascii="Lato" w:hAnsi="Lato"/>
          <w:sz w:val="24"/>
          <w:szCs w:val="24"/>
        </w:rPr>
        <w:t xml:space="preserve">, </w:t>
      </w:r>
      <w:r w:rsidR="00D742CC">
        <w:rPr>
          <w:rFonts w:ascii="Lato" w:hAnsi="Lato"/>
          <w:sz w:val="24"/>
          <w:szCs w:val="24"/>
        </w:rPr>
        <w:t>nieznormalizowanego</w:t>
      </w:r>
      <w:r w:rsidRPr="00BC3A0E">
        <w:rPr>
          <w:rFonts w:ascii="Lato" w:hAnsi="Lato"/>
          <w:sz w:val="24"/>
          <w:szCs w:val="24"/>
        </w:rPr>
        <w:t xml:space="preserve"> identyfikatora produktu producenta oraz, jeżeli istnieje dla danej pozycji, </w:t>
      </w:r>
      <w:r w:rsidR="00D742CC">
        <w:rPr>
          <w:rFonts w:ascii="Lato" w:hAnsi="Lato"/>
          <w:sz w:val="24"/>
          <w:szCs w:val="24"/>
        </w:rPr>
        <w:t>znormalizowanego</w:t>
      </w:r>
      <w:r w:rsidRPr="00BC3A0E">
        <w:rPr>
          <w:rFonts w:ascii="Lato" w:hAnsi="Lato"/>
          <w:sz w:val="24"/>
          <w:szCs w:val="24"/>
        </w:rPr>
        <w:t xml:space="preserve"> identyfikatora produktu producenta </w:t>
      </w:r>
      <w:r w:rsidRPr="00BC3A0E">
        <w:rPr>
          <w:rFonts w:ascii="Lato" w:hAnsi="Lato" w:cs="Arial"/>
          <w:sz w:val="24"/>
          <w:szCs w:val="24"/>
        </w:rPr>
        <w:t>zgodnie z definicjami określonymi we wstępie do niniejszej części:</w:t>
      </w:r>
    </w:p>
    <w:p w14:paraId="5C7A246F" w14:textId="77777777" w:rsidR="005F3708" w:rsidRPr="00BC3A0E" w:rsidRDefault="005F3708" w:rsidP="0016063D">
      <w:pPr>
        <w:pStyle w:val="Text1"/>
        <w:spacing w:before="0" w:after="120" w:line="288" w:lineRule="auto"/>
        <w:ind w:left="708" w:firstLine="708"/>
        <w:rPr>
          <w:rFonts w:ascii="Lato" w:hAnsi="Lato"/>
          <w:szCs w:val="24"/>
          <w:lang w:val="pl-PL"/>
        </w:rPr>
      </w:pPr>
      <w:r w:rsidRPr="00BC3A0E">
        <w:rPr>
          <w:rFonts w:ascii="Lato" w:hAnsi="Lato"/>
          <w:szCs w:val="24"/>
          <w:lang w:val="pl-PL"/>
        </w:rPr>
        <w:lastRenderedPageBreak/>
        <w:t>C127: znormalizowany identyfikator produktu producenta</w:t>
      </w:r>
    </w:p>
    <w:p w14:paraId="54D48FDD" w14:textId="77777777" w:rsidR="005F3708" w:rsidRPr="00BC3A0E" w:rsidRDefault="005F3708" w:rsidP="0016063D">
      <w:pPr>
        <w:pStyle w:val="Text1"/>
        <w:spacing w:before="0" w:after="120" w:line="288" w:lineRule="auto"/>
        <w:ind w:left="1190" w:firstLine="226"/>
        <w:rPr>
          <w:rFonts w:ascii="Lato" w:hAnsi="Lato"/>
          <w:szCs w:val="24"/>
          <w:lang w:val="pl-PL"/>
        </w:rPr>
      </w:pPr>
      <w:r w:rsidRPr="00BC3A0E">
        <w:rPr>
          <w:rFonts w:ascii="Lato" w:hAnsi="Lato"/>
          <w:szCs w:val="24"/>
          <w:lang w:val="pl-PL"/>
        </w:rPr>
        <w:t>C128: nieznormalizowany identyfikator produktu producenta</w:t>
      </w:r>
    </w:p>
    <w:p w14:paraId="799FED72" w14:textId="751EAEC5" w:rsidR="005F3708" w:rsidRPr="00BC3A0E" w:rsidRDefault="005F3708" w:rsidP="0016063D">
      <w:pPr>
        <w:pStyle w:val="Text1"/>
        <w:spacing w:before="0" w:after="120" w:line="288" w:lineRule="auto"/>
        <w:ind w:left="964" w:firstLine="452"/>
        <w:rPr>
          <w:rFonts w:ascii="Lato" w:hAnsi="Lato"/>
          <w:bCs/>
          <w:szCs w:val="24"/>
          <w:lang w:val="pl-PL"/>
        </w:rPr>
      </w:pPr>
      <w:r w:rsidRPr="00BC3A0E">
        <w:rPr>
          <w:rFonts w:ascii="Lato" w:hAnsi="Lato"/>
          <w:szCs w:val="24"/>
          <w:lang w:val="pl-PL"/>
        </w:rPr>
        <w:t xml:space="preserve">C129: identyfikator produktu </w:t>
      </w:r>
      <w:r w:rsidR="00745883">
        <w:rPr>
          <w:rFonts w:ascii="Lato" w:hAnsi="Lato"/>
          <w:szCs w:val="24"/>
          <w:lang w:val="pl-PL"/>
        </w:rPr>
        <w:t>sprzedawcy</w:t>
      </w:r>
    </w:p>
    <w:p w14:paraId="0765184B"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sz w:val="24"/>
          <w:szCs w:val="24"/>
        </w:rPr>
        <w:t>Y081: Nie istnieje znormalizowany identyfikator produktu producenta dla deklarowanego produktu</w:t>
      </w:r>
    </w:p>
    <w:p w14:paraId="4C619BAF" w14:textId="77777777" w:rsidR="005F3708" w:rsidRPr="00BC3A0E" w:rsidRDefault="005F3708" w:rsidP="0016063D">
      <w:pPr>
        <w:spacing w:before="0" w:after="120" w:line="288" w:lineRule="auto"/>
        <w:ind w:left="1416"/>
        <w:rPr>
          <w:rFonts w:ascii="Lato" w:hAnsi="Lato" w:cs="Arial"/>
          <w:iCs/>
          <w:sz w:val="24"/>
          <w:szCs w:val="24"/>
        </w:rPr>
      </w:pPr>
      <w:r w:rsidRPr="00BC3A0E">
        <w:rPr>
          <w:rFonts w:ascii="Lato" w:hAnsi="Lato" w:cs="Arial"/>
          <w:sz w:val="24"/>
          <w:szCs w:val="24"/>
        </w:rPr>
        <w:t>Podawanie ww. kodów jest opcjonalne od 1.07.2026 do 31.10.2026, a od 1.11.2026 r. ich stosowanie jest obowiązkowe.</w:t>
      </w:r>
    </w:p>
    <w:p w14:paraId="5BA60628" w14:textId="77777777" w:rsidR="005F3708" w:rsidRPr="00BC3A0E" w:rsidRDefault="005F3708" w:rsidP="0016063D">
      <w:pPr>
        <w:spacing w:before="0" w:after="120" w:line="288" w:lineRule="auto"/>
        <w:rPr>
          <w:rFonts w:ascii="Lato" w:hAnsi="Lato" w:cs="Arial"/>
          <w:b/>
          <w:iCs/>
          <w:sz w:val="24"/>
          <w:szCs w:val="24"/>
        </w:rPr>
      </w:pPr>
      <w:r w:rsidRPr="00BC3A0E">
        <w:rPr>
          <w:rFonts w:ascii="Lato" w:hAnsi="Lato" w:cs="Arial"/>
          <w:b/>
          <w:iCs/>
          <w:sz w:val="24"/>
          <w:szCs w:val="24"/>
        </w:rPr>
        <w:t>Dana 2/6</w:t>
      </w:r>
      <w:r w:rsidRPr="00BC3A0E">
        <w:rPr>
          <w:rFonts w:ascii="Lato" w:hAnsi="Lato" w:cs="Arial"/>
          <w:b/>
          <w:iCs/>
          <w:sz w:val="24"/>
          <w:szCs w:val="24"/>
        </w:rPr>
        <w:tab/>
        <w:t xml:space="preserve">Odroczenie płatności </w:t>
      </w:r>
    </w:p>
    <w:p w14:paraId="0B470A6C" w14:textId="77777777" w:rsidR="005F3708" w:rsidRPr="00BC3A0E" w:rsidRDefault="005F3708" w:rsidP="0016063D">
      <w:pPr>
        <w:suppressAutoHyphens/>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Jeśli podmiot posiada pozwolenie na odroczenie płatności należności celnych, to w polu tym należy podać dane tego pozwolenia.</w:t>
      </w:r>
    </w:p>
    <w:p w14:paraId="3F677533" w14:textId="77777777" w:rsidR="005F3708" w:rsidRPr="00BC3A0E" w:rsidRDefault="005F3708" w:rsidP="0016063D">
      <w:pPr>
        <w:suppressAutoHyphens/>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Odpowiednio w polu dotyczącym Metody Płatności należy podać kod „E” oraz wypełnić dane w elemencie zabezpieczenie.</w:t>
      </w:r>
    </w:p>
    <w:p w14:paraId="4247F1F6" w14:textId="77777777" w:rsidR="005F3708" w:rsidRPr="00BC3A0E" w:rsidRDefault="005F3708" w:rsidP="0016063D">
      <w:pPr>
        <w:tabs>
          <w:tab w:val="left" w:pos="900"/>
        </w:tabs>
        <w:spacing w:before="0" w:after="120" w:line="288" w:lineRule="auto"/>
        <w:ind w:left="1418" w:hanging="1418"/>
        <w:rPr>
          <w:rFonts w:ascii="Lato" w:eastAsia="Cambria" w:hAnsi="Lato" w:cs="Arial"/>
          <w:b/>
          <w:sz w:val="24"/>
          <w:szCs w:val="24"/>
        </w:rPr>
      </w:pPr>
      <w:r w:rsidRPr="00BC3A0E">
        <w:rPr>
          <w:rFonts w:ascii="Lato" w:eastAsia="Cambria" w:hAnsi="Lato" w:cs="Arial"/>
          <w:b/>
          <w:sz w:val="24"/>
          <w:szCs w:val="24"/>
        </w:rPr>
        <w:t>Dana 3/15</w:t>
      </w:r>
      <w:r w:rsidRPr="00BC3A0E">
        <w:rPr>
          <w:rFonts w:ascii="Lato" w:eastAsia="Cambria" w:hAnsi="Lato" w:cs="Arial"/>
          <w:b/>
          <w:sz w:val="24"/>
          <w:szCs w:val="24"/>
        </w:rPr>
        <w:tab/>
        <w:t xml:space="preserve">Importer </w:t>
      </w:r>
    </w:p>
    <w:p w14:paraId="5D1A337F" w14:textId="388377CF"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 xml:space="preserve">Należy podać dane teleadresowe odbiorcy przesyłki, który odpowiada definicji z </w:t>
      </w:r>
      <w:r w:rsidRPr="00BC3A0E">
        <w:rPr>
          <w:rFonts w:ascii="Lato" w:hAnsi="Lato"/>
          <w:sz w:val="24"/>
          <w:szCs w:val="24"/>
        </w:rPr>
        <w:t xml:space="preserve">art. 14 </w:t>
      </w:r>
      <w:r w:rsidR="00CA25EB" w:rsidRPr="00BC3A0E">
        <w:rPr>
          <w:rFonts w:ascii="Lato" w:hAnsi="Lato"/>
          <w:sz w:val="24"/>
          <w:szCs w:val="24"/>
        </w:rPr>
        <w:t>ust. 4 pkt 2</w:t>
      </w:r>
      <w:r w:rsidRPr="00BC3A0E">
        <w:rPr>
          <w:rFonts w:ascii="Lato" w:hAnsi="Lato"/>
          <w:sz w:val="24"/>
          <w:szCs w:val="24"/>
        </w:rPr>
        <w:t xml:space="preserve"> dyrektywy VAT i jest osobą</w:t>
      </w:r>
      <w:r w:rsidR="00C05525" w:rsidRPr="00BC3A0E">
        <w:rPr>
          <w:rFonts w:ascii="Lato" w:hAnsi="Lato"/>
          <w:sz w:val="24"/>
          <w:szCs w:val="24"/>
        </w:rPr>
        <w:t>,</w:t>
      </w:r>
      <w:r w:rsidRPr="00BC3A0E">
        <w:rPr>
          <w:rFonts w:ascii="Lato" w:hAnsi="Lato" w:cs="Arial"/>
          <w:sz w:val="24"/>
          <w:szCs w:val="24"/>
        </w:rPr>
        <w:t xml:space="preserve"> do której towary są faktycznie wysyłane.</w:t>
      </w:r>
    </w:p>
    <w:p w14:paraId="513673C4" w14:textId="26980A3B"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Importer jest dłużnikiem solidarnym, ponieważ wyst</w:t>
      </w:r>
      <w:r w:rsidR="00CA25EB" w:rsidRPr="00BC3A0E">
        <w:rPr>
          <w:rFonts w:ascii="Lato" w:hAnsi="Lato" w:cs="Arial"/>
          <w:sz w:val="24"/>
          <w:szCs w:val="24"/>
        </w:rPr>
        <w:t>ę</w:t>
      </w:r>
      <w:r w:rsidRPr="00BC3A0E">
        <w:rPr>
          <w:rFonts w:ascii="Lato" w:hAnsi="Lato" w:cs="Arial"/>
          <w:sz w:val="24"/>
          <w:szCs w:val="24"/>
        </w:rPr>
        <w:t>puje jako osoba</w:t>
      </w:r>
      <w:r w:rsidR="00C05525" w:rsidRPr="00BC3A0E">
        <w:rPr>
          <w:rFonts w:ascii="Lato" w:hAnsi="Lato" w:cs="Arial"/>
          <w:sz w:val="24"/>
          <w:szCs w:val="24"/>
        </w:rPr>
        <w:t>,</w:t>
      </w:r>
      <w:r w:rsidRPr="00BC3A0E">
        <w:rPr>
          <w:rFonts w:ascii="Lato" w:hAnsi="Lato" w:cs="Arial"/>
          <w:sz w:val="24"/>
          <w:szCs w:val="24"/>
        </w:rPr>
        <w:t xml:space="preserve"> </w:t>
      </w:r>
      <w:r w:rsidRPr="00BC3A0E">
        <w:rPr>
          <w:rFonts w:ascii="Lato" w:hAnsi="Lato" w:cs="Times New Roman"/>
          <w:color w:val="000000"/>
          <w:sz w:val="24"/>
          <w:szCs w:val="24"/>
        </w:rPr>
        <w:t>na której rzecz dokonuje się zgłoszenia celnego (art. 77 ust. 3 UKC).</w:t>
      </w:r>
    </w:p>
    <w:p w14:paraId="3103FDDF" w14:textId="77777777" w:rsidR="005F3708" w:rsidRPr="00BC3A0E" w:rsidRDefault="005F3708" w:rsidP="0016063D">
      <w:pPr>
        <w:keepNext/>
        <w:spacing w:before="0" w:after="120" w:line="288" w:lineRule="auto"/>
        <w:rPr>
          <w:rFonts w:ascii="Lato" w:hAnsi="Lato" w:cs="Arial"/>
          <w:b/>
          <w:sz w:val="24"/>
          <w:szCs w:val="24"/>
        </w:rPr>
      </w:pPr>
      <w:r w:rsidRPr="00BC3A0E">
        <w:rPr>
          <w:rFonts w:ascii="Lato" w:hAnsi="Lato" w:cs="Arial"/>
          <w:b/>
          <w:sz w:val="24"/>
          <w:szCs w:val="24"/>
        </w:rPr>
        <w:t>Dana 3/16</w:t>
      </w:r>
      <w:r w:rsidRPr="00BC3A0E">
        <w:rPr>
          <w:rFonts w:ascii="Lato" w:hAnsi="Lato" w:cs="Arial"/>
          <w:b/>
          <w:sz w:val="24"/>
          <w:szCs w:val="24"/>
        </w:rPr>
        <w:tab/>
        <w:t xml:space="preserve">Numer identyfikacyjny Importera </w:t>
      </w:r>
    </w:p>
    <w:p w14:paraId="073BB5AF" w14:textId="32789C0A"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 xml:space="preserve">Należy podać numer identyfikacyjny importera, który odpowiada definicji z </w:t>
      </w:r>
      <w:r w:rsidRPr="00BC3A0E">
        <w:rPr>
          <w:rFonts w:ascii="Lato" w:hAnsi="Lato"/>
          <w:sz w:val="24"/>
          <w:szCs w:val="24"/>
        </w:rPr>
        <w:t xml:space="preserve">art. 14 </w:t>
      </w:r>
      <w:r w:rsidR="00CA25EB" w:rsidRPr="00BC3A0E">
        <w:rPr>
          <w:rFonts w:ascii="Lato" w:hAnsi="Lato"/>
          <w:sz w:val="24"/>
          <w:szCs w:val="24"/>
        </w:rPr>
        <w:t xml:space="preserve">ust. 4 pkt 2 </w:t>
      </w:r>
      <w:r w:rsidRPr="00BC3A0E">
        <w:rPr>
          <w:rFonts w:ascii="Lato" w:hAnsi="Lato"/>
          <w:sz w:val="24"/>
          <w:szCs w:val="24"/>
        </w:rPr>
        <w:t xml:space="preserve">dyrektywy VAT i jest osoba </w:t>
      </w:r>
      <w:r w:rsidRPr="00BC3A0E">
        <w:rPr>
          <w:rFonts w:ascii="Lato" w:hAnsi="Lato" w:cs="Arial"/>
          <w:sz w:val="24"/>
          <w:szCs w:val="24"/>
        </w:rPr>
        <w:t xml:space="preserve"> do której towary są faktycznie wysyłane.</w:t>
      </w:r>
    </w:p>
    <w:p w14:paraId="18B5BDF0" w14:textId="77777777" w:rsidR="005F3708" w:rsidRPr="00BC3A0E" w:rsidRDefault="005F3708" w:rsidP="0016063D">
      <w:pPr>
        <w:tabs>
          <w:tab w:val="left" w:pos="900"/>
        </w:tabs>
        <w:spacing w:before="0" w:after="120" w:line="288" w:lineRule="auto"/>
        <w:ind w:left="1418"/>
        <w:rPr>
          <w:rFonts w:ascii="Lato" w:hAnsi="Lato" w:cs="Arial"/>
          <w:sz w:val="24"/>
          <w:szCs w:val="24"/>
        </w:rPr>
      </w:pPr>
      <w:r w:rsidRPr="00BC3A0E">
        <w:rPr>
          <w:rFonts w:ascii="Lato" w:hAnsi="Lato" w:cs="Arial"/>
          <w:sz w:val="24"/>
          <w:szCs w:val="24"/>
        </w:rPr>
        <w:t>Należy podać PESEL albo inny numer identyfikacyjny, jeżeli są one znane osobie składającej zgłoszenie.</w:t>
      </w:r>
    </w:p>
    <w:p w14:paraId="0F446A7B" w14:textId="1DF16115" w:rsidR="005F3708" w:rsidRPr="00BC3A0E" w:rsidRDefault="005F3708" w:rsidP="0016063D">
      <w:pPr>
        <w:pStyle w:val="Tekstkomentarza"/>
        <w:spacing w:before="0" w:after="120" w:line="288" w:lineRule="auto"/>
        <w:ind w:left="1416"/>
        <w:rPr>
          <w:rFonts w:ascii="Lato" w:eastAsia="Cambria" w:hAnsi="Lato" w:cs="Arial"/>
          <w:sz w:val="24"/>
          <w:szCs w:val="24"/>
        </w:rPr>
      </w:pPr>
      <w:r w:rsidRPr="00BC3A0E">
        <w:rPr>
          <w:rFonts w:ascii="Lato" w:hAnsi="Lato" w:cs="Arial"/>
          <w:sz w:val="24"/>
          <w:szCs w:val="24"/>
        </w:rPr>
        <w:t xml:space="preserve">Numer EORI podaje się wyłącznie w odniesieniu do podmiotu spełniającego warunki z </w:t>
      </w:r>
      <w:r w:rsidRPr="00BC3A0E">
        <w:rPr>
          <w:rFonts w:ascii="Lato" w:hAnsi="Lato"/>
          <w:sz w:val="24"/>
          <w:szCs w:val="24"/>
        </w:rPr>
        <w:t xml:space="preserve">art. </w:t>
      </w:r>
      <w:r w:rsidR="00CA25EB" w:rsidRPr="00BC3A0E">
        <w:rPr>
          <w:rFonts w:ascii="Lato" w:hAnsi="Lato"/>
          <w:sz w:val="24"/>
          <w:szCs w:val="24"/>
        </w:rPr>
        <w:t xml:space="preserve">14 ust. 4 pkt 2 </w:t>
      </w:r>
      <w:r w:rsidRPr="00BC3A0E">
        <w:rPr>
          <w:rFonts w:ascii="Lato" w:hAnsi="Lato"/>
          <w:sz w:val="24"/>
          <w:szCs w:val="24"/>
        </w:rPr>
        <w:t>dyrektywy VAT.</w:t>
      </w:r>
    </w:p>
    <w:p w14:paraId="4EB5BB0D" w14:textId="77777777" w:rsidR="005F3708" w:rsidRPr="00BC3A0E" w:rsidRDefault="005F3708" w:rsidP="0016063D">
      <w:pPr>
        <w:spacing w:before="0" w:after="120" w:line="288" w:lineRule="auto"/>
        <w:rPr>
          <w:rFonts w:ascii="Lato" w:hAnsi="Lato" w:cs="Arial"/>
          <w:b/>
          <w:sz w:val="24"/>
          <w:szCs w:val="24"/>
        </w:rPr>
      </w:pPr>
      <w:r w:rsidRPr="00BC3A0E">
        <w:rPr>
          <w:rFonts w:ascii="Lato" w:hAnsi="Lato" w:cs="Arial"/>
          <w:b/>
          <w:sz w:val="24"/>
          <w:szCs w:val="24"/>
        </w:rPr>
        <w:t>Dana 3/17</w:t>
      </w:r>
      <w:r w:rsidRPr="00BC3A0E">
        <w:rPr>
          <w:rFonts w:ascii="Lato" w:hAnsi="Lato" w:cs="Arial"/>
          <w:b/>
          <w:sz w:val="24"/>
          <w:szCs w:val="24"/>
        </w:rPr>
        <w:tab/>
        <w:t xml:space="preserve">Zgłaszający </w:t>
      </w:r>
    </w:p>
    <w:p w14:paraId="46F63FAC" w14:textId="77777777" w:rsidR="00C11265" w:rsidRPr="00BC3A0E" w:rsidRDefault="005F3708" w:rsidP="0016063D">
      <w:pPr>
        <w:tabs>
          <w:tab w:val="left" w:pos="1620"/>
        </w:tabs>
        <w:spacing w:before="0" w:after="120" w:line="288" w:lineRule="auto"/>
        <w:ind w:left="1416"/>
        <w:rPr>
          <w:rFonts w:ascii="Lato" w:hAnsi="Lato" w:cs="Arial"/>
          <w:sz w:val="24"/>
          <w:szCs w:val="24"/>
        </w:rPr>
      </w:pPr>
      <w:r w:rsidRPr="00BC3A0E">
        <w:rPr>
          <w:rFonts w:ascii="Lato" w:hAnsi="Lato" w:cs="Arial"/>
          <w:sz w:val="24"/>
          <w:szCs w:val="24"/>
        </w:rPr>
        <w:t>Zgłaszającym jest</w:t>
      </w:r>
      <w:r w:rsidR="00C11265" w:rsidRPr="00BC3A0E">
        <w:rPr>
          <w:rFonts w:ascii="Lato" w:hAnsi="Lato" w:cs="Arial"/>
          <w:sz w:val="24"/>
          <w:szCs w:val="24"/>
        </w:rPr>
        <w:t>:</w:t>
      </w:r>
    </w:p>
    <w:p w14:paraId="098820E5" w14:textId="7C1BD082" w:rsidR="00C11265" w:rsidRPr="00795DD8" w:rsidRDefault="005F3708" w:rsidP="00795DD8">
      <w:pPr>
        <w:pStyle w:val="Akapitzlist"/>
        <w:numPr>
          <w:ilvl w:val="0"/>
          <w:numId w:val="32"/>
        </w:numPr>
        <w:tabs>
          <w:tab w:val="left" w:pos="1620"/>
        </w:tabs>
        <w:spacing w:before="0" w:after="120" w:line="288" w:lineRule="auto"/>
        <w:rPr>
          <w:rFonts w:ascii="Lato" w:hAnsi="Lato" w:cs="Arial"/>
          <w:sz w:val="24"/>
          <w:szCs w:val="24"/>
        </w:rPr>
      </w:pPr>
      <w:r w:rsidRPr="00BC3A0E">
        <w:rPr>
          <w:rFonts w:ascii="Lato" w:hAnsi="Lato" w:cs="Arial"/>
          <w:sz w:val="24"/>
          <w:szCs w:val="24"/>
        </w:rPr>
        <w:t>przedstawiciel pośredni importera</w:t>
      </w:r>
      <w:r w:rsidR="00795DD8">
        <w:rPr>
          <w:rFonts w:ascii="Lato" w:hAnsi="Lato" w:cs="Arial"/>
          <w:sz w:val="24"/>
          <w:szCs w:val="24"/>
        </w:rPr>
        <w:t xml:space="preserve"> (lit. c w opisie danej „Zgłaszający” z zał. B do RD)</w:t>
      </w:r>
    </w:p>
    <w:p w14:paraId="2CD5B30F" w14:textId="0721F8C9" w:rsidR="005F3708" w:rsidRPr="00BC3A0E" w:rsidRDefault="00C11265" w:rsidP="00795DD8">
      <w:pPr>
        <w:pStyle w:val="Akapitzlist"/>
        <w:numPr>
          <w:ilvl w:val="0"/>
          <w:numId w:val="32"/>
        </w:numPr>
        <w:tabs>
          <w:tab w:val="left" w:pos="1620"/>
        </w:tabs>
        <w:spacing w:before="0" w:after="120" w:line="288" w:lineRule="auto"/>
        <w:rPr>
          <w:rFonts w:ascii="Lato" w:hAnsi="Lato" w:cs="Arial"/>
          <w:sz w:val="24"/>
          <w:szCs w:val="24"/>
        </w:rPr>
      </w:pPr>
      <w:r w:rsidRPr="00BC3A0E">
        <w:rPr>
          <w:rFonts w:ascii="Lato" w:hAnsi="Lato" w:cs="Arial"/>
          <w:sz w:val="24"/>
          <w:szCs w:val="24"/>
        </w:rPr>
        <w:t>Importer, jeśli nie działa przez przedstawiciela pośredniego</w:t>
      </w:r>
      <w:r w:rsidR="00775347">
        <w:rPr>
          <w:rFonts w:ascii="Lato" w:hAnsi="Lato" w:cs="Arial"/>
          <w:sz w:val="24"/>
          <w:szCs w:val="24"/>
        </w:rPr>
        <w:t xml:space="preserve"> i sam składa zgłoszenie celne</w:t>
      </w:r>
      <w:r w:rsidR="00795DD8">
        <w:rPr>
          <w:rFonts w:ascii="Lato" w:hAnsi="Lato" w:cs="Arial"/>
          <w:sz w:val="24"/>
          <w:szCs w:val="24"/>
        </w:rPr>
        <w:t xml:space="preserve"> </w:t>
      </w:r>
      <w:bookmarkStart w:id="42" w:name="_Hlk229477720"/>
      <w:r w:rsidR="00795DD8">
        <w:rPr>
          <w:rFonts w:ascii="Lato" w:hAnsi="Lato" w:cs="Arial"/>
          <w:sz w:val="24"/>
          <w:szCs w:val="24"/>
        </w:rPr>
        <w:t>(lit. d w opisie danej „Zgłaszający” z zał. B do RD</w:t>
      </w:r>
      <w:r w:rsidR="00807596">
        <w:rPr>
          <w:rFonts w:ascii="Lato" w:hAnsi="Lato" w:cs="Arial"/>
          <w:sz w:val="24"/>
          <w:szCs w:val="24"/>
        </w:rPr>
        <w:t xml:space="preserve"> dla H7</w:t>
      </w:r>
      <w:r w:rsidR="00795DD8">
        <w:rPr>
          <w:rFonts w:ascii="Lato" w:hAnsi="Lato" w:cs="Arial"/>
          <w:sz w:val="24"/>
          <w:szCs w:val="24"/>
        </w:rPr>
        <w:t>).</w:t>
      </w:r>
    </w:p>
    <w:bookmarkEnd w:id="42"/>
    <w:p w14:paraId="1D4313A1" w14:textId="54312913" w:rsidR="005F3708" w:rsidRPr="00BC3A0E" w:rsidRDefault="005F3708" w:rsidP="0016063D">
      <w:pPr>
        <w:tabs>
          <w:tab w:val="left" w:pos="1620"/>
        </w:tabs>
        <w:spacing w:before="0" w:after="120" w:line="288" w:lineRule="auto"/>
        <w:ind w:left="1416"/>
        <w:rPr>
          <w:rFonts w:ascii="Lato" w:hAnsi="Lato" w:cs="Arial"/>
          <w:sz w:val="24"/>
          <w:szCs w:val="24"/>
        </w:rPr>
      </w:pPr>
      <w:r w:rsidRPr="00BC3A0E">
        <w:rPr>
          <w:rFonts w:ascii="Lato" w:hAnsi="Lato" w:cs="Arial"/>
          <w:sz w:val="24"/>
          <w:szCs w:val="24"/>
        </w:rPr>
        <w:lastRenderedPageBreak/>
        <w:t xml:space="preserve">Zastosowanie </w:t>
      </w:r>
      <w:r w:rsidR="00303717" w:rsidRPr="00BC3A0E">
        <w:rPr>
          <w:rFonts w:ascii="Lato" w:hAnsi="Lato" w:cs="Arial"/>
          <w:sz w:val="24"/>
          <w:szCs w:val="24"/>
        </w:rPr>
        <w:t>może mieć</w:t>
      </w:r>
      <w:r w:rsidRPr="00BC3A0E">
        <w:rPr>
          <w:rFonts w:ascii="Lato" w:hAnsi="Lato" w:cs="Arial"/>
          <w:sz w:val="24"/>
          <w:szCs w:val="24"/>
        </w:rPr>
        <w:t xml:space="preserve"> art. 77a ustawy Prawo celne.</w:t>
      </w:r>
    </w:p>
    <w:p w14:paraId="2DB6C43E" w14:textId="77777777" w:rsidR="00F91404" w:rsidRPr="00BC3A0E" w:rsidRDefault="00F91404" w:rsidP="00F91404">
      <w:pPr>
        <w:spacing w:before="0" w:after="120" w:line="288" w:lineRule="auto"/>
        <w:ind w:left="1416"/>
        <w:rPr>
          <w:rFonts w:ascii="Lato" w:hAnsi="Lato" w:cs="Arial"/>
          <w:sz w:val="24"/>
          <w:szCs w:val="24"/>
        </w:rPr>
      </w:pPr>
      <w:r w:rsidRPr="00BC3A0E">
        <w:rPr>
          <w:rFonts w:ascii="Lato" w:hAnsi="Lato" w:cs="Arial"/>
          <w:sz w:val="24"/>
          <w:szCs w:val="24"/>
        </w:rPr>
        <w:t>Dan</w:t>
      </w:r>
      <w:r>
        <w:rPr>
          <w:rFonts w:ascii="Lato" w:hAnsi="Lato" w:cs="Arial"/>
          <w:sz w:val="24"/>
          <w:szCs w:val="24"/>
        </w:rPr>
        <w:t xml:space="preserve">ych  dotyczących </w:t>
      </w:r>
      <w:r w:rsidRPr="00BC3A0E">
        <w:rPr>
          <w:rFonts w:ascii="Lato" w:hAnsi="Lato" w:cs="Arial"/>
          <w:sz w:val="24"/>
          <w:szCs w:val="24"/>
        </w:rPr>
        <w:t>nazwy i adresu nie podaje się w przypadku podania numeru EORI zgłaszającego (dana 3/18).</w:t>
      </w:r>
    </w:p>
    <w:p w14:paraId="4153BAC7" w14:textId="77777777" w:rsidR="005F3708" w:rsidRPr="00BC3A0E" w:rsidRDefault="005F3708" w:rsidP="0016063D">
      <w:pPr>
        <w:spacing w:before="0" w:after="120" w:line="288" w:lineRule="auto"/>
        <w:rPr>
          <w:rFonts w:ascii="Lato" w:hAnsi="Lato" w:cs="Arial"/>
          <w:b/>
          <w:sz w:val="24"/>
          <w:szCs w:val="24"/>
        </w:rPr>
      </w:pPr>
      <w:r w:rsidRPr="00BC3A0E">
        <w:rPr>
          <w:rFonts w:ascii="Lato" w:hAnsi="Lato" w:cs="Arial"/>
          <w:b/>
          <w:sz w:val="24"/>
          <w:szCs w:val="24"/>
        </w:rPr>
        <w:t>Dana 3/18</w:t>
      </w:r>
      <w:r w:rsidRPr="00BC3A0E">
        <w:rPr>
          <w:rFonts w:ascii="Lato" w:hAnsi="Lato" w:cs="Arial"/>
          <w:b/>
          <w:sz w:val="24"/>
          <w:szCs w:val="24"/>
        </w:rPr>
        <w:tab/>
        <w:t>Numer identyfikacyjny Zgłaszającego</w:t>
      </w:r>
    </w:p>
    <w:p w14:paraId="443143C0" w14:textId="77777777" w:rsidR="005F3708" w:rsidRPr="00BC3A0E" w:rsidRDefault="005F3708" w:rsidP="0016063D">
      <w:pPr>
        <w:tabs>
          <w:tab w:val="left" w:pos="1620"/>
        </w:tabs>
        <w:spacing w:before="0" w:after="120" w:line="288" w:lineRule="auto"/>
        <w:ind w:left="1416"/>
        <w:rPr>
          <w:rFonts w:ascii="Lato" w:eastAsia="Cambria" w:hAnsi="Lato" w:cs="Arial"/>
          <w:sz w:val="24"/>
          <w:szCs w:val="24"/>
        </w:rPr>
      </w:pPr>
      <w:r w:rsidRPr="00BC3A0E">
        <w:rPr>
          <w:rFonts w:ascii="Lato" w:hAnsi="Lato" w:cs="Arial"/>
          <w:sz w:val="24"/>
          <w:szCs w:val="24"/>
        </w:rPr>
        <w:t>Należy podać numer identyfikacyjny zgłaszającego (przedstawiciela pośredniego).</w:t>
      </w:r>
    </w:p>
    <w:p w14:paraId="31010653" w14:textId="77777777" w:rsidR="005F3708" w:rsidRPr="00BC3A0E" w:rsidRDefault="005F3708" w:rsidP="0016063D">
      <w:pPr>
        <w:spacing w:before="0" w:after="120" w:line="288" w:lineRule="auto"/>
        <w:rPr>
          <w:rFonts w:ascii="Lato" w:hAnsi="Lato" w:cs="Arial"/>
          <w:b/>
          <w:sz w:val="24"/>
          <w:szCs w:val="24"/>
        </w:rPr>
      </w:pPr>
      <w:r w:rsidRPr="00BC3A0E">
        <w:rPr>
          <w:rFonts w:ascii="Lato" w:hAnsi="Lato" w:cs="Arial"/>
          <w:b/>
          <w:sz w:val="24"/>
          <w:szCs w:val="24"/>
        </w:rPr>
        <w:t>Dana 3/19</w:t>
      </w:r>
      <w:r w:rsidRPr="00BC3A0E">
        <w:rPr>
          <w:rFonts w:ascii="Lato" w:hAnsi="Lato" w:cs="Arial"/>
          <w:b/>
          <w:sz w:val="24"/>
          <w:szCs w:val="24"/>
        </w:rPr>
        <w:tab/>
        <w:t xml:space="preserve">Przedstawiciel </w:t>
      </w:r>
    </w:p>
    <w:p w14:paraId="3AB19B42" w14:textId="3A67CBD2" w:rsidR="008102E7" w:rsidRDefault="008102E7" w:rsidP="008102E7">
      <w:pPr>
        <w:spacing w:before="0" w:after="120" w:line="288" w:lineRule="auto"/>
        <w:ind w:left="1416"/>
        <w:rPr>
          <w:rFonts w:ascii="Lato" w:hAnsi="Lato" w:cs="Arial"/>
          <w:sz w:val="24"/>
          <w:szCs w:val="24"/>
        </w:rPr>
      </w:pPr>
      <w:r w:rsidRPr="00BC3A0E">
        <w:rPr>
          <w:rFonts w:ascii="Lato" w:hAnsi="Lato" w:cs="Times New Roman"/>
          <w:color w:val="211D1E"/>
          <w:sz w:val="24"/>
          <w:szCs w:val="24"/>
        </w:rPr>
        <w:t xml:space="preserve">Informacja ta </w:t>
      </w:r>
      <w:r w:rsidR="00795DD8">
        <w:rPr>
          <w:rFonts w:ascii="Lato" w:hAnsi="Lato" w:cs="Times New Roman"/>
          <w:color w:val="211D1E"/>
          <w:sz w:val="24"/>
          <w:szCs w:val="24"/>
        </w:rPr>
        <w:t>nie wystąpi, z uwagi na możliwość wystąpienia albo przedstawiciela pośredniego importera albo złożenia zgłoszenia przez importera (konsumenta) (</w:t>
      </w:r>
      <w:r w:rsidRPr="00BC3A0E">
        <w:rPr>
          <w:rFonts w:ascii="Lato" w:hAnsi="Lato" w:cs="Times New Roman"/>
          <w:color w:val="211D1E"/>
          <w:sz w:val="24"/>
          <w:szCs w:val="24"/>
        </w:rPr>
        <w:t xml:space="preserve"> </w:t>
      </w:r>
      <w:r w:rsidR="00795DD8">
        <w:rPr>
          <w:rFonts w:ascii="Lato" w:hAnsi="Lato" w:cs="Arial"/>
          <w:sz w:val="24"/>
          <w:szCs w:val="24"/>
        </w:rPr>
        <w:t>lit. c i d w opisie danej „Zgłaszający” z zał. B do RD</w:t>
      </w:r>
      <w:r w:rsidR="00807596">
        <w:rPr>
          <w:rFonts w:ascii="Lato" w:hAnsi="Lato" w:cs="Arial"/>
          <w:sz w:val="24"/>
          <w:szCs w:val="24"/>
        </w:rPr>
        <w:t xml:space="preserve"> dla H7</w:t>
      </w:r>
      <w:r w:rsidR="00795DD8">
        <w:rPr>
          <w:rFonts w:ascii="Lato" w:hAnsi="Lato" w:cs="Arial"/>
          <w:sz w:val="24"/>
          <w:szCs w:val="24"/>
        </w:rPr>
        <w:t>).</w:t>
      </w:r>
    </w:p>
    <w:p w14:paraId="690F8178" w14:textId="77777777" w:rsidR="005F3708" w:rsidRPr="00BC3A0E" w:rsidRDefault="005F3708" w:rsidP="0016063D">
      <w:pPr>
        <w:spacing w:before="0" w:after="120" w:line="288" w:lineRule="auto"/>
        <w:rPr>
          <w:rFonts w:ascii="Lato" w:hAnsi="Lato" w:cs="Arial"/>
          <w:b/>
          <w:sz w:val="24"/>
          <w:szCs w:val="24"/>
        </w:rPr>
      </w:pPr>
      <w:r w:rsidRPr="00BC3A0E">
        <w:rPr>
          <w:rFonts w:ascii="Lato" w:hAnsi="Lato" w:cs="Arial"/>
          <w:b/>
          <w:sz w:val="24"/>
          <w:szCs w:val="24"/>
        </w:rPr>
        <w:t>Dana 3/20</w:t>
      </w:r>
      <w:r w:rsidRPr="00BC3A0E">
        <w:rPr>
          <w:rFonts w:ascii="Lato" w:hAnsi="Lato" w:cs="Arial"/>
          <w:b/>
          <w:sz w:val="24"/>
          <w:szCs w:val="24"/>
        </w:rPr>
        <w:tab/>
        <w:t xml:space="preserve">Numer identyfikacyjny Przedstawiciela </w:t>
      </w:r>
    </w:p>
    <w:p w14:paraId="2078E1CD" w14:textId="77777777" w:rsidR="00795DD8" w:rsidRPr="00BC3A0E" w:rsidRDefault="00795DD8" w:rsidP="00795DD8">
      <w:pPr>
        <w:spacing w:before="0" w:after="120" w:line="288" w:lineRule="auto"/>
        <w:ind w:left="1416"/>
        <w:rPr>
          <w:rFonts w:ascii="Lato" w:hAnsi="Lato" w:cs="Times New Roman"/>
          <w:color w:val="211D1E"/>
          <w:sz w:val="24"/>
          <w:szCs w:val="24"/>
        </w:rPr>
      </w:pPr>
      <w:r w:rsidRPr="00BC3A0E">
        <w:rPr>
          <w:rFonts w:ascii="Lato" w:hAnsi="Lato" w:cs="Times New Roman"/>
          <w:color w:val="211D1E"/>
          <w:sz w:val="24"/>
          <w:szCs w:val="24"/>
        </w:rPr>
        <w:t xml:space="preserve">Informacja ta </w:t>
      </w:r>
      <w:r>
        <w:rPr>
          <w:rFonts w:ascii="Lato" w:hAnsi="Lato" w:cs="Times New Roman"/>
          <w:color w:val="211D1E"/>
          <w:sz w:val="24"/>
          <w:szCs w:val="24"/>
        </w:rPr>
        <w:t>nie wystąpi, z uwagi na możliwość wystąpienia albo przedstawiciela pośredniego importera albo złożenia zgłoszenia przez importera (konsumenta) (</w:t>
      </w:r>
      <w:r w:rsidRPr="00BC3A0E">
        <w:rPr>
          <w:rFonts w:ascii="Lato" w:hAnsi="Lato" w:cs="Times New Roman"/>
          <w:color w:val="211D1E"/>
          <w:sz w:val="24"/>
          <w:szCs w:val="24"/>
        </w:rPr>
        <w:t xml:space="preserve"> </w:t>
      </w:r>
      <w:r>
        <w:rPr>
          <w:rFonts w:ascii="Lato" w:hAnsi="Lato" w:cs="Arial"/>
          <w:sz w:val="24"/>
          <w:szCs w:val="24"/>
        </w:rPr>
        <w:t>lit. c i d w opisie danej „Zgłaszający” z zał. B do RD).</w:t>
      </w:r>
    </w:p>
    <w:p w14:paraId="45DC0526" w14:textId="77777777" w:rsidR="005F3708" w:rsidRPr="00BC3A0E" w:rsidRDefault="005F3708" w:rsidP="0016063D">
      <w:pPr>
        <w:spacing w:before="0" w:after="120" w:line="288" w:lineRule="auto"/>
        <w:rPr>
          <w:rFonts w:ascii="Lato" w:hAnsi="Lato" w:cs="Arial"/>
          <w:b/>
          <w:sz w:val="24"/>
          <w:szCs w:val="24"/>
        </w:rPr>
      </w:pPr>
      <w:r w:rsidRPr="00BC3A0E">
        <w:rPr>
          <w:rFonts w:ascii="Lato" w:hAnsi="Lato" w:cs="Arial"/>
          <w:b/>
          <w:sz w:val="24"/>
          <w:szCs w:val="24"/>
        </w:rPr>
        <w:t>Dana 3/21</w:t>
      </w:r>
      <w:r w:rsidRPr="00BC3A0E">
        <w:rPr>
          <w:rFonts w:ascii="Lato" w:hAnsi="Lato" w:cs="Arial"/>
          <w:b/>
          <w:sz w:val="24"/>
          <w:szCs w:val="24"/>
        </w:rPr>
        <w:tab/>
        <w:t>Kod statusu Przedstawiciela</w:t>
      </w:r>
    </w:p>
    <w:p w14:paraId="24BE6D6E" w14:textId="7582D97E" w:rsidR="005F3708" w:rsidRPr="00BC3A0E" w:rsidRDefault="005F3708" w:rsidP="0016063D">
      <w:pPr>
        <w:spacing w:before="0" w:after="120" w:line="288" w:lineRule="auto"/>
        <w:ind w:left="708" w:firstLine="708"/>
        <w:rPr>
          <w:rFonts w:ascii="Lato" w:hAnsi="Lato" w:cs="Arial"/>
          <w:sz w:val="24"/>
          <w:szCs w:val="24"/>
        </w:rPr>
      </w:pPr>
      <w:r w:rsidRPr="00BC3A0E">
        <w:rPr>
          <w:rFonts w:ascii="Lato" w:hAnsi="Lato" w:cs="Arial"/>
          <w:sz w:val="24"/>
          <w:szCs w:val="24"/>
        </w:rPr>
        <w:t>Kod statusu przedstawiciela:</w:t>
      </w:r>
    </w:p>
    <w:p w14:paraId="0F68C2F0" w14:textId="587B2D71" w:rsidR="005F3708" w:rsidRDefault="005F3708" w:rsidP="008F46B3">
      <w:pPr>
        <w:numPr>
          <w:ilvl w:val="0"/>
          <w:numId w:val="16"/>
        </w:numPr>
        <w:spacing w:before="0" w:after="120" w:line="288" w:lineRule="auto"/>
        <w:contextualSpacing/>
        <w:rPr>
          <w:rFonts w:ascii="Lato" w:hAnsi="Lato" w:cs="Arial"/>
          <w:sz w:val="24"/>
          <w:szCs w:val="24"/>
        </w:rPr>
      </w:pPr>
      <w:r w:rsidRPr="00BC3A0E">
        <w:rPr>
          <w:rFonts w:ascii="Lato" w:hAnsi="Lato" w:cs="Arial"/>
          <w:sz w:val="24"/>
          <w:szCs w:val="24"/>
        </w:rPr>
        <w:t>3 – przedstawiciel pośredni.</w:t>
      </w:r>
    </w:p>
    <w:p w14:paraId="3995005B" w14:textId="206E39C5" w:rsidR="00795DD8" w:rsidRDefault="00795DD8" w:rsidP="00795DD8">
      <w:pPr>
        <w:spacing w:before="0" w:after="120" w:line="288" w:lineRule="auto"/>
        <w:ind w:left="1418"/>
        <w:contextualSpacing/>
        <w:rPr>
          <w:rFonts w:ascii="Lato" w:hAnsi="Lato" w:cs="Arial"/>
          <w:sz w:val="24"/>
          <w:szCs w:val="24"/>
        </w:rPr>
      </w:pPr>
      <w:r>
        <w:rPr>
          <w:rFonts w:ascii="Lato" w:hAnsi="Lato" w:cs="Arial"/>
          <w:sz w:val="24"/>
          <w:szCs w:val="24"/>
        </w:rPr>
        <w:t>Kod 2 nie może wystąpić.</w:t>
      </w:r>
    </w:p>
    <w:p w14:paraId="545F6995" w14:textId="3FAAED5E" w:rsidR="005F3708" w:rsidRPr="00BC3A0E" w:rsidRDefault="005F3708" w:rsidP="0016063D">
      <w:pPr>
        <w:tabs>
          <w:tab w:val="left" w:pos="1276"/>
        </w:tabs>
        <w:spacing w:before="0" w:after="120" w:line="288" w:lineRule="auto"/>
        <w:ind w:left="1276" w:hanging="1276"/>
        <w:rPr>
          <w:rFonts w:ascii="Lato" w:hAnsi="Lato" w:cs="Arial"/>
          <w:b/>
          <w:sz w:val="24"/>
          <w:szCs w:val="24"/>
        </w:rPr>
      </w:pPr>
      <w:r w:rsidRPr="00BC3A0E">
        <w:rPr>
          <w:rFonts w:ascii="Lato" w:hAnsi="Lato" w:cs="Arial"/>
          <w:b/>
          <w:sz w:val="24"/>
          <w:szCs w:val="24"/>
        </w:rPr>
        <w:t>Dana 4/3</w:t>
      </w:r>
      <w:r w:rsidRPr="00BC3A0E">
        <w:rPr>
          <w:rFonts w:ascii="Lato" w:hAnsi="Lato" w:cs="Arial"/>
          <w:b/>
          <w:sz w:val="24"/>
          <w:szCs w:val="24"/>
        </w:rPr>
        <w:tab/>
      </w:r>
      <w:r w:rsidRPr="00BC3A0E">
        <w:rPr>
          <w:rFonts w:ascii="Lato" w:hAnsi="Lato" w:cs="Arial"/>
          <w:b/>
          <w:sz w:val="24"/>
          <w:szCs w:val="24"/>
        </w:rPr>
        <w:tab/>
        <w:t xml:space="preserve">Naliczanie opłat – rodzaj opłaty </w:t>
      </w:r>
    </w:p>
    <w:p w14:paraId="6B626493" w14:textId="37843F59" w:rsidR="005F3708" w:rsidRPr="00BC3A0E" w:rsidRDefault="005F3708" w:rsidP="0016063D">
      <w:pPr>
        <w:tabs>
          <w:tab w:val="left" w:pos="1276"/>
        </w:tabs>
        <w:spacing w:before="0" w:after="120" w:line="288" w:lineRule="auto"/>
        <w:ind w:left="1416"/>
        <w:rPr>
          <w:rFonts w:ascii="Lato" w:hAnsi="Lato" w:cs="Arial"/>
          <w:sz w:val="24"/>
          <w:szCs w:val="24"/>
        </w:rPr>
      </w:pPr>
      <w:r w:rsidRPr="00BC3A0E">
        <w:rPr>
          <w:rFonts w:ascii="Lato" w:hAnsi="Lato" w:cs="Arial"/>
          <w:sz w:val="24"/>
          <w:szCs w:val="24"/>
        </w:rPr>
        <w:t>Należy podać dane dla typu opłaty A00 i B00.</w:t>
      </w:r>
    </w:p>
    <w:p w14:paraId="38B94760" w14:textId="77777777" w:rsidR="005F3708" w:rsidRPr="00BC3A0E" w:rsidRDefault="005F3708" w:rsidP="0016063D">
      <w:pPr>
        <w:tabs>
          <w:tab w:val="left" w:pos="1276"/>
        </w:tabs>
        <w:spacing w:before="0" w:after="120" w:line="288" w:lineRule="auto"/>
        <w:ind w:left="1416"/>
        <w:rPr>
          <w:rFonts w:ascii="Lato" w:hAnsi="Lato" w:cs="Arial"/>
          <w:b/>
          <w:sz w:val="24"/>
          <w:szCs w:val="24"/>
        </w:rPr>
      </w:pPr>
      <w:r w:rsidRPr="00BC3A0E">
        <w:rPr>
          <w:rFonts w:ascii="Lato" w:hAnsi="Lato" w:cs="Arial"/>
          <w:sz w:val="24"/>
          <w:szCs w:val="24"/>
        </w:rPr>
        <w:t>Poczta Polska S.A. nie podaje tej danej, wyjątkiem jest brak możliwości kalkulacji przez systemy organów celnych.</w:t>
      </w:r>
    </w:p>
    <w:p w14:paraId="36F3FDF9" w14:textId="77777777" w:rsidR="005F3708" w:rsidRPr="00BC3A0E" w:rsidRDefault="005F3708" w:rsidP="0016063D">
      <w:pPr>
        <w:tabs>
          <w:tab w:val="left" w:pos="1276"/>
        </w:tabs>
        <w:spacing w:before="0" w:after="120" w:line="288" w:lineRule="auto"/>
        <w:rPr>
          <w:rFonts w:ascii="Lato" w:hAnsi="Lato" w:cs="Arial"/>
          <w:b/>
          <w:sz w:val="24"/>
          <w:szCs w:val="24"/>
        </w:rPr>
      </w:pPr>
      <w:r w:rsidRPr="00BC3A0E">
        <w:rPr>
          <w:rFonts w:ascii="Lato" w:hAnsi="Lato" w:cs="Arial"/>
          <w:b/>
          <w:sz w:val="24"/>
          <w:szCs w:val="24"/>
        </w:rPr>
        <w:t>Dana 4/4</w:t>
      </w:r>
      <w:r w:rsidRPr="00BC3A0E">
        <w:rPr>
          <w:rFonts w:ascii="Lato" w:hAnsi="Lato" w:cs="Arial"/>
          <w:b/>
          <w:sz w:val="24"/>
          <w:szCs w:val="24"/>
        </w:rPr>
        <w:tab/>
      </w:r>
      <w:r w:rsidRPr="00BC3A0E">
        <w:rPr>
          <w:rFonts w:ascii="Lato" w:hAnsi="Lato" w:cs="Arial"/>
          <w:b/>
          <w:sz w:val="24"/>
          <w:szCs w:val="24"/>
        </w:rPr>
        <w:tab/>
        <w:t>Naliczanie opłat – podstawa opłaty</w:t>
      </w:r>
    </w:p>
    <w:p w14:paraId="53529FCC" w14:textId="77777777" w:rsidR="00CA25EB" w:rsidRPr="00BC3A0E" w:rsidRDefault="00CA25EB" w:rsidP="0016063D">
      <w:pPr>
        <w:tabs>
          <w:tab w:val="left" w:pos="2268"/>
        </w:tabs>
        <w:spacing w:before="0" w:after="120" w:line="288" w:lineRule="auto"/>
        <w:ind w:left="1418"/>
        <w:rPr>
          <w:rFonts w:ascii="Lato" w:hAnsi="Lato" w:cs="Arial"/>
          <w:sz w:val="24"/>
          <w:szCs w:val="24"/>
        </w:rPr>
      </w:pPr>
      <w:r w:rsidRPr="00BC3A0E">
        <w:rPr>
          <w:rFonts w:ascii="Lato" w:hAnsi="Lato" w:cs="Arial"/>
          <w:sz w:val="24"/>
          <w:szCs w:val="24"/>
        </w:rPr>
        <w:t>Dla typu opłaty A00 nie podaje się podstawy opłaty.</w:t>
      </w:r>
    </w:p>
    <w:p w14:paraId="23C9352B" w14:textId="77777777" w:rsidR="00CA25EB" w:rsidRPr="00BC3A0E" w:rsidRDefault="00CA25EB" w:rsidP="0016063D">
      <w:pPr>
        <w:tabs>
          <w:tab w:val="left" w:pos="2268"/>
        </w:tabs>
        <w:spacing w:before="0" w:after="120" w:line="288" w:lineRule="auto"/>
        <w:ind w:left="1418"/>
        <w:rPr>
          <w:rFonts w:ascii="Lato" w:hAnsi="Lato" w:cs="Arial"/>
          <w:sz w:val="24"/>
          <w:szCs w:val="24"/>
        </w:rPr>
      </w:pPr>
      <w:r w:rsidRPr="00BC3A0E">
        <w:rPr>
          <w:rFonts w:ascii="Lato" w:hAnsi="Lato" w:cs="Arial"/>
          <w:sz w:val="24"/>
          <w:szCs w:val="24"/>
        </w:rPr>
        <w:t>Dla B00 podstawą opłaty jest wartość rzeczywista towarów powiększona o koszty transportu, ubezpieczenia oraz kwotę należnego cła.</w:t>
      </w:r>
    </w:p>
    <w:p w14:paraId="495BDE48" w14:textId="77777777" w:rsidR="005F3708" w:rsidRPr="00BC3A0E" w:rsidRDefault="005F3708" w:rsidP="0016063D">
      <w:pPr>
        <w:tabs>
          <w:tab w:val="left" w:pos="1134"/>
        </w:tabs>
        <w:spacing w:before="0" w:after="120" w:line="288" w:lineRule="auto"/>
        <w:ind w:left="1418"/>
        <w:rPr>
          <w:rFonts w:ascii="Lato" w:hAnsi="Lato" w:cs="Arial"/>
          <w:sz w:val="24"/>
          <w:szCs w:val="24"/>
        </w:rPr>
      </w:pPr>
      <w:bookmarkStart w:id="43" w:name="_Hlk228900916"/>
      <w:r w:rsidRPr="00BC3A0E">
        <w:rPr>
          <w:rFonts w:ascii="Lato" w:hAnsi="Lato" w:cs="Arial"/>
          <w:b/>
          <w:sz w:val="24"/>
          <w:szCs w:val="24"/>
        </w:rPr>
        <w:t>Uwaga!</w:t>
      </w:r>
      <w:r w:rsidRPr="00BC3A0E">
        <w:rPr>
          <w:rFonts w:ascii="Lato" w:hAnsi="Lato" w:cs="Arial"/>
          <w:sz w:val="24"/>
          <w:szCs w:val="24"/>
        </w:rPr>
        <w:t xml:space="preserve"> Stosuje się zasady zaokrągleń w obliczaniu, czyli zaokrąglenie do pełnych złotych – końcówki kwot wynoszące mniej niż 50 groszy pomija się, a końcówki kwot wynoszące 50 i więcej groszy podwyższa się do pełnych złotych.</w:t>
      </w:r>
    </w:p>
    <w:p w14:paraId="646B4353" w14:textId="77777777" w:rsidR="005F3708" w:rsidRPr="00BC3A0E" w:rsidRDefault="005F3708" w:rsidP="0016063D">
      <w:pPr>
        <w:tabs>
          <w:tab w:val="left" w:pos="1134"/>
        </w:tabs>
        <w:spacing w:before="0" w:after="120" w:line="288" w:lineRule="auto"/>
        <w:ind w:left="1418"/>
        <w:rPr>
          <w:rFonts w:ascii="Lato" w:hAnsi="Lato" w:cs="Arial"/>
          <w:sz w:val="24"/>
          <w:szCs w:val="24"/>
        </w:rPr>
      </w:pPr>
      <w:r w:rsidRPr="00BC3A0E">
        <w:rPr>
          <w:rFonts w:ascii="Lato" w:hAnsi="Lato" w:cs="Arial"/>
          <w:sz w:val="24"/>
          <w:szCs w:val="24"/>
        </w:rPr>
        <w:lastRenderedPageBreak/>
        <w:t>Poczta Polska S.A. nie podaje tej danej, wyjątkiem jest brak możliwości kalkulacji przez systemy organów celnych</w:t>
      </w:r>
      <w:bookmarkEnd w:id="43"/>
      <w:r w:rsidRPr="00BC3A0E">
        <w:rPr>
          <w:rFonts w:ascii="Lato" w:hAnsi="Lato" w:cs="Arial"/>
          <w:sz w:val="24"/>
          <w:szCs w:val="24"/>
        </w:rPr>
        <w:t>.</w:t>
      </w:r>
    </w:p>
    <w:p w14:paraId="0202B8D3" w14:textId="77777777" w:rsidR="005F3708" w:rsidRPr="00BC3A0E" w:rsidRDefault="005F3708" w:rsidP="0016063D">
      <w:pPr>
        <w:autoSpaceDE w:val="0"/>
        <w:autoSpaceDN w:val="0"/>
        <w:adjustRightInd w:val="0"/>
        <w:spacing w:before="0" w:after="120" w:line="288" w:lineRule="auto"/>
        <w:rPr>
          <w:rFonts w:ascii="Lato" w:hAnsi="Lato" w:cs="Arial"/>
          <w:b/>
          <w:sz w:val="24"/>
          <w:szCs w:val="24"/>
        </w:rPr>
      </w:pPr>
      <w:r w:rsidRPr="00BC3A0E">
        <w:rPr>
          <w:rFonts w:ascii="Lato" w:hAnsi="Lato" w:cs="Arial"/>
          <w:b/>
          <w:sz w:val="24"/>
          <w:szCs w:val="24"/>
        </w:rPr>
        <w:t>Dana 4/5</w:t>
      </w:r>
      <w:r w:rsidRPr="00BC3A0E">
        <w:rPr>
          <w:rFonts w:ascii="Lato" w:hAnsi="Lato" w:cs="Arial"/>
          <w:b/>
          <w:sz w:val="24"/>
          <w:szCs w:val="24"/>
        </w:rPr>
        <w:tab/>
        <w:t xml:space="preserve">Naliczanie opłat – stawka opłaty </w:t>
      </w:r>
    </w:p>
    <w:p w14:paraId="3D7918D2" w14:textId="77777777" w:rsidR="005F3708" w:rsidRPr="00BC3A0E" w:rsidRDefault="005F3708" w:rsidP="0016063D">
      <w:pPr>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Dla A00 nie podaje się.</w:t>
      </w:r>
    </w:p>
    <w:p w14:paraId="69BA0389" w14:textId="77777777" w:rsidR="005F3708" w:rsidRPr="00BC3A0E" w:rsidRDefault="005F3708" w:rsidP="0016063D">
      <w:pPr>
        <w:autoSpaceDE w:val="0"/>
        <w:autoSpaceDN w:val="0"/>
        <w:adjustRightInd w:val="0"/>
        <w:spacing w:before="0" w:after="120" w:line="288" w:lineRule="auto"/>
        <w:ind w:left="1416"/>
        <w:rPr>
          <w:rFonts w:ascii="Lato" w:hAnsi="Lato" w:cs="Arial"/>
          <w:b/>
          <w:sz w:val="24"/>
          <w:szCs w:val="24"/>
        </w:rPr>
      </w:pPr>
      <w:r w:rsidRPr="00BC3A0E">
        <w:rPr>
          <w:rFonts w:ascii="Lato" w:hAnsi="Lato" w:cs="Arial"/>
          <w:sz w:val="24"/>
          <w:szCs w:val="24"/>
        </w:rPr>
        <w:t>Dla B00 należy podać stawkę podatkową, która ma zastosowanie dla danego towaru.</w:t>
      </w:r>
    </w:p>
    <w:p w14:paraId="2026880C" w14:textId="77777777" w:rsidR="005F3708" w:rsidRPr="00BC3A0E" w:rsidRDefault="005F3708" w:rsidP="0016063D">
      <w:pPr>
        <w:spacing w:before="0" w:after="120" w:line="288" w:lineRule="auto"/>
        <w:ind w:left="1416"/>
        <w:rPr>
          <w:rFonts w:ascii="Lato" w:hAnsi="Lato" w:cs="Arial"/>
          <w:bCs/>
          <w:sz w:val="24"/>
          <w:szCs w:val="24"/>
        </w:rPr>
      </w:pPr>
      <w:r w:rsidRPr="00BC3A0E">
        <w:rPr>
          <w:rFonts w:ascii="Lato" w:hAnsi="Lato" w:cs="Arial"/>
          <w:bCs/>
          <w:sz w:val="24"/>
          <w:szCs w:val="24"/>
        </w:rPr>
        <w:t>Dla potrzeb określenia zastosowanej stawki VAT dla danego towaru należy w danej 2/2 podać odpowiedni kod informacji dodatkowej:</w:t>
      </w:r>
    </w:p>
    <w:p w14:paraId="013DEFB5" w14:textId="77777777" w:rsidR="005F3708" w:rsidRPr="00BC3A0E" w:rsidRDefault="005F3708" w:rsidP="0016063D">
      <w:pPr>
        <w:spacing w:before="0" w:after="120" w:line="288" w:lineRule="auto"/>
        <w:ind w:left="1416"/>
        <w:rPr>
          <w:rFonts w:ascii="Lato" w:hAnsi="Lato" w:cs="Arial"/>
          <w:b/>
          <w:sz w:val="24"/>
          <w:szCs w:val="24"/>
        </w:rPr>
      </w:pPr>
      <w:r w:rsidRPr="00BC3A0E">
        <w:rPr>
          <w:rFonts w:ascii="Lato" w:hAnsi="Lato" w:cs="Arial"/>
          <w:b/>
          <w:sz w:val="24"/>
          <w:szCs w:val="24"/>
        </w:rPr>
        <w:t xml:space="preserve">VAT00 </w:t>
      </w:r>
      <w:r w:rsidRPr="00BC3A0E">
        <w:rPr>
          <w:rFonts w:ascii="Lato" w:hAnsi="Lato" w:cs="Arial"/>
          <w:sz w:val="24"/>
          <w:szCs w:val="24"/>
        </w:rPr>
        <w:t>– wskazanie, że w zgłoszeniu zastosowana została 0% stawka podatku VAT</w:t>
      </w:r>
    </w:p>
    <w:p w14:paraId="4021A0D6"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b/>
          <w:sz w:val="24"/>
          <w:szCs w:val="24"/>
        </w:rPr>
        <w:t>VAT05</w:t>
      </w:r>
      <w:r w:rsidRPr="00BC3A0E">
        <w:rPr>
          <w:rFonts w:ascii="Lato" w:hAnsi="Lato" w:cs="Arial"/>
          <w:sz w:val="24"/>
          <w:szCs w:val="24"/>
        </w:rPr>
        <w:t xml:space="preserve"> – wskazanie, że w zgłoszeniu zastosowana została 5% stawka podatku VAT</w:t>
      </w:r>
    </w:p>
    <w:p w14:paraId="6524006B"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b/>
          <w:sz w:val="24"/>
          <w:szCs w:val="24"/>
        </w:rPr>
        <w:t>VAT08</w:t>
      </w:r>
      <w:r w:rsidRPr="00BC3A0E">
        <w:rPr>
          <w:rFonts w:ascii="Lato" w:hAnsi="Lato" w:cs="Arial"/>
          <w:sz w:val="24"/>
          <w:szCs w:val="24"/>
        </w:rPr>
        <w:t xml:space="preserve"> – wskazanie, że w zgłoszeniu zastosowana została 8% stawka podatku VAT</w:t>
      </w:r>
    </w:p>
    <w:p w14:paraId="3130E389"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Jeżeli w danej pozycji zgłoszenia nie występuje żaden z tych kodów, to uznaje się, że zastosowanie ma zdefiniowana dla danego kodu towarowego najwyższa stawka podatkowa.</w:t>
      </w:r>
    </w:p>
    <w:p w14:paraId="3B95D05E"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 xml:space="preserve">Jeżeli jeden z ww. kodów wystąpi na nagłówku zgłoszenia, to kod ten przypisywany jest do każdej pozycji zgłoszenia. Jeżeli w zgłoszeniu występują towary, dla których zastosowanie będą miały różne stawki podatku VAT, to kody te należy podawać dla każdej pozycji towarowej, dla której zastosowanie tych kodów jest właściwe. </w:t>
      </w:r>
    </w:p>
    <w:p w14:paraId="7D677891" w14:textId="77777777" w:rsidR="005F3708" w:rsidRPr="00BC3A0E" w:rsidRDefault="005F3708" w:rsidP="0016063D">
      <w:pPr>
        <w:spacing w:before="0" w:after="120" w:line="288" w:lineRule="auto"/>
        <w:ind w:left="1416"/>
        <w:rPr>
          <w:rFonts w:ascii="Lato" w:hAnsi="Lato" w:cs="Arial"/>
          <w:sz w:val="24"/>
          <w:szCs w:val="24"/>
        </w:rPr>
      </w:pPr>
      <w:r w:rsidRPr="00BC3A0E">
        <w:rPr>
          <w:rFonts w:ascii="Lato" w:hAnsi="Lato" w:cs="Arial"/>
          <w:sz w:val="24"/>
          <w:szCs w:val="24"/>
        </w:rPr>
        <w:t>Poczta Polska nie podaje stawki podatkowej (dana 4/5), ale podaje ww. kody dla danej 2/2.</w:t>
      </w:r>
    </w:p>
    <w:p w14:paraId="05894B64" w14:textId="77777777" w:rsidR="005F3708" w:rsidRPr="00BC3A0E" w:rsidRDefault="005F3708" w:rsidP="0016063D">
      <w:pPr>
        <w:autoSpaceDE w:val="0"/>
        <w:autoSpaceDN w:val="0"/>
        <w:adjustRightInd w:val="0"/>
        <w:spacing w:before="0" w:after="120" w:line="288" w:lineRule="auto"/>
        <w:rPr>
          <w:rFonts w:ascii="Lato" w:hAnsi="Lato" w:cs="Arial"/>
          <w:b/>
          <w:sz w:val="24"/>
          <w:szCs w:val="24"/>
        </w:rPr>
      </w:pPr>
      <w:r w:rsidRPr="00BC3A0E">
        <w:rPr>
          <w:rFonts w:ascii="Lato" w:hAnsi="Lato" w:cs="Arial"/>
          <w:b/>
          <w:sz w:val="24"/>
          <w:szCs w:val="24"/>
        </w:rPr>
        <w:t>Dana 4/6</w:t>
      </w:r>
      <w:r w:rsidRPr="00BC3A0E">
        <w:rPr>
          <w:rFonts w:ascii="Lato" w:hAnsi="Lato" w:cs="Arial"/>
          <w:b/>
          <w:sz w:val="24"/>
          <w:szCs w:val="24"/>
        </w:rPr>
        <w:tab/>
        <w:t xml:space="preserve">Naliczanie opłat – kwota należnej opłaty </w:t>
      </w:r>
    </w:p>
    <w:p w14:paraId="7F1DE06A" w14:textId="77777777" w:rsidR="005F3708" w:rsidRPr="00BC3A0E" w:rsidRDefault="005F3708" w:rsidP="0016063D">
      <w:pPr>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Dla A00 należy podać kwotę w PLN jako iloczyn 3 EUR i kursu waluty z dnia przyjęcia zgłoszenia celnego.</w:t>
      </w:r>
    </w:p>
    <w:p w14:paraId="38373F57" w14:textId="77777777" w:rsidR="005F3708" w:rsidRPr="00BC3A0E" w:rsidRDefault="005F3708" w:rsidP="0016063D">
      <w:pPr>
        <w:autoSpaceDE w:val="0"/>
        <w:autoSpaceDN w:val="0"/>
        <w:adjustRightInd w:val="0"/>
        <w:spacing w:before="0" w:after="120" w:line="288" w:lineRule="auto"/>
        <w:ind w:left="1416"/>
        <w:rPr>
          <w:rFonts w:ascii="Lato" w:hAnsi="Lato" w:cs="Arial"/>
          <w:sz w:val="24"/>
          <w:szCs w:val="24"/>
        </w:rPr>
      </w:pPr>
      <w:r w:rsidRPr="00BC3A0E">
        <w:rPr>
          <w:rFonts w:ascii="Lato" w:hAnsi="Lato" w:cs="Arial"/>
          <w:sz w:val="24"/>
          <w:szCs w:val="24"/>
        </w:rPr>
        <w:t>Dla B00 należy podać kwotę w PLN z zastosowaniem odpowiedniej stawki dla VAT w odniesieniu do podstawy opłaty dla B00.</w:t>
      </w:r>
    </w:p>
    <w:p w14:paraId="3A85B7C2" w14:textId="77777777" w:rsidR="005F3708" w:rsidRPr="00BC3A0E" w:rsidRDefault="005F3708" w:rsidP="0016063D">
      <w:pPr>
        <w:tabs>
          <w:tab w:val="left" w:pos="142"/>
        </w:tabs>
        <w:spacing w:before="0" w:after="120" w:line="288" w:lineRule="auto"/>
        <w:ind w:left="1416"/>
        <w:rPr>
          <w:rFonts w:ascii="Lato" w:hAnsi="Lato" w:cs="Arial"/>
          <w:sz w:val="24"/>
          <w:szCs w:val="24"/>
        </w:rPr>
      </w:pPr>
      <w:r w:rsidRPr="00BC3A0E">
        <w:rPr>
          <w:rFonts w:ascii="Lato" w:hAnsi="Lato" w:cs="Arial"/>
          <w:b/>
          <w:sz w:val="24"/>
          <w:szCs w:val="24"/>
        </w:rPr>
        <w:t>Uwaga!</w:t>
      </w:r>
      <w:r w:rsidRPr="00BC3A0E">
        <w:rPr>
          <w:rFonts w:ascii="Lato" w:hAnsi="Lato" w:cs="Arial"/>
          <w:sz w:val="24"/>
          <w:szCs w:val="24"/>
        </w:rPr>
        <w:t xml:space="preserve"> Zaokrąglenie do pełnych złotych następuje w ten sposób, że końcówki kwot wynoszące mniej niż 50 groszy pomija się, a końcówki kwot wynoszące 50 i więcej groszy podwyższa się do pełnych złotych.</w:t>
      </w:r>
    </w:p>
    <w:p w14:paraId="36E76E6F" w14:textId="77777777" w:rsidR="005F3708" w:rsidRPr="00BC3A0E" w:rsidRDefault="005F3708" w:rsidP="0016063D">
      <w:pPr>
        <w:tabs>
          <w:tab w:val="left" w:pos="142"/>
        </w:tabs>
        <w:spacing w:before="0" w:after="120" w:line="288" w:lineRule="auto"/>
        <w:ind w:left="1416"/>
        <w:rPr>
          <w:rFonts w:ascii="Lato" w:hAnsi="Lato" w:cs="Arial"/>
          <w:sz w:val="24"/>
          <w:szCs w:val="24"/>
        </w:rPr>
      </w:pPr>
      <w:r w:rsidRPr="00BC3A0E">
        <w:rPr>
          <w:rFonts w:ascii="Lato" w:hAnsi="Lato" w:cs="Arial"/>
          <w:sz w:val="24"/>
          <w:szCs w:val="24"/>
        </w:rPr>
        <w:lastRenderedPageBreak/>
        <w:t>Poczta Polska S.A. nie podaje tej danej, wyjątkiem jest brak możliwości kalkulacji przez systemy organów celnych.</w:t>
      </w:r>
    </w:p>
    <w:p w14:paraId="678473CF" w14:textId="77777777" w:rsidR="005F3708" w:rsidRPr="00BC3A0E" w:rsidRDefault="005F3708" w:rsidP="0016063D">
      <w:pPr>
        <w:tabs>
          <w:tab w:val="left" w:pos="142"/>
        </w:tabs>
        <w:spacing w:before="0" w:after="120" w:line="288" w:lineRule="auto"/>
        <w:rPr>
          <w:rFonts w:ascii="Lato" w:hAnsi="Lato" w:cs="Arial"/>
          <w:b/>
          <w:sz w:val="24"/>
          <w:szCs w:val="24"/>
        </w:rPr>
      </w:pPr>
      <w:r w:rsidRPr="00BC3A0E">
        <w:rPr>
          <w:rFonts w:ascii="Lato" w:hAnsi="Lato" w:cs="Arial"/>
          <w:b/>
          <w:sz w:val="24"/>
          <w:szCs w:val="24"/>
        </w:rPr>
        <w:t>Dana 4/8</w:t>
      </w:r>
      <w:r w:rsidRPr="00BC3A0E">
        <w:rPr>
          <w:rFonts w:ascii="Lato" w:hAnsi="Lato" w:cs="Arial"/>
          <w:b/>
          <w:sz w:val="24"/>
          <w:szCs w:val="24"/>
        </w:rPr>
        <w:tab/>
        <w:t xml:space="preserve">Naliczanie opłat – Metoda płatności </w:t>
      </w:r>
    </w:p>
    <w:p w14:paraId="5F5BC415" w14:textId="77777777" w:rsidR="005F3708" w:rsidRPr="00BC3A0E" w:rsidRDefault="005F3708" w:rsidP="00D177F2">
      <w:pPr>
        <w:spacing w:before="0" w:after="120" w:line="288" w:lineRule="auto"/>
        <w:ind w:left="1843" w:hanging="360"/>
        <w:rPr>
          <w:rFonts w:ascii="Lato" w:hAnsi="Lato" w:cs="Arial"/>
          <w:sz w:val="24"/>
          <w:szCs w:val="24"/>
        </w:rPr>
      </w:pPr>
      <w:r w:rsidRPr="00BC3A0E">
        <w:rPr>
          <w:rFonts w:ascii="Lato" w:hAnsi="Lato" w:cs="Arial"/>
          <w:sz w:val="24"/>
          <w:szCs w:val="24"/>
        </w:rPr>
        <w:t>Należy podać:</w:t>
      </w:r>
    </w:p>
    <w:p w14:paraId="5E7E4B72" w14:textId="77777777" w:rsidR="005F3708" w:rsidRPr="00BC3A0E" w:rsidRDefault="005F3708" w:rsidP="008F46B3">
      <w:pPr>
        <w:pStyle w:val="Akapitzlist"/>
        <w:numPr>
          <w:ilvl w:val="0"/>
          <w:numId w:val="17"/>
        </w:numPr>
        <w:spacing w:before="0" w:after="120" w:line="288" w:lineRule="auto"/>
        <w:ind w:left="1843"/>
        <w:rPr>
          <w:rFonts w:ascii="Lato" w:hAnsi="Lato" w:cs="Arial"/>
          <w:sz w:val="24"/>
          <w:szCs w:val="24"/>
        </w:rPr>
      </w:pPr>
      <w:r w:rsidRPr="00BC3A0E">
        <w:rPr>
          <w:rFonts w:ascii="Lato" w:hAnsi="Lato" w:cs="Arial"/>
          <w:sz w:val="24"/>
          <w:szCs w:val="24"/>
        </w:rPr>
        <w:t>dla typu opłaty A00 - MP= A, H, E, J lub R.</w:t>
      </w:r>
    </w:p>
    <w:p w14:paraId="2E212AE2" w14:textId="77777777" w:rsidR="005F3708" w:rsidRPr="00BC3A0E" w:rsidRDefault="005F3708" w:rsidP="008F46B3">
      <w:pPr>
        <w:pStyle w:val="Akapitzlist"/>
        <w:numPr>
          <w:ilvl w:val="0"/>
          <w:numId w:val="17"/>
        </w:numPr>
        <w:spacing w:before="0" w:after="120" w:line="288" w:lineRule="auto"/>
        <w:ind w:left="1843"/>
        <w:rPr>
          <w:rFonts w:ascii="Lato" w:hAnsi="Lato" w:cs="Arial"/>
          <w:sz w:val="24"/>
          <w:szCs w:val="24"/>
        </w:rPr>
      </w:pPr>
      <w:r w:rsidRPr="00BC3A0E">
        <w:rPr>
          <w:rFonts w:ascii="Lato" w:hAnsi="Lato" w:cs="Arial"/>
          <w:sz w:val="24"/>
          <w:szCs w:val="24"/>
        </w:rPr>
        <w:t>dla typu opłaty B00 - MP = A, H, J lub R.</w:t>
      </w:r>
    </w:p>
    <w:p w14:paraId="4976EB1B" w14:textId="77777777" w:rsidR="005F3708" w:rsidRPr="00BC3A0E" w:rsidRDefault="005F3708" w:rsidP="00D177F2">
      <w:pPr>
        <w:spacing w:before="0" w:after="120" w:line="288" w:lineRule="auto"/>
        <w:ind w:left="1560"/>
        <w:rPr>
          <w:rFonts w:ascii="Lato" w:hAnsi="Lato" w:cs="Arial"/>
          <w:sz w:val="24"/>
          <w:szCs w:val="24"/>
        </w:rPr>
      </w:pPr>
      <w:r w:rsidRPr="00BC3A0E">
        <w:rPr>
          <w:rFonts w:ascii="Lato" w:hAnsi="Lato" w:cs="Arial"/>
          <w:sz w:val="24"/>
          <w:szCs w:val="24"/>
        </w:rPr>
        <w:t>MP = J może podać wyłącznie Poczta Polska S.A i tylko w przypadku, gdy występuje w polu zgłaszający.</w:t>
      </w:r>
    </w:p>
    <w:p w14:paraId="7B375D93" w14:textId="66D820EB" w:rsidR="002114FC" w:rsidRPr="00BC3A0E" w:rsidRDefault="005F3708" w:rsidP="00D177F2">
      <w:pPr>
        <w:spacing w:before="0" w:after="120" w:line="288" w:lineRule="auto"/>
        <w:ind w:left="1560"/>
        <w:rPr>
          <w:rFonts w:ascii="Lato" w:hAnsi="Lato" w:cs="Arial"/>
          <w:sz w:val="24"/>
          <w:szCs w:val="24"/>
        </w:rPr>
      </w:pPr>
      <w:r w:rsidRPr="00BC3A0E">
        <w:rPr>
          <w:rFonts w:ascii="Lato" w:hAnsi="Lato" w:cs="Arial"/>
          <w:b/>
          <w:bCs/>
          <w:sz w:val="24"/>
          <w:szCs w:val="24"/>
        </w:rPr>
        <w:t>Uwaga!</w:t>
      </w:r>
      <w:r w:rsidRPr="00BC3A0E">
        <w:rPr>
          <w:rFonts w:ascii="Lato" w:hAnsi="Lato" w:cs="Arial"/>
          <w:sz w:val="24"/>
          <w:szCs w:val="24"/>
        </w:rPr>
        <w:t xml:space="preserve"> W zgłoszeniu F53 nie wystąpi żaden kod zwalniający z VAT</w:t>
      </w:r>
      <w:r w:rsidR="002114FC" w:rsidRPr="00BC3A0E">
        <w:rPr>
          <w:rFonts w:ascii="Lato" w:hAnsi="Lato" w:cs="Arial"/>
          <w:sz w:val="24"/>
          <w:szCs w:val="24"/>
        </w:rPr>
        <w:t>, więc niepodanie MP dla B00 może wynikać wyłącznie z zastosowania stawki 0%, jeśli przepisy podatkowe przewidują taką stawkę.</w:t>
      </w:r>
    </w:p>
    <w:p w14:paraId="454D7337" w14:textId="77777777" w:rsidR="005F3708" w:rsidRPr="00BC3A0E" w:rsidRDefault="005F3708" w:rsidP="0016063D">
      <w:pPr>
        <w:spacing w:before="0" w:after="120" w:line="288" w:lineRule="auto"/>
        <w:rPr>
          <w:rFonts w:ascii="Lato" w:hAnsi="Lato" w:cs="Arial"/>
          <w:b/>
          <w:sz w:val="24"/>
          <w:szCs w:val="24"/>
        </w:rPr>
      </w:pPr>
      <w:r w:rsidRPr="00BC3A0E">
        <w:rPr>
          <w:rFonts w:ascii="Lato" w:hAnsi="Lato" w:cs="Arial"/>
          <w:b/>
          <w:sz w:val="24"/>
          <w:szCs w:val="24"/>
        </w:rPr>
        <w:t>Dana 5/23</w:t>
      </w:r>
      <w:r w:rsidRPr="00BC3A0E">
        <w:rPr>
          <w:rFonts w:ascii="Lato" w:hAnsi="Lato" w:cs="Arial"/>
          <w:b/>
          <w:sz w:val="24"/>
          <w:szCs w:val="24"/>
        </w:rPr>
        <w:tab/>
        <w:t>Lokalizacja</w:t>
      </w:r>
    </w:p>
    <w:p w14:paraId="29D1E3C5" w14:textId="4749EC28" w:rsidR="003057A5" w:rsidRPr="00BC3A0E" w:rsidRDefault="005F3708" w:rsidP="00E3528E">
      <w:pPr>
        <w:spacing w:before="0" w:after="120" w:line="288" w:lineRule="auto"/>
        <w:ind w:left="1134" w:firstLine="282"/>
        <w:rPr>
          <w:rFonts w:ascii="Lato" w:hAnsi="Lato" w:cs="Arial"/>
          <w:bCs/>
          <w:sz w:val="24"/>
          <w:szCs w:val="24"/>
        </w:rPr>
      </w:pPr>
      <w:r w:rsidRPr="00BC3A0E">
        <w:rPr>
          <w:rFonts w:ascii="Lato" w:hAnsi="Lato" w:cs="Arial"/>
          <w:bCs/>
          <w:sz w:val="24"/>
          <w:szCs w:val="24"/>
        </w:rPr>
        <w:t>Stosuje się zasady określone w pkt 3.22 Instrukcji</w:t>
      </w:r>
      <w:r w:rsidRPr="00BC3A0E">
        <w:rPr>
          <w:rFonts w:ascii="Lato" w:hAnsi="Lato" w:cs="Arial"/>
          <w:b/>
          <w:sz w:val="24"/>
          <w:szCs w:val="24"/>
        </w:rPr>
        <w:t>.</w:t>
      </w:r>
    </w:p>
    <w:p w14:paraId="41495650" w14:textId="77777777" w:rsidR="005F3708" w:rsidRPr="00BC3A0E" w:rsidRDefault="005F3708" w:rsidP="0016063D">
      <w:pPr>
        <w:tabs>
          <w:tab w:val="left" w:pos="1134"/>
        </w:tabs>
        <w:spacing w:before="0" w:after="120" w:line="288" w:lineRule="auto"/>
        <w:rPr>
          <w:rFonts w:ascii="Lato" w:hAnsi="Lato" w:cs="Arial"/>
          <w:b/>
          <w:bCs/>
          <w:sz w:val="24"/>
          <w:szCs w:val="24"/>
        </w:rPr>
      </w:pPr>
      <w:r w:rsidRPr="00BC3A0E">
        <w:rPr>
          <w:rFonts w:ascii="Lato" w:hAnsi="Lato" w:cs="Arial"/>
          <w:b/>
          <w:bCs/>
          <w:sz w:val="24"/>
          <w:szCs w:val="24"/>
        </w:rPr>
        <w:t>Dana</w:t>
      </w:r>
      <w:r w:rsidRPr="00BC3A0E">
        <w:rPr>
          <w:rFonts w:ascii="Lato" w:hAnsi="Lato" w:cs="Arial"/>
          <w:b/>
          <w:bCs/>
          <w:sz w:val="24"/>
          <w:szCs w:val="24"/>
        </w:rPr>
        <w:tab/>
        <w:t>Zabezpieczenie</w:t>
      </w:r>
    </w:p>
    <w:p w14:paraId="3581216A" w14:textId="41DCA160" w:rsidR="005F3708" w:rsidRPr="00BC3A0E" w:rsidRDefault="005F3708" w:rsidP="00E3528E">
      <w:pPr>
        <w:tabs>
          <w:tab w:val="left" w:pos="1134"/>
        </w:tabs>
        <w:spacing w:before="0" w:after="120" w:line="288" w:lineRule="auto"/>
        <w:ind w:left="1416"/>
        <w:rPr>
          <w:rFonts w:ascii="Lato" w:hAnsi="Lato" w:cs="Arial"/>
          <w:sz w:val="24"/>
          <w:szCs w:val="24"/>
        </w:rPr>
      </w:pPr>
      <w:r w:rsidRPr="00BC3A0E">
        <w:rPr>
          <w:rFonts w:ascii="Lato" w:hAnsi="Lato" w:cs="Arial"/>
          <w:sz w:val="24"/>
          <w:szCs w:val="24"/>
        </w:rPr>
        <w:t>Dane dotyczące zabezpieczenia należy podać w przypadku Metody płatności R dla typu opłaty A00 i/lub B00 oraz MP</w:t>
      </w:r>
      <w:r w:rsidR="009B22B5" w:rsidRPr="00BC3A0E">
        <w:rPr>
          <w:rFonts w:ascii="Lato" w:hAnsi="Lato" w:cs="Arial"/>
          <w:sz w:val="24"/>
          <w:szCs w:val="24"/>
        </w:rPr>
        <w:t xml:space="preserve"> </w:t>
      </w:r>
      <w:r w:rsidRPr="00BC3A0E">
        <w:rPr>
          <w:rFonts w:ascii="Lato" w:hAnsi="Lato" w:cs="Arial"/>
          <w:sz w:val="24"/>
          <w:szCs w:val="24"/>
        </w:rPr>
        <w:t>= E dla typu opłaty A00.</w:t>
      </w:r>
    </w:p>
    <w:p w14:paraId="35EBBDFE" w14:textId="77777777" w:rsidR="005F3708" w:rsidRPr="00BC3A0E" w:rsidRDefault="005F3708" w:rsidP="00E3528E">
      <w:pPr>
        <w:tabs>
          <w:tab w:val="left" w:pos="1134"/>
        </w:tabs>
        <w:spacing w:before="0" w:after="120" w:line="288" w:lineRule="auto"/>
        <w:ind w:left="1416"/>
        <w:rPr>
          <w:rFonts w:ascii="Lato" w:hAnsi="Lato" w:cs="Arial"/>
          <w:sz w:val="24"/>
          <w:szCs w:val="24"/>
        </w:rPr>
      </w:pPr>
      <w:r w:rsidRPr="00BC3A0E">
        <w:rPr>
          <w:rFonts w:ascii="Lato" w:hAnsi="Lato" w:cs="Arial"/>
          <w:sz w:val="24"/>
          <w:szCs w:val="24"/>
        </w:rPr>
        <w:t>Poczta Polska S.A. nie składa zabezpieczenia jeśli występuje w polu Zgłaszający.</w:t>
      </w:r>
    </w:p>
    <w:p w14:paraId="74464982" w14:textId="49139146" w:rsidR="0016063D" w:rsidRPr="00BC3A0E" w:rsidRDefault="00115A05" w:rsidP="0016063D">
      <w:pPr>
        <w:pStyle w:val="Nagwek2"/>
        <w:keepLines w:val="0"/>
        <w:spacing w:before="0" w:line="288" w:lineRule="auto"/>
        <w:rPr>
          <w:rFonts w:ascii="Lato" w:hAnsi="Lato"/>
          <w:color w:val="4472C4" w:themeColor="accent5"/>
          <w:sz w:val="24"/>
          <w:szCs w:val="24"/>
        </w:rPr>
      </w:pPr>
      <w:r>
        <w:rPr>
          <w:rFonts w:ascii="Lato" w:hAnsi="Lato"/>
          <w:color w:val="4472C4" w:themeColor="accent5"/>
          <w:sz w:val="24"/>
          <w:szCs w:val="24"/>
        </w:rPr>
        <w:t>h</w:t>
      </w:r>
      <w:r w:rsidR="0016063D" w:rsidRPr="00BC3A0E">
        <w:rPr>
          <w:rFonts w:ascii="Lato" w:hAnsi="Lato"/>
          <w:color w:val="4472C4" w:themeColor="accent5"/>
          <w:sz w:val="24"/>
          <w:szCs w:val="24"/>
        </w:rPr>
        <w:t xml:space="preserve">) w pkt 7.5 </w:t>
      </w:r>
      <w:bookmarkStart w:id="44" w:name="_Toc128981773"/>
      <w:bookmarkStart w:id="45" w:name="_Toc196858325"/>
      <w:r w:rsidR="0016063D" w:rsidRPr="00BC3A0E">
        <w:rPr>
          <w:rFonts w:ascii="Lato" w:hAnsi="Lato"/>
          <w:color w:val="4472C4" w:themeColor="accent5"/>
          <w:sz w:val="24"/>
          <w:szCs w:val="24"/>
        </w:rPr>
        <w:t>Zgłoszenie 2PL – zgłoszenie zbiorcze dla towarów zwolnionych z należności celnych i podatkowych (VAT i akcyza)</w:t>
      </w:r>
      <w:bookmarkEnd w:id="44"/>
      <w:bookmarkEnd w:id="45"/>
      <w:r w:rsidR="0016063D" w:rsidRPr="00BC3A0E">
        <w:rPr>
          <w:rFonts w:ascii="Lato" w:hAnsi="Lato"/>
          <w:color w:val="4472C4" w:themeColor="accent5"/>
          <w:sz w:val="24"/>
          <w:szCs w:val="24"/>
        </w:rPr>
        <w:t xml:space="preserve"> wprowadza się następujące zmiany:</w:t>
      </w:r>
    </w:p>
    <w:p w14:paraId="490D7524" w14:textId="2162225D" w:rsidR="0016063D" w:rsidRPr="00BC3A0E" w:rsidRDefault="0016063D" w:rsidP="0016063D">
      <w:pPr>
        <w:pStyle w:val="Nagwek2"/>
        <w:keepLines w:val="0"/>
        <w:spacing w:before="0" w:line="288" w:lineRule="auto"/>
        <w:ind w:left="993"/>
        <w:rPr>
          <w:rFonts w:ascii="Lato" w:hAnsi="Lato"/>
          <w:b w:val="0"/>
          <w:bCs w:val="0"/>
          <w:sz w:val="24"/>
          <w:szCs w:val="24"/>
        </w:rPr>
      </w:pPr>
      <w:r w:rsidRPr="00BC3A0E">
        <w:rPr>
          <w:rFonts w:ascii="Lato" w:hAnsi="Lato"/>
          <w:b w:val="0"/>
          <w:bCs w:val="0"/>
          <w:sz w:val="24"/>
          <w:szCs w:val="24"/>
        </w:rPr>
        <w:t xml:space="preserve">1) występujący </w:t>
      </w:r>
      <w:r w:rsidR="00D177F2" w:rsidRPr="00BC3A0E">
        <w:rPr>
          <w:rFonts w:ascii="Lato" w:hAnsi="Lato"/>
          <w:b w:val="0"/>
          <w:bCs w:val="0"/>
          <w:sz w:val="24"/>
          <w:szCs w:val="24"/>
        </w:rPr>
        <w:t xml:space="preserve">w tekście </w:t>
      </w:r>
      <w:r w:rsidRPr="00BC3A0E">
        <w:rPr>
          <w:rFonts w:ascii="Lato" w:hAnsi="Lato"/>
          <w:b w:val="0"/>
          <w:bCs w:val="0"/>
          <w:sz w:val="24"/>
          <w:szCs w:val="24"/>
        </w:rPr>
        <w:t>kod C07 zmienia się na F53</w:t>
      </w:r>
    </w:p>
    <w:p w14:paraId="209E6505" w14:textId="7E9E800D" w:rsidR="0016063D" w:rsidRPr="00BC3A0E" w:rsidRDefault="0016063D" w:rsidP="0016063D">
      <w:pPr>
        <w:spacing w:before="0" w:after="120" w:line="288" w:lineRule="auto"/>
        <w:ind w:left="993"/>
        <w:rPr>
          <w:rFonts w:ascii="Lato" w:hAnsi="Lato" w:cs="Arial"/>
          <w:sz w:val="24"/>
          <w:szCs w:val="24"/>
        </w:rPr>
      </w:pPr>
      <w:r w:rsidRPr="00BC3A0E">
        <w:rPr>
          <w:rFonts w:ascii="Lato" w:hAnsi="Lato" w:cs="Arial"/>
          <w:sz w:val="24"/>
          <w:szCs w:val="24"/>
        </w:rPr>
        <w:t xml:space="preserve">2) opis </w:t>
      </w:r>
      <w:r w:rsidRPr="00BC3A0E">
        <w:rPr>
          <w:rFonts w:ascii="Lato" w:hAnsi="Lato" w:cs="Arial"/>
          <w:b/>
          <w:bCs/>
          <w:sz w:val="24"/>
          <w:szCs w:val="24"/>
        </w:rPr>
        <w:t>Danej 5/23</w:t>
      </w:r>
      <w:r w:rsidRPr="00BC3A0E">
        <w:rPr>
          <w:rFonts w:ascii="Lato" w:hAnsi="Lato" w:cs="Arial"/>
          <w:b/>
          <w:bCs/>
          <w:sz w:val="24"/>
          <w:szCs w:val="24"/>
        </w:rPr>
        <w:tab/>
        <w:t>Lokalizacja</w:t>
      </w:r>
      <w:r w:rsidRPr="00BC3A0E">
        <w:rPr>
          <w:rFonts w:ascii="Lato" w:hAnsi="Lato" w:cs="Arial"/>
          <w:sz w:val="24"/>
          <w:szCs w:val="24"/>
        </w:rPr>
        <w:t xml:space="preserve"> otrzymuje brzmienie:</w:t>
      </w:r>
    </w:p>
    <w:p w14:paraId="4E1D0718" w14:textId="0E4AF300" w:rsidR="0016063D" w:rsidRPr="00BC3A0E" w:rsidRDefault="0016063D" w:rsidP="0016063D">
      <w:pPr>
        <w:spacing w:before="0" w:after="120" w:line="288" w:lineRule="auto"/>
        <w:ind w:left="993"/>
        <w:rPr>
          <w:rFonts w:ascii="Lato" w:eastAsia="Times New Roman" w:hAnsi="Lato" w:cs="Arial"/>
          <w:kern w:val="36"/>
          <w:sz w:val="24"/>
          <w:szCs w:val="24"/>
          <w:lang w:eastAsia="pl-PL"/>
        </w:rPr>
      </w:pPr>
      <w:r w:rsidRPr="00BC3A0E">
        <w:rPr>
          <w:rFonts w:ascii="Lato" w:hAnsi="Lato" w:cs="Arial"/>
          <w:bCs/>
          <w:sz w:val="24"/>
          <w:szCs w:val="24"/>
        </w:rPr>
        <w:t>„Stosuje się zasady określone w pkt 3.22 Instrukcji.”;</w:t>
      </w:r>
    </w:p>
    <w:p w14:paraId="1BDB9C98" w14:textId="6B24D9E4" w:rsidR="0016063D" w:rsidRPr="00BC3A0E" w:rsidRDefault="00115A05" w:rsidP="0016063D">
      <w:pPr>
        <w:pStyle w:val="Nagwek2"/>
        <w:keepLines w:val="0"/>
        <w:spacing w:before="0" w:line="288" w:lineRule="auto"/>
        <w:rPr>
          <w:rFonts w:ascii="Lato" w:hAnsi="Lato"/>
          <w:color w:val="4472C4" w:themeColor="accent5"/>
          <w:sz w:val="24"/>
          <w:szCs w:val="24"/>
        </w:rPr>
      </w:pPr>
      <w:r>
        <w:rPr>
          <w:rFonts w:ascii="Lato" w:hAnsi="Lato"/>
          <w:color w:val="4472C4" w:themeColor="accent5"/>
          <w:sz w:val="24"/>
          <w:szCs w:val="24"/>
        </w:rPr>
        <w:t>i</w:t>
      </w:r>
      <w:r w:rsidR="0016063D" w:rsidRPr="00BC3A0E">
        <w:rPr>
          <w:rFonts w:ascii="Lato" w:hAnsi="Lato"/>
          <w:color w:val="4472C4" w:themeColor="accent5"/>
          <w:sz w:val="24"/>
          <w:szCs w:val="24"/>
        </w:rPr>
        <w:t xml:space="preserve">) w pkt 7.6 </w:t>
      </w:r>
      <w:bookmarkStart w:id="46" w:name="_Toc128981774"/>
      <w:bookmarkStart w:id="47" w:name="_Toc196858326"/>
      <w:r w:rsidR="0016063D" w:rsidRPr="00BC3A0E">
        <w:rPr>
          <w:rFonts w:ascii="Lato" w:hAnsi="Lato"/>
          <w:color w:val="4472C4" w:themeColor="accent5"/>
          <w:sz w:val="24"/>
          <w:szCs w:val="24"/>
        </w:rPr>
        <w:t>Zgłoszenie C08 – zgłoszenie towarów zwolnionych z należności celnych i podatkowych – kod uszczegóławiający procedurę C08</w:t>
      </w:r>
      <w:bookmarkEnd w:id="46"/>
      <w:bookmarkEnd w:id="47"/>
      <w:r w:rsidR="0016063D" w:rsidRPr="00BC3A0E">
        <w:rPr>
          <w:rFonts w:ascii="Lato" w:hAnsi="Lato"/>
          <w:color w:val="4472C4" w:themeColor="accent5"/>
          <w:sz w:val="24"/>
          <w:szCs w:val="24"/>
        </w:rPr>
        <w:t xml:space="preserve"> wprowadza się następujące zmiany:</w:t>
      </w:r>
    </w:p>
    <w:p w14:paraId="5313450A" w14:textId="275063E6" w:rsidR="0016063D" w:rsidRPr="00BC3A0E" w:rsidRDefault="0016063D" w:rsidP="0016063D">
      <w:pPr>
        <w:pStyle w:val="Nagwek2"/>
        <w:keepLines w:val="0"/>
        <w:spacing w:before="0" w:line="288" w:lineRule="auto"/>
        <w:ind w:left="993"/>
        <w:rPr>
          <w:rFonts w:ascii="Lato" w:hAnsi="Lato"/>
          <w:b w:val="0"/>
          <w:bCs w:val="0"/>
          <w:sz w:val="24"/>
          <w:szCs w:val="24"/>
        </w:rPr>
      </w:pPr>
      <w:r w:rsidRPr="00BC3A0E">
        <w:rPr>
          <w:rFonts w:ascii="Lato" w:hAnsi="Lato"/>
          <w:b w:val="0"/>
          <w:bCs w:val="0"/>
          <w:sz w:val="24"/>
          <w:szCs w:val="24"/>
        </w:rPr>
        <w:t xml:space="preserve">1) występujący </w:t>
      </w:r>
      <w:r w:rsidR="00D177F2" w:rsidRPr="00BC3A0E">
        <w:rPr>
          <w:rFonts w:ascii="Lato" w:hAnsi="Lato"/>
          <w:b w:val="0"/>
          <w:bCs w:val="0"/>
          <w:sz w:val="24"/>
          <w:szCs w:val="24"/>
        </w:rPr>
        <w:t xml:space="preserve">w tekście </w:t>
      </w:r>
      <w:r w:rsidRPr="00BC3A0E">
        <w:rPr>
          <w:rFonts w:ascii="Lato" w:hAnsi="Lato"/>
          <w:b w:val="0"/>
          <w:bCs w:val="0"/>
          <w:sz w:val="24"/>
          <w:szCs w:val="24"/>
        </w:rPr>
        <w:t>kod C07 zmienia się na F53</w:t>
      </w:r>
    </w:p>
    <w:p w14:paraId="01A2DE5B" w14:textId="77777777" w:rsidR="0016063D" w:rsidRPr="00BC3A0E" w:rsidRDefault="0016063D" w:rsidP="0016063D">
      <w:pPr>
        <w:spacing w:before="0" w:after="120" w:line="288" w:lineRule="auto"/>
        <w:ind w:left="993"/>
        <w:rPr>
          <w:rFonts w:ascii="Lato" w:hAnsi="Lato" w:cs="Arial"/>
          <w:sz w:val="24"/>
          <w:szCs w:val="24"/>
        </w:rPr>
      </w:pPr>
      <w:r w:rsidRPr="00BC3A0E">
        <w:rPr>
          <w:rFonts w:ascii="Lato" w:hAnsi="Lato" w:cs="Arial"/>
          <w:sz w:val="24"/>
          <w:szCs w:val="24"/>
        </w:rPr>
        <w:t>2) opis Danej 5/23</w:t>
      </w:r>
      <w:r w:rsidRPr="00BC3A0E">
        <w:rPr>
          <w:rFonts w:ascii="Lato" w:hAnsi="Lato" w:cs="Arial"/>
          <w:sz w:val="24"/>
          <w:szCs w:val="24"/>
        </w:rPr>
        <w:tab/>
        <w:t>Lokalizacja otrzymuje brzmienie:</w:t>
      </w:r>
    </w:p>
    <w:p w14:paraId="510123D4" w14:textId="1A3B6804" w:rsidR="0016063D" w:rsidRPr="00BC3A0E" w:rsidRDefault="0016063D" w:rsidP="0016063D">
      <w:pPr>
        <w:spacing w:before="0" w:after="120" w:line="288" w:lineRule="auto"/>
        <w:ind w:left="993"/>
        <w:rPr>
          <w:rFonts w:ascii="Lato" w:eastAsia="Times New Roman" w:hAnsi="Lato" w:cs="Arial"/>
          <w:kern w:val="36"/>
          <w:sz w:val="24"/>
          <w:szCs w:val="24"/>
          <w:lang w:eastAsia="pl-PL"/>
        </w:rPr>
      </w:pPr>
      <w:r w:rsidRPr="00BC3A0E">
        <w:rPr>
          <w:rFonts w:ascii="Lato" w:hAnsi="Lato" w:cs="Arial"/>
          <w:sz w:val="24"/>
          <w:szCs w:val="24"/>
        </w:rPr>
        <w:t>„Stosuje się zasady określone w pkt 3.22 Instrukcji.”</w:t>
      </w:r>
      <w:r w:rsidR="00620C3B">
        <w:rPr>
          <w:rFonts w:ascii="Lato" w:hAnsi="Lato" w:cs="Arial"/>
          <w:sz w:val="24"/>
          <w:szCs w:val="24"/>
        </w:rPr>
        <w:t>;</w:t>
      </w:r>
    </w:p>
    <w:p w14:paraId="4DF15A20" w14:textId="78085DAD" w:rsidR="00115A05" w:rsidRPr="00620C3B" w:rsidRDefault="00115A05" w:rsidP="00115A05">
      <w:pPr>
        <w:pStyle w:val="Nagwek2"/>
        <w:keepLines w:val="0"/>
        <w:spacing w:before="0" w:line="288" w:lineRule="auto"/>
        <w:rPr>
          <w:rFonts w:ascii="Lato" w:hAnsi="Lato"/>
          <w:b w:val="0"/>
          <w:color w:val="0070C0"/>
          <w:sz w:val="24"/>
          <w:szCs w:val="24"/>
        </w:rPr>
      </w:pPr>
      <w:r w:rsidRPr="00620C3B">
        <w:rPr>
          <w:rFonts w:ascii="Lato" w:hAnsi="Lato"/>
          <w:color w:val="4472C4" w:themeColor="accent5"/>
          <w:sz w:val="24"/>
          <w:szCs w:val="24"/>
        </w:rPr>
        <w:t xml:space="preserve">j) </w:t>
      </w:r>
      <w:r w:rsidR="00620C3B" w:rsidRPr="00620C3B">
        <w:rPr>
          <w:rFonts w:ascii="Lato" w:hAnsi="Lato"/>
          <w:color w:val="4472C4" w:themeColor="accent5"/>
          <w:sz w:val="24"/>
          <w:szCs w:val="24"/>
        </w:rPr>
        <w:t>w</w:t>
      </w:r>
      <w:r w:rsidRPr="00620C3B">
        <w:rPr>
          <w:rFonts w:ascii="Lato" w:hAnsi="Lato"/>
          <w:color w:val="4472C4" w:themeColor="accent5"/>
          <w:sz w:val="24"/>
          <w:szCs w:val="24"/>
        </w:rPr>
        <w:t xml:space="preserve"> pkt 7.7.1 Zgłoszenie H6 w Dan</w:t>
      </w:r>
      <w:r w:rsidRPr="00620C3B">
        <w:rPr>
          <w:rFonts w:ascii="Lato" w:hAnsi="Lato"/>
          <w:b w:val="0"/>
          <w:color w:val="4472C4" w:themeColor="accent5"/>
          <w:sz w:val="24"/>
          <w:szCs w:val="24"/>
        </w:rPr>
        <w:t>ej</w:t>
      </w:r>
      <w:r w:rsidRPr="00620C3B">
        <w:rPr>
          <w:rFonts w:ascii="Lato" w:hAnsi="Lato"/>
          <w:color w:val="4472C4" w:themeColor="accent5"/>
          <w:sz w:val="24"/>
          <w:szCs w:val="24"/>
        </w:rPr>
        <w:t xml:space="preserve"> 3/15</w:t>
      </w:r>
      <w:r w:rsidR="00EA3B1F">
        <w:rPr>
          <w:rFonts w:ascii="Lato" w:hAnsi="Lato"/>
          <w:color w:val="4472C4" w:themeColor="accent5"/>
          <w:sz w:val="24"/>
          <w:szCs w:val="24"/>
        </w:rPr>
        <w:t xml:space="preserve"> </w:t>
      </w:r>
      <w:r w:rsidRPr="00620C3B">
        <w:rPr>
          <w:rFonts w:ascii="Lato" w:hAnsi="Lato"/>
          <w:color w:val="4472C4" w:themeColor="accent5"/>
          <w:sz w:val="24"/>
          <w:szCs w:val="24"/>
        </w:rPr>
        <w:t>Importer</w:t>
      </w:r>
      <w:r w:rsidRPr="00620C3B">
        <w:rPr>
          <w:rFonts w:ascii="Lato" w:hAnsi="Lato"/>
          <w:b w:val="0"/>
          <w:color w:val="4472C4" w:themeColor="accent5"/>
          <w:sz w:val="24"/>
          <w:szCs w:val="24"/>
        </w:rPr>
        <w:t>:</w:t>
      </w:r>
    </w:p>
    <w:p w14:paraId="19404482" w14:textId="0DDCFF93" w:rsidR="00115A05" w:rsidRPr="00115A05" w:rsidRDefault="00115A05" w:rsidP="00115A05">
      <w:pPr>
        <w:spacing w:line="288" w:lineRule="auto"/>
        <w:rPr>
          <w:rFonts w:ascii="Lato" w:hAnsi="Lato"/>
          <w:bCs/>
          <w:sz w:val="24"/>
          <w:szCs w:val="24"/>
          <w:lang w:eastAsia="pl-PL"/>
        </w:rPr>
      </w:pPr>
      <w:r w:rsidRPr="00115A05">
        <w:rPr>
          <w:rFonts w:ascii="Lato" w:hAnsi="Lato" w:cs="Arial"/>
          <w:bCs/>
          <w:sz w:val="24"/>
          <w:szCs w:val="24"/>
        </w:rPr>
        <w:t>a) wykreśla się</w:t>
      </w:r>
      <w:r w:rsidR="00EA3B1F">
        <w:rPr>
          <w:rFonts w:ascii="Lato" w:hAnsi="Lato" w:cs="Arial"/>
          <w:bCs/>
          <w:sz w:val="24"/>
          <w:szCs w:val="24"/>
        </w:rPr>
        <w:t>:</w:t>
      </w:r>
    </w:p>
    <w:p w14:paraId="7BBB00EB" w14:textId="7239BB1F" w:rsidR="00115A05" w:rsidRPr="00115A05" w:rsidRDefault="00115A05" w:rsidP="00115A05">
      <w:pPr>
        <w:spacing w:line="288" w:lineRule="auto"/>
        <w:ind w:left="709"/>
        <w:rPr>
          <w:rFonts w:ascii="Lato" w:hAnsi="Lato" w:cs="Arial"/>
          <w:sz w:val="24"/>
          <w:szCs w:val="24"/>
        </w:rPr>
      </w:pPr>
      <w:r>
        <w:rPr>
          <w:rFonts w:ascii="Lato" w:hAnsi="Lato" w:cs="Arial"/>
          <w:sz w:val="24"/>
          <w:szCs w:val="24"/>
        </w:rPr>
        <w:lastRenderedPageBreak/>
        <w:t>„</w:t>
      </w:r>
      <w:r w:rsidRPr="00115A05">
        <w:rPr>
          <w:rFonts w:ascii="Lato" w:hAnsi="Lato" w:cs="Arial"/>
          <w:sz w:val="24"/>
          <w:szCs w:val="24"/>
        </w:rPr>
        <w:t>Jeżeli importerem jest Poczta Polska S.A. i dokonuje zgłoszenia we własnym imieniu i na własną rzecz, to informację o tym podaje się na wszystkich pozycjach towarowych w atrybucie: „Informacja dodatkowa” (odpowiednik pola 44) poprzez podanie kodu „00500”</w:t>
      </w:r>
      <w:r>
        <w:rPr>
          <w:rFonts w:ascii="Lato" w:hAnsi="Lato" w:cs="Arial"/>
          <w:sz w:val="24"/>
          <w:szCs w:val="24"/>
        </w:rPr>
        <w:t>;</w:t>
      </w:r>
    </w:p>
    <w:p w14:paraId="01EA6C10" w14:textId="535A87F7" w:rsidR="00115A05" w:rsidRPr="00115A05" w:rsidRDefault="00115A05" w:rsidP="00115A05">
      <w:pPr>
        <w:spacing w:line="288" w:lineRule="auto"/>
        <w:rPr>
          <w:rFonts w:ascii="Lato" w:hAnsi="Lato"/>
          <w:sz w:val="24"/>
          <w:szCs w:val="24"/>
          <w:lang w:eastAsia="pl-PL"/>
        </w:rPr>
      </w:pPr>
      <w:r w:rsidRPr="00115A05">
        <w:rPr>
          <w:rFonts w:ascii="Lato" w:hAnsi="Lato"/>
          <w:sz w:val="24"/>
          <w:szCs w:val="24"/>
          <w:lang w:eastAsia="pl-PL"/>
        </w:rPr>
        <w:t xml:space="preserve">b) dodaje się </w:t>
      </w:r>
    </w:p>
    <w:p w14:paraId="622C2D76" w14:textId="675225B4" w:rsidR="00115A05" w:rsidRPr="00115A05" w:rsidRDefault="00115A05" w:rsidP="00115A05">
      <w:pPr>
        <w:spacing w:line="288" w:lineRule="auto"/>
        <w:ind w:left="720"/>
        <w:contextualSpacing/>
        <w:rPr>
          <w:rFonts w:ascii="Lato" w:eastAsia="Calibri" w:hAnsi="Lato" w:cs="Arial"/>
          <w:sz w:val="24"/>
          <w:szCs w:val="24"/>
        </w:rPr>
      </w:pPr>
      <w:r>
        <w:rPr>
          <w:rFonts w:ascii="Lato" w:hAnsi="Lato" w:cs="Arial"/>
          <w:sz w:val="24"/>
          <w:szCs w:val="24"/>
        </w:rPr>
        <w:t>„</w:t>
      </w:r>
      <w:r w:rsidRPr="00115A05">
        <w:rPr>
          <w:rFonts w:ascii="Lato" w:hAnsi="Lato" w:cs="Arial"/>
          <w:sz w:val="24"/>
          <w:szCs w:val="24"/>
        </w:rPr>
        <w:t xml:space="preserve">Jeżeli importerem jest Poczta Polska S.A. i dokonuje zgłoszenia we własnym imieniu i na własną rzecz </w:t>
      </w:r>
      <w:r w:rsidRPr="00115A05">
        <w:rPr>
          <w:rFonts w:ascii="Lato" w:eastAsia="Calibri" w:hAnsi="Lato" w:cs="Arial"/>
          <w:sz w:val="24"/>
          <w:szCs w:val="24"/>
        </w:rPr>
        <w:t>– należy podać te same dane, które zostały podane w elemencie „Importer” (zał. B do rozporządzenia wykonawczego nie przewiduje kodu informacji dodatkowej 00500)</w:t>
      </w:r>
      <w:r>
        <w:rPr>
          <w:rFonts w:ascii="Lato" w:eastAsia="Calibri" w:hAnsi="Lato" w:cs="Arial"/>
          <w:sz w:val="24"/>
          <w:szCs w:val="24"/>
        </w:rPr>
        <w:t>”.</w:t>
      </w:r>
    </w:p>
    <w:p w14:paraId="531EDDB4" w14:textId="77777777" w:rsidR="00115A05" w:rsidRPr="00BC3A0E" w:rsidRDefault="00115A05" w:rsidP="0016063D">
      <w:pPr>
        <w:spacing w:before="0" w:after="120" w:line="288" w:lineRule="auto"/>
        <w:rPr>
          <w:rFonts w:ascii="Lato" w:hAnsi="Lato"/>
          <w:sz w:val="24"/>
          <w:szCs w:val="24"/>
          <w:lang w:eastAsia="pl-PL"/>
        </w:rPr>
      </w:pPr>
    </w:p>
    <w:p w14:paraId="2670314B" w14:textId="0C86B3EA" w:rsidR="0016063D" w:rsidRPr="00BC3A0E" w:rsidRDefault="00D177F2" w:rsidP="0016063D">
      <w:pPr>
        <w:spacing w:before="0" w:after="120" w:line="288" w:lineRule="auto"/>
        <w:rPr>
          <w:rFonts w:ascii="Lato" w:hAnsi="Lato"/>
          <w:b/>
          <w:bCs/>
          <w:sz w:val="24"/>
          <w:szCs w:val="24"/>
          <w:lang w:eastAsia="pl-PL"/>
        </w:rPr>
      </w:pPr>
      <w:r w:rsidRPr="00BC3A0E">
        <w:rPr>
          <w:rFonts w:ascii="Lato" w:hAnsi="Lato"/>
          <w:b/>
          <w:bCs/>
          <w:sz w:val="24"/>
          <w:szCs w:val="24"/>
          <w:lang w:eastAsia="pl-PL"/>
        </w:rPr>
        <w:t>Zmiany wchodzą w życie z dniem 1 lipca 2026 r.</w:t>
      </w:r>
      <w:r w:rsidR="003E7CE5" w:rsidRPr="00BC3A0E">
        <w:rPr>
          <w:rFonts w:ascii="Lato" w:hAnsi="Lato"/>
          <w:b/>
          <w:bCs/>
          <w:sz w:val="24"/>
          <w:szCs w:val="24"/>
          <w:lang w:eastAsia="pl-PL"/>
        </w:rPr>
        <w:t>, z wyjątkiem zasad związanych z wypełnianiem zgłoszeń USZ, które zaczną obowiązywać w terminie wejścia w życie ustawy zmieniającej ustawę o podatku od towarów i usług w odniesieniu do art. 138i.</w:t>
      </w:r>
    </w:p>
    <w:p w14:paraId="168F5C67" w14:textId="77777777" w:rsidR="0016063D" w:rsidRPr="00BC3A0E" w:rsidRDefault="0016063D" w:rsidP="0016063D">
      <w:pPr>
        <w:spacing w:before="0" w:after="120" w:line="288" w:lineRule="auto"/>
        <w:rPr>
          <w:rFonts w:ascii="Lato" w:hAnsi="Lato"/>
          <w:sz w:val="24"/>
          <w:szCs w:val="24"/>
          <w:lang w:eastAsia="pl-PL"/>
        </w:rPr>
      </w:pPr>
    </w:p>
    <w:p w14:paraId="796C863E" w14:textId="77777777" w:rsidR="007A6906" w:rsidRPr="00BC3A0E" w:rsidRDefault="007A6906" w:rsidP="0016063D">
      <w:pPr>
        <w:pStyle w:val="TekstpismaMFodstep12"/>
        <w:spacing w:before="0" w:after="120" w:line="288" w:lineRule="auto"/>
        <w:jc w:val="both"/>
        <w:rPr>
          <w:rFonts w:cs="Arial"/>
          <w:b/>
          <w:noProof/>
          <w:sz w:val="24"/>
          <w:szCs w:val="24"/>
        </w:rPr>
      </w:pPr>
      <w:r w:rsidRPr="00BC3A0E">
        <w:rPr>
          <w:rFonts w:cs="Arial"/>
          <w:b/>
          <w:sz w:val="24"/>
          <w:szCs w:val="24"/>
        </w:rPr>
        <w:t>Informacje o publikacji</w:t>
      </w:r>
    </w:p>
    <w:p w14:paraId="5366E3D2" w14:textId="4258F57A" w:rsidR="007A6906" w:rsidRPr="00BC3A0E" w:rsidRDefault="007A6906" w:rsidP="0016063D">
      <w:pPr>
        <w:spacing w:before="0" w:after="120" w:line="288" w:lineRule="auto"/>
        <w:rPr>
          <w:rFonts w:ascii="Lato" w:hAnsi="Lato" w:cs="Arial"/>
          <w:sz w:val="24"/>
          <w:szCs w:val="24"/>
          <w:lang w:eastAsia="pl-PL"/>
        </w:rPr>
      </w:pPr>
      <w:r w:rsidRPr="00BC3A0E">
        <w:rPr>
          <w:rFonts w:ascii="Lato" w:hAnsi="Lato" w:cs="Arial"/>
          <w:sz w:val="24"/>
          <w:szCs w:val="24"/>
          <w:lang w:eastAsia="pl-PL"/>
        </w:rPr>
        <w:t xml:space="preserve">Data wysyłki: </w:t>
      </w:r>
      <w:r w:rsidR="00752A1B" w:rsidRPr="00BC3A0E">
        <w:rPr>
          <w:rFonts w:ascii="Lato" w:hAnsi="Lato" w:cs="Arial"/>
          <w:sz w:val="24"/>
          <w:szCs w:val="24"/>
          <w:lang w:eastAsia="pl-PL"/>
        </w:rPr>
        <w:t>1</w:t>
      </w:r>
      <w:r w:rsidR="00115A05">
        <w:rPr>
          <w:rFonts w:ascii="Lato" w:hAnsi="Lato" w:cs="Arial"/>
          <w:sz w:val="24"/>
          <w:szCs w:val="24"/>
          <w:lang w:eastAsia="pl-PL"/>
        </w:rPr>
        <w:t>4</w:t>
      </w:r>
      <w:r w:rsidRPr="00BC3A0E">
        <w:rPr>
          <w:rFonts w:ascii="Lato" w:hAnsi="Lato" w:cs="Arial"/>
          <w:sz w:val="24"/>
          <w:szCs w:val="24"/>
          <w:lang w:eastAsia="pl-PL"/>
        </w:rPr>
        <w:t>.</w:t>
      </w:r>
      <w:r w:rsidR="00752A1B" w:rsidRPr="00BC3A0E">
        <w:rPr>
          <w:rFonts w:ascii="Lato" w:hAnsi="Lato" w:cs="Arial"/>
          <w:sz w:val="24"/>
          <w:szCs w:val="24"/>
          <w:lang w:eastAsia="pl-PL"/>
        </w:rPr>
        <w:t>05</w:t>
      </w:r>
      <w:r w:rsidRPr="00BC3A0E">
        <w:rPr>
          <w:rFonts w:ascii="Lato" w:hAnsi="Lato" w:cs="Arial"/>
          <w:sz w:val="24"/>
          <w:szCs w:val="24"/>
          <w:lang w:eastAsia="pl-PL"/>
        </w:rPr>
        <w:t>.202</w:t>
      </w:r>
      <w:r w:rsidR="00752A1B" w:rsidRPr="00BC3A0E">
        <w:rPr>
          <w:rFonts w:ascii="Lato" w:hAnsi="Lato" w:cs="Arial"/>
          <w:sz w:val="24"/>
          <w:szCs w:val="24"/>
          <w:lang w:eastAsia="pl-PL"/>
        </w:rPr>
        <w:t>6</w:t>
      </w:r>
    </w:p>
    <w:p w14:paraId="2D3ECD53" w14:textId="77777777" w:rsidR="007A6906" w:rsidRPr="00BC3A0E" w:rsidRDefault="007A6906" w:rsidP="0016063D">
      <w:pPr>
        <w:spacing w:before="0" w:after="120" w:line="288" w:lineRule="auto"/>
        <w:rPr>
          <w:rFonts w:ascii="Lato" w:hAnsi="Lato" w:cs="Arial"/>
          <w:sz w:val="24"/>
          <w:szCs w:val="24"/>
          <w:lang w:eastAsia="pl-PL"/>
        </w:rPr>
      </w:pPr>
      <w:r w:rsidRPr="00BC3A0E">
        <w:rPr>
          <w:rFonts w:ascii="Lato" w:hAnsi="Lato" w:cs="Arial"/>
          <w:sz w:val="24"/>
          <w:szCs w:val="24"/>
          <w:lang w:eastAsia="pl-PL"/>
        </w:rPr>
        <w:t xml:space="preserve">Komórka odpowiedzialna: </w:t>
      </w:r>
      <w:r w:rsidRPr="00BC3A0E">
        <w:rPr>
          <w:rFonts w:ascii="Lato" w:hAnsi="Lato" w:cs="Arial"/>
          <w:b/>
          <w:sz w:val="24"/>
          <w:szCs w:val="24"/>
          <w:lang w:eastAsia="pl-PL"/>
        </w:rPr>
        <w:t>Departament Ceł MF</w:t>
      </w:r>
    </w:p>
    <w:p w14:paraId="4AA9743F" w14:textId="61DD673B" w:rsidR="007A6906" w:rsidRPr="00BC3A0E" w:rsidRDefault="007A6906" w:rsidP="0016063D">
      <w:pPr>
        <w:spacing w:before="0" w:after="120" w:line="288" w:lineRule="auto"/>
        <w:rPr>
          <w:rFonts w:ascii="Lato" w:hAnsi="Lato" w:cs="Arial"/>
          <w:i/>
          <w:iCs/>
          <w:sz w:val="24"/>
          <w:szCs w:val="24"/>
        </w:rPr>
      </w:pPr>
    </w:p>
    <w:sectPr w:rsidR="007A6906" w:rsidRPr="00BC3A0E" w:rsidSect="000042EB">
      <w:footerReference w:type="default" r:id="rId20"/>
      <w:headerReference w:type="first" r:id="rId21"/>
      <w:footerReference w:type="first" r:id="rId22"/>
      <w:pgSz w:w="11906" w:h="16838"/>
      <w:pgMar w:top="1985" w:right="1417" w:bottom="1417" w:left="1418" w:header="714" w:footer="5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04750" w14:textId="77777777" w:rsidR="00372651" w:rsidRDefault="00372651" w:rsidP="009B2767">
      <w:r>
        <w:separator/>
      </w:r>
    </w:p>
  </w:endnote>
  <w:endnote w:type="continuationSeparator" w:id="0">
    <w:p w14:paraId="34ED0675" w14:textId="77777777" w:rsidR="00372651" w:rsidRDefault="00372651" w:rsidP="009B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Apto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77A1" w14:textId="4F21EBE8" w:rsidR="0035265B" w:rsidRDefault="0035265B" w:rsidP="0035265B">
    <w:pPr>
      <w:rPr>
        <w:lang w:eastAsia="pl-PL"/>
      </w:rPr>
    </w:pPr>
  </w:p>
  <w:p w14:paraId="13C2CD97" w14:textId="3C1025EF" w:rsidR="0035265B" w:rsidRPr="00440C1B" w:rsidRDefault="0035265B" w:rsidP="0035265B">
    <w:pPr>
      <w:spacing w:before="0"/>
      <w:ind w:left="1276"/>
      <w:rPr>
        <w:sz w:val="18"/>
        <w:szCs w:val="18"/>
        <w:lang w:eastAsia="pl-PL"/>
      </w:rPr>
    </w:pPr>
    <w:r w:rsidRPr="00440C1B">
      <w:rPr>
        <w:sz w:val="18"/>
        <w:szCs w:val="18"/>
        <w:lang w:eastAsia="pl-P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D64F" w14:textId="74809837" w:rsidR="0076332E" w:rsidRPr="00440C1B" w:rsidRDefault="000042EB" w:rsidP="00FF76FE">
    <w:pPr>
      <w:spacing w:before="0"/>
      <w:ind w:left="1276"/>
      <w:rPr>
        <w:sz w:val="18"/>
        <w:szCs w:val="18"/>
        <w:lang w:eastAsia="pl-PL"/>
      </w:rPr>
    </w:pPr>
    <w:r w:rsidRPr="00440C1B">
      <w:rPr>
        <w:sz w:val="18"/>
        <w:szCs w:val="18"/>
        <w:lang w:eastAsia="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32884" w14:textId="77777777" w:rsidR="00372651" w:rsidRDefault="00372651" w:rsidP="009B2767">
      <w:r>
        <w:separator/>
      </w:r>
    </w:p>
  </w:footnote>
  <w:footnote w:type="continuationSeparator" w:id="0">
    <w:p w14:paraId="0D96F3B2" w14:textId="77777777" w:rsidR="00372651" w:rsidRDefault="00372651" w:rsidP="009B2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724E" w14:textId="0929FBC5" w:rsidR="002F1D8E" w:rsidRDefault="000042EB" w:rsidP="009B2767">
    <w:bookmarkStart w:id="48" w:name="_Toc46926486"/>
    <w:bookmarkStart w:id="49" w:name="_Hlk54348084"/>
    <w:bookmarkStart w:id="50" w:name="_Hlk54348085"/>
    <w:r>
      <w:rPr>
        <w:noProof/>
        <w:lang w:eastAsia="pl-PL"/>
      </w:rPr>
      <w:drawing>
        <wp:anchor distT="0" distB="0" distL="114300" distR="114300" simplePos="0" relativeHeight="251658240" behindDoc="1" locked="0" layoutInCell="1" allowOverlap="1" wp14:anchorId="73BEF120" wp14:editId="7F354664">
          <wp:simplePos x="0" y="0"/>
          <wp:positionH relativeFrom="column">
            <wp:posOffset>-52070</wp:posOffset>
          </wp:positionH>
          <wp:positionV relativeFrom="paragraph">
            <wp:posOffset>-196850</wp:posOffset>
          </wp:positionV>
          <wp:extent cx="2888615" cy="600075"/>
          <wp:effectExtent l="0" t="0" r="6985" b="9525"/>
          <wp:wrapTight wrapText="bothSides">
            <wp:wrapPolygon edited="0">
              <wp:start x="0" y="0"/>
              <wp:lineTo x="0" y="21257"/>
              <wp:lineTo x="6980" y="21257"/>
              <wp:lineTo x="21510" y="15086"/>
              <wp:lineTo x="21510" y="10971"/>
              <wp:lineTo x="21082" y="10286"/>
              <wp:lineTo x="20085" y="4114"/>
              <wp:lineTo x="6980" y="0"/>
              <wp:lineTo x="0" y="0"/>
            </wp:wrapPolygon>
          </wp:wrapTight>
          <wp:docPr id="18" name="Obraz 18" descr="Obiekt graficzny, który zawiera umieszczone obok siebie w kolejności od lewej strony:&#10;1. Znak graficzny i napis Krajowa Administracja Skarbowa.&#10;2. Znak graficzny i napis SISC.&#10;" title="Logo KAS, Logo SISC"/>
          <wp:cNvGraphicFramePr/>
          <a:graphic xmlns:a="http://schemas.openxmlformats.org/drawingml/2006/main">
            <a:graphicData uri="http://schemas.openxmlformats.org/drawingml/2006/picture">
              <pic:pic xmlns:pic="http://schemas.openxmlformats.org/drawingml/2006/picture">
                <pic:nvPicPr>
                  <pic:cNvPr id="1" name="Obraz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88615" cy="600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F06F1">
      <w:rPr>
        <w:i/>
        <w:noProof/>
        <w:lang w:eastAsia="pl-PL"/>
      </w:rPr>
      <mc:AlternateContent>
        <mc:Choice Requires="wps">
          <w:drawing>
            <wp:anchor distT="0" distB="0" distL="114300" distR="114300" simplePos="0" relativeHeight="251656192" behindDoc="0" locked="0" layoutInCell="1" allowOverlap="1" wp14:anchorId="39DA6E94" wp14:editId="0BD0EE2C">
              <wp:simplePos x="0" y="0"/>
              <wp:positionH relativeFrom="column">
                <wp:posOffset>-900430</wp:posOffset>
              </wp:positionH>
              <wp:positionV relativeFrom="paragraph">
                <wp:posOffset>-462915</wp:posOffset>
              </wp:positionV>
              <wp:extent cx="3793490" cy="214630"/>
              <wp:effectExtent l="0" t="0" r="0" b="0"/>
              <wp:wrapNone/>
              <wp:docPr id="27" name="Prostokąt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3490" cy="214630"/>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F3809" id="Prostokąt 27" o:spid="_x0000_s1026" style="position:absolute;margin-left:-70.9pt;margin-top:-36.45pt;width:298.7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" fillcolor="red" stroked="f" strokeweight="2pt">
              <v:path arrowok="t"/>
            </v:rect>
          </w:pict>
        </mc:Fallback>
      </mc:AlternateContent>
    </w:r>
  </w:p>
  <w:bookmarkEnd w:id="48"/>
  <w:bookmarkEnd w:id="49"/>
  <w:bookmarkEnd w:id="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56E"/>
    <w:multiLevelType w:val="hybridMultilevel"/>
    <w:tmpl w:val="F5E86D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912A1"/>
    <w:multiLevelType w:val="hybridMultilevel"/>
    <w:tmpl w:val="A08EDFAA"/>
    <w:lvl w:ilvl="0" w:tplc="39BC612C">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23D0559"/>
    <w:multiLevelType w:val="hybridMultilevel"/>
    <w:tmpl w:val="9E18A7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DE6E09"/>
    <w:multiLevelType w:val="hybridMultilevel"/>
    <w:tmpl w:val="7158BF2C"/>
    <w:lvl w:ilvl="0" w:tplc="FBE630E8">
      <w:start w:val="1"/>
      <w:numFmt w:val="lowerLetter"/>
      <w:lvlText w:val="%1."/>
      <w:lvlJc w:val="left"/>
      <w:pPr>
        <w:ind w:left="1080" w:hanging="360"/>
      </w:pPr>
      <w:rPr>
        <w:rFonts w:hint="default"/>
        <w:vanish w:val="0"/>
        <w:color w:val="auto"/>
      </w:rPr>
    </w:lvl>
    <w:lvl w:ilvl="1" w:tplc="A2308670">
      <w:start w:val="1"/>
      <w:numFmt w:val="lowerLetter"/>
      <w:lvlText w:val="%2)"/>
      <w:lvlJc w:val="left"/>
      <w:pPr>
        <w:ind w:left="1800" w:hanging="360"/>
      </w:pPr>
      <w:rPr>
        <w:rFonts w:hint="default"/>
        <w:b/>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6AF0EC1"/>
    <w:multiLevelType w:val="hybridMultilevel"/>
    <w:tmpl w:val="4DE0E394"/>
    <w:lvl w:ilvl="0" w:tplc="04150017">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6DF5047"/>
    <w:multiLevelType w:val="hybridMultilevel"/>
    <w:tmpl w:val="27A411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F737DC"/>
    <w:multiLevelType w:val="hybridMultilevel"/>
    <w:tmpl w:val="845648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E1B26EF"/>
    <w:multiLevelType w:val="hybridMultilevel"/>
    <w:tmpl w:val="AB9C1546"/>
    <w:lvl w:ilvl="0" w:tplc="8678267A">
      <w:start w:val="1"/>
      <w:numFmt w:val="decimal"/>
      <w:lvlText w:val="%1."/>
      <w:lvlJc w:val="left"/>
      <w:pPr>
        <w:ind w:left="720" w:hanging="360"/>
      </w:pPr>
      <w:rPr>
        <w:rFonts w:hint="default"/>
        <w:vanish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B42071"/>
    <w:multiLevelType w:val="hybridMultilevel"/>
    <w:tmpl w:val="5FF6DEE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2288660D"/>
    <w:multiLevelType w:val="hybridMultilevel"/>
    <w:tmpl w:val="96F6C44C"/>
    <w:lvl w:ilvl="0" w:tplc="39BC612C">
      <w:start w:val="1"/>
      <w:numFmt w:val="lowerLetter"/>
      <w:lvlText w:val="%1)"/>
      <w:lvlJc w:val="left"/>
      <w:pPr>
        <w:ind w:left="1072" w:hanging="360"/>
      </w:pPr>
      <w:rPr>
        <w:rFonts w:hint="default"/>
      </w:rPr>
    </w:lvl>
    <w:lvl w:ilvl="1" w:tplc="39BC612C">
      <w:start w:val="1"/>
      <w:numFmt w:val="lowerLetter"/>
      <w:lvlText w:val="%2)"/>
      <w:lvlJc w:val="left"/>
      <w:pPr>
        <w:ind w:left="1792" w:hanging="360"/>
      </w:pPr>
      <w:rPr>
        <w:rFonts w:hint="default"/>
      </w:r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1" w15:restartNumberingAfterBreak="0">
    <w:nsid w:val="253475CE"/>
    <w:multiLevelType w:val="hybridMultilevel"/>
    <w:tmpl w:val="314CBB24"/>
    <w:lvl w:ilvl="0" w:tplc="04150011">
      <w:start w:val="1"/>
      <w:numFmt w:val="decimal"/>
      <w:lvlText w:val="%1)"/>
      <w:lvlJc w:val="left"/>
      <w:pPr>
        <w:ind w:left="2138" w:hanging="360"/>
      </w:pPr>
    </w:lvl>
    <w:lvl w:ilvl="1" w:tplc="04150011">
      <w:start w:val="1"/>
      <w:numFmt w:val="decimal"/>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2" w15:restartNumberingAfterBreak="0">
    <w:nsid w:val="290E42BF"/>
    <w:multiLevelType w:val="multilevel"/>
    <w:tmpl w:val="0930CD46"/>
    <w:lvl w:ilvl="0">
      <w:start w:val="1"/>
      <w:numFmt w:val="bullet"/>
      <w:lvlText w:val=""/>
      <w:lvlJc w:val="left"/>
      <w:pPr>
        <w:ind w:left="1416" w:hanging="360"/>
      </w:pPr>
      <w:rPr>
        <w:rFonts w:ascii="Symbol" w:hAnsi="Symbol" w:hint="default"/>
        <w:color w:val="auto"/>
      </w:rPr>
    </w:lvl>
    <w:lvl w:ilvl="1">
      <w:numFmt w:val="bullet"/>
      <w:lvlText w:val="•"/>
      <w:lvlJc w:val="left"/>
      <w:pPr>
        <w:ind w:left="3409" w:hanging="1275"/>
      </w:pPr>
      <w:rPr>
        <w:rFonts w:ascii="Calibri" w:eastAsiaTheme="minorHAnsi" w:hAnsi="Calibri" w:cs="Calibri" w:hint="default"/>
        <w:b w:val="0"/>
        <w:color w:val="000000"/>
        <w:u w:val="none"/>
      </w:rPr>
    </w:lvl>
    <w:lvl w:ilvl="2">
      <w:start w:val="1"/>
      <w:numFmt w:val="bullet"/>
      <w:lvlText w:val=""/>
      <w:lvlJc w:val="left"/>
      <w:pPr>
        <w:ind w:left="3214" w:hanging="360"/>
      </w:pPr>
      <w:rPr>
        <w:rFonts w:ascii="Wingdings" w:hAnsi="Wingdings" w:hint="default"/>
      </w:rPr>
    </w:lvl>
    <w:lvl w:ilvl="3">
      <w:start w:val="1"/>
      <w:numFmt w:val="bullet"/>
      <w:lvlText w:val=""/>
      <w:lvlJc w:val="left"/>
      <w:pPr>
        <w:ind w:left="3934" w:hanging="360"/>
      </w:pPr>
      <w:rPr>
        <w:rFonts w:ascii="Symbol" w:hAnsi="Symbol" w:hint="default"/>
      </w:rPr>
    </w:lvl>
    <w:lvl w:ilvl="4">
      <w:start w:val="1"/>
      <w:numFmt w:val="bullet"/>
      <w:lvlText w:val="o"/>
      <w:lvlJc w:val="left"/>
      <w:pPr>
        <w:ind w:left="4654" w:hanging="360"/>
      </w:pPr>
      <w:rPr>
        <w:rFonts w:ascii="Courier New" w:hAnsi="Courier New" w:cs="Courier New" w:hint="default"/>
      </w:rPr>
    </w:lvl>
    <w:lvl w:ilvl="5">
      <w:start w:val="1"/>
      <w:numFmt w:val="bullet"/>
      <w:lvlText w:val=""/>
      <w:lvlJc w:val="left"/>
      <w:pPr>
        <w:ind w:left="5374" w:hanging="360"/>
      </w:pPr>
      <w:rPr>
        <w:rFonts w:ascii="Wingdings" w:hAnsi="Wingdings" w:hint="default"/>
      </w:rPr>
    </w:lvl>
    <w:lvl w:ilvl="6">
      <w:start w:val="1"/>
      <w:numFmt w:val="bullet"/>
      <w:lvlText w:val=""/>
      <w:lvlJc w:val="left"/>
      <w:pPr>
        <w:ind w:left="6094" w:hanging="360"/>
      </w:pPr>
      <w:rPr>
        <w:rFonts w:ascii="Symbol" w:hAnsi="Symbol" w:hint="default"/>
      </w:rPr>
    </w:lvl>
    <w:lvl w:ilvl="7">
      <w:start w:val="1"/>
      <w:numFmt w:val="bullet"/>
      <w:lvlText w:val="o"/>
      <w:lvlJc w:val="left"/>
      <w:pPr>
        <w:ind w:left="6814" w:hanging="360"/>
      </w:pPr>
      <w:rPr>
        <w:rFonts w:ascii="Courier New" w:hAnsi="Courier New" w:cs="Courier New" w:hint="default"/>
      </w:rPr>
    </w:lvl>
    <w:lvl w:ilvl="8">
      <w:start w:val="1"/>
      <w:numFmt w:val="bullet"/>
      <w:lvlText w:val=""/>
      <w:lvlJc w:val="left"/>
      <w:pPr>
        <w:ind w:left="7534" w:hanging="360"/>
      </w:pPr>
      <w:rPr>
        <w:rFonts w:ascii="Wingdings" w:hAnsi="Wingdings" w:hint="default"/>
      </w:rPr>
    </w:lvl>
  </w:abstractNum>
  <w:abstractNum w:abstractNumId="13" w15:restartNumberingAfterBreak="0">
    <w:nsid w:val="2D9C02EE"/>
    <w:multiLevelType w:val="hybridMultilevel"/>
    <w:tmpl w:val="1902A972"/>
    <w:lvl w:ilvl="0" w:tplc="CE3A0DC4">
      <w:start w:val="1"/>
      <w:numFmt w:val="decimal"/>
      <w:lvlText w:val="%1)"/>
      <w:lvlJc w:val="left"/>
      <w:pPr>
        <w:ind w:left="178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662D44"/>
    <w:multiLevelType w:val="hybridMultilevel"/>
    <w:tmpl w:val="7082A2CC"/>
    <w:lvl w:ilvl="0" w:tplc="09543B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1B4183"/>
    <w:multiLevelType w:val="hybridMultilevel"/>
    <w:tmpl w:val="2BD60372"/>
    <w:lvl w:ilvl="0" w:tplc="39BC612C">
      <w:start w:val="1"/>
      <w:numFmt w:val="lowerLetter"/>
      <w:lvlText w:val="%1)"/>
      <w:lvlJc w:val="left"/>
      <w:pPr>
        <w:ind w:left="720" w:hanging="360"/>
      </w:pPr>
      <w:rPr>
        <w:rFonts w:hint="default"/>
      </w:rPr>
    </w:lvl>
    <w:lvl w:ilvl="1" w:tplc="64C66B3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7C2706"/>
    <w:multiLevelType w:val="hybridMultilevel"/>
    <w:tmpl w:val="B8A2A81C"/>
    <w:lvl w:ilvl="0" w:tplc="04150011">
      <w:start w:val="1"/>
      <w:numFmt w:val="decimal"/>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7" w15:restartNumberingAfterBreak="0">
    <w:nsid w:val="3AB332DA"/>
    <w:multiLevelType w:val="hybridMultilevel"/>
    <w:tmpl w:val="32FA2530"/>
    <w:lvl w:ilvl="0" w:tplc="04150011">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8" w15:restartNumberingAfterBreak="0">
    <w:nsid w:val="3B0D0F1A"/>
    <w:multiLevelType w:val="hybridMultilevel"/>
    <w:tmpl w:val="1BFCDFB6"/>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9" w15:restartNumberingAfterBreak="0">
    <w:nsid w:val="3C5258AC"/>
    <w:multiLevelType w:val="hybridMultilevel"/>
    <w:tmpl w:val="10B66B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AD6277"/>
    <w:multiLevelType w:val="multilevel"/>
    <w:tmpl w:val="F22C1EF4"/>
    <w:lvl w:ilvl="0">
      <w:start w:val="1"/>
      <w:numFmt w:val="decimal"/>
      <w:lvlText w:val="%1."/>
      <w:lvlJc w:val="left"/>
      <w:pPr>
        <w:ind w:left="1080" w:hanging="360"/>
      </w:pPr>
      <w:rPr>
        <w:rFonts w:hint="default"/>
        <w:b w:val="0"/>
        <w:bCs w:val="0"/>
        <w:vanish w:val="0"/>
        <w:color w:val="auto"/>
      </w:rPr>
    </w:lvl>
    <w:lvl w:ilvl="1">
      <w:start w:val="1"/>
      <w:numFmt w:val="decimal"/>
      <w:isLgl/>
      <w:lvlText w:val="%1.%2"/>
      <w:lvlJc w:val="left"/>
      <w:pPr>
        <w:ind w:left="1395" w:hanging="6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A8E7651"/>
    <w:multiLevelType w:val="hybridMultilevel"/>
    <w:tmpl w:val="CB0AB754"/>
    <w:lvl w:ilvl="0" w:tplc="04150017">
      <w:start w:val="1"/>
      <w:numFmt w:val="lowerLetter"/>
      <w:lvlText w:val="%1)"/>
      <w:lvlJc w:val="left"/>
      <w:pPr>
        <w:ind w:left="178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0533E7"/>
    <w:multiLevelType w:val="hybridMultilevel"/>
    <w:tmpl w:val="E05EF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75365B"/>
    <w:multiLevelType w:val="hybridMultilevel"/>
    <w:tmpl w:val="E05EF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5B7D13"/>
    <w:multiLevelType w:val="multilevel"/>
    <w:tmpl w:val="72FCACC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6101400F"/>
    <w:multiLevelType w:val="hybridMultilevel"/>
    <w:tmpl w:val="89B2FCA0"/>
    <w:lvl w:ilvl="0" w:tplc="39BC612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1E02986"/>
    <w:multiLevelType w:val="hybridMultilevel"/>
    <w:tmpl w:val="6DE4573C"/>
    <w:lvl w:ilvl="0" w:tplc="FB6AC814">
      <w:start w:val="1"/>
      <w:numFmt w:val="bullet"/>
      <w:lvlText w:val="–"/>
      <w:lvlJc w:val="left"/>
      <w:pPr>
        <w:ind w:left="1778" w:hanging="360"/>
      </w:pPr>
      <w:rPr>
        <w:rFonts w:ascii="Times New Roman" w:hAnsi="Times New Roman" w:cs="Times New Roman"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7" w15:restartNumberingAfterBreak="0">
    <w:nsid w:val="669B1C2E"/>
    <w:multiLevelType w:val="hybridMultilevel"/>
    <w:tmpl w:val="1422BF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9250CD7"/>
    <w:multiLevelType w:val="multilevel"/>
    <w:tmpl w:val="3A74EFD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6A4B7F3B"/>
    <w:multiLevelType w:val="hybridMultilevel"/>
    <w:tmpl w:val="964A2DC8"/>
    <w:lvl w:ilvl="0" w:tplc="04150011">
      <w:start w:val="1"/>
      <w:numFmt w:val="decimal"/>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30" w15:restartNumberingAfterBreak="0">
    <w:nsid w:val="6BCD58F7"/>
    <w:multiLevelType w:val="hybridMultilevel"/>
    <w:tmpl w:val="8A7AD09E"/>
    <w:lvl w:ilvl="0" w:tplc="A4DE440C">
      <w:start w:val="1"/>
      <w:numFmt w:val="decimal"/>
      <w:lvlText w:val="%1)"/>
      <w:lvlJc w:val="left"/>
      <w:pPr>
        <w:ind w:left="213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5057C8"/>
    <w:multiLevelType w:val="multilevel"/>
    <w:tmpl w:val="BE42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D41627"/>
    <w:multiLevelType w:val="hybridMultilevel"/>
    <w:tmpl w:val="0B4849A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CA71DE"/>
    <w:multiLevelType w:val="multilevel"/>
    <w:tmpl w:val="58B23666"/>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hint="default"/>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4" w15:restartNumberingAfterBreak="0">
    <w:nsid w:val="7BD2062A"/>
    <w:multiLevelType w:val="hybridMultilevel"/>
    <w:tmpl w:val="4CACE3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3713083">
    <w:abstractNumId w:val="8"/>
  </w:num>
  <w:num w:numId="2" w16cid:durableId="2097436295">
    <w:abstractNumId w:val="24"/>
  </w:num>
  <w:num w:numId="3" w16cid:durableId="1100836526">
    <w:abstractNumId w:val="20"/>
  </w:num>
  <w:num w:numId="4" w16cid:durableId="983436468">
    <w:abstractNumId w:val="4"/>
  </w:num>
  <w:num w:numId="5" w16cid:durableId="682517889">
    <w:abstractNumId w:val="1"/>
  </w:num>
  <w:num w:numId="6" w16cid:durableId="1831557471">
    <w:abstractNumId w:val="28"/>
  </w:num>
  <w:num w:numId="7" w16cid:durableId="723522395">
    <w:abstractNumId w:val="16"/>
  </w:num>
  <w:num w:numId="8" w16cid:durableId="1559511892">
    <w:abstractNumId w:val="13"/>
  </w:num>
  <w:num w:numId="9" w16cid:durableId="14549437">
    <w:abstractNumId w:val="19"/>
  </w:num>
  <w:num w:numId="10" w16cid:durableId="471946816">
    <w:abstractNumId w:val="7"/>
  </w:num>
  <w:num w:numId="11" w16cid:durableId="2114668765">
    <w:abstractNumId w:val="33"/>
  </w:num>
  <w:num w:numId="12" w16cid:durableId="928541000">
    <w:abstractNumId w:val="15"/>
  </w:num>
  <w:num w:numId="13" w16cid:durableId="1916085990">
    <w:abstractNumId w:val="32"/>
  </w:num>
  <w:num w:numId="14" w16cid:durableId="1637955045">
    <w:abstractNumId w:val="25"/>
  </w:num>
  <w:num w:numId="15" w16cid:durableId="738870112">
    <w:abstractNumId w:val="3"/>
  </w:num>
  <w:num w:numId="16" w16cid:durableId="1595943874">
    <w:abstractNumId w:val="26"/>
  </w:num>
  <w:num w:numId="17" w16cid:durableId="1573081914">
    <w:abstractNumId w:val="18"/>
  </w:num>
  <w:num w:numId="18" w16cid:durableId="1461460527">
    <w:abstractNumId w:val="12"/>
  </w:num>
  <w:num w:numId="19" w16cid:durableId="204102924">
    <w:abstractNumId w:val="11"/>
  </w:num>
  <w:num w:numId="20" w16cid:durableId="406731346">
    <w:abstractNumId w:val="9"/>
  </w:num>
  <w:num w:numId="21" w16cid:durableId="2087877939">
    <w:abstractNumId w:val="22"/>
  </w:num>
  <w:num w:numId="22" w16cid:durableId="426582946">
    <w:abstractNumId w:val="29"/>
  </w:num>
  <w:num w:numId="23" w16cid:durableId="745999484">
    <w:abstractNumId w:val="10"/>
  </w:num>
  <w:num w:numId="24" w16cid:durableId="1936671363">
    <w:abstractNumId w:val="2"/>
  </w:num>
  <w:num w:numId="25" w16cid:durableId="109053640">
    <w:abstractNumId w:val="17"/>
  </w:num>
  <w:num w:numId="26" w16cid:durableId="507446768">
    <w:abstractNumId w:val="6"/>
  </w:num>
  <w:num w:numId="27" w16cid:durableId="371393574">
    <w:abstractNumId w:val="34"/>
  </w:num>
  <w:num w:numId="28" w16cid:durableId="740517145">
    <w:abstractNumId w:val="0"/>
  </w:num>
  <w:num w:numId="29" w16cid:durableId="2001230323">
    <w:abstractNumId w:val="27"/>
  </w:num>
  <w:num w:numId="30" w16cid:durableId="101649266">
    <w:abstractNumId w:val="21"/>
  </w:num>
  <w:num w:numId="31" w16cid:durableId="242842140">
    <w:abstractNumId w:val="31"/>
  </w:num>
  <w:num w:numId="32" w16cid:durableId="983704812">
    <w:abstractNumId w:val="30"/>
  </w:num>
  <w:num w:numId="33" w16cid:durableId="457189048">
    <w:abstractNumId w:val="23"/>
  </w:num>
  <w:num w:numId="34" w16cid:durableId="964501211">
    <w:abstractNumId w:val="14"/>
  </w:num>
  <w:num w:numId="35" w16cid:durableId="1746999707">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6FE"/>
    <w:rsid w:val="00002077"/>
    <w:rsid w:val="0000227D"/>
    <w:rsid w:val="000042EB"/>
    <w:rsid w:val="0000467C"/>
    <w:rsid w:val="000074CA"/>
    <w:rsid w:val="00013F63"/>
    <w:rsid w:val="00016DF9"/>
    <w:rsid w:val="00020BD0"/>
    <w:rsid w:val="000215AF"/>
    <w:rsid w:val="00023586"/>
    <w:rsid w:val="00030A6C"/>
    <w:rsid w:val="00035C3E"/>
    <w:rsid w:val="00036304"/>
    <w:rsid w:val="00042B43"/>
    <w:rsid w:val="000447DF"/>
    <w:rsid w:val="00044E33"/>
    <w:rsid w:val="00047EF6"/>
    <w:rsid w:val="00050A7E"/>
    <w:rsid w:val="00051949"/>
    <w:rsid w:val="000612BA"/>
    <w:rsid w:val="0006489E"/>
    <w:rsid w:val="00065F92"/>
    <w:rsid w:val="0007011B"/>
    <w:rsid w:val="00070220"/>
    <w:rsid w:val="00082064"/>
    <w:rsid w:val="00085F6E"/>
    <w:rsid w:val="000876AE"/>
    <w:rsid w:val="000928D5"/>
    <w:rsid w:val="000B3BE3"/>
    <w:rsid w:val="000B56B3"/>
    <w:rsid w:val="000C2B85"/>
    <w:rsid w:val="000C4FB3"/>
    <w:rsid w:val="000C5964"/>
    <w:rsid w:val="000D26CE"/>
    <w:rsid w:val="000D4032"/>
    <w:rsid w:val="000E41A1"/>
    <w:rsid w:val="000E54AD"/>
    <w:rsid w:val="000E5EE0"/>
    <w:rsid w:val="000E6DF1"/>
    <w:rsid w:val="00115A05"/>
    <w:rsid w:val="0011607A"/>
    <w:rsid w:val="001219F0"/>
    <w:rsid w:val="001245A8"/>
    <w:rsid w:val="001259C3"/>
    <w:rsid w:val="00126717"/>
    <w:rsid w:val="00132719"/>
    <w:rsid w:val="00136C17"/>
    <w:rsid w:val="00141314"/>
    <w:rsid w:val="00141582"/>
    <w:rsid w:val="00141A1F"/>
    <w:rsid w:val="00144C70"/>
    <w:rsid w:val="00150AA3"/>
    <w:rsid w:val="0015261C"/>
    <w:rsid w:val="00155380"/>
    <w:rsid w:val="00156069"/>
    <w:rsid w:val="001568C3"/>
    <w:rsid w:val="0016063D"/>
    <w:rsid w:val="00165BF8"/>
    <w:rsid w:val="00170724"/>
    <w:rsid w:val="001727F5"/>
    <w:rsid w:val="001735FF"/>
    <w:rsid w:val="00175191"/>
    <w:rsid w:val="00176A24"/>
    <w:rsid w:val="00183B22"/>
    <w:rsid w:val="00186107"/>
    <w:rsid w:val="001866BC"/>
    <w:rsid w:val="0019564F"/>
    <w:rsid w:val="00196CA1"/>
    <w:rsid w:val="001A3216"/>
    <w:rsid w:val="001A3342"/>
    <w:rsid w:val="001A6948"/>
    <w:rsid w:val="001B12C5"/>
    <w:rsid w:val="001B1831"/>
    <w:rsid w:val="001B1DA1"/>
    <w:rsid w:val="001B1F10"/>
    <w:rsid w:val="001C0E6F"/>
    <w:rsid w:val="001C2A10"/>
    <w:rsid w:val="001C3E6C"/>
    <w:rsid w:val="001D3BB9"/>
    <w:rsid w:val="001E058E"/>
    <w:rsid w:val="001E0C6B"/>
    <w:rsid w:val="001E112F"/>
    <w:rsid w:val="001F23B2"/>
    <w:rsid w:val="001F5304"/>
    <w:rsid w:val="002045D7"/>
    <w:rsid w:val="002047AC"/>
    <w:rsid w:val="002114FC"/>
    <w:rsid w:val="002125D6"/>
    <w:rsid w:val="0021334A"/>
    <w:rsid w:val="00213E43"/>
    <w:rsid w:val="002208EA"/>
    <w:rsid w:val="00225D6D"/>
    <w:rsid w:val="00232FC3"/>
    <w:rsid w:val="00233CE2"/>
    <w:rsid w:val="0025146C"/>
    <w:rsid w:val="00257F0E"/>
    <w:rsid w:val="00261642"/>
    <w:rsid w:val="00264CA3"/>
    <w:rsid w:val="00266A44"/>
    <w:rsid w:val="002709EB"/>
    <w:rsid w:val="0027694C"/>
    <w:rsid w:val="00284570"/>
    <w:rsid w:val="00292245"/>
    <w:rsid w:val="00293498"/>
    <w:rsid w:val="002977B9"/>
    <w:rsid w:val="002A7EEF"/>
    <w:rsid w:val="002B48B5"/>
    <w:rsid w:val="002C4B6F"/>
    <w:rsid w:val="002C69F3"/>
    <w:rsid w:val="002D7F9C"/>
    <w:rsid w:val="002E1395"/>
    <w:rsid w:val="002E6A77"/>
    <w:rsid w:val="002F1AC2"/>
    <w:rsid w:val="002F1D8E"/>
    <w:rsid w:val="002F401E"/>
    <w:rsid w:val="002F4632"/>
    <w:rsid w:val="002F5A3F"/>
    <w:rsid w:val="00303717"/>
    <w:rsid w:val="003057A5"/>
    <w:rsid w:val="00306EB2"/>
    <w:rsid w:val="00314B84"/>
    <w:rsid w:val="003163D8"/>
    <w:rsid w:val="0032090C"/>
    <w:rsid w:val="0032278E"/>
    <w:rsid w:val="00322D6B"/>
    <w:rsid w:val="00323431"/>
    <w:rsid w:val="003325F0"/>
    <w:rsid w:val="00336C6A"/>
    <w:rsid w:val="00340945"/>
    <w:rsid w:val="00340E07"/>
    <w:rsid w:val="00347014"/>
    <w:rsid w:val="0034750A"/>
    <w:rsid w:val="00351047"/>
    <w:rsid w:val="0035265B"/>
    <w:rsid w:val="003533EB"/>
    <w:rsid w:val="00357845"/>
    <w:rsid w:val="003714DC"/>
    <w:rsid w:val="00372651"/>
    <w:rsid w:val="00373B41"/>
    <w:rsid w:val="0037465C"/>
    <w:rsid w:val="003747E2"/>
    <w:rsid w:val="00375BF6"/>
    <w:rsid w:val="00380BB2"/>
    <w:rsid w:val="0038239C"/>
    <w:rsid w:val="00382736"/>
    <w:rsid w:val="00383DDE"/>
    <w:rsid w:val="0039746D"/>
    <w:rsid w:val="003A03BB"/>
    <w:rsid w:val="003A0EDB"/>
    <w:rsid w:val="003A1990"/>
    <w:rsid w:val="003A2555"/>
    <w:rsid w:val="003A61FA"/>
    <w:rsid w:val="003A77AB"/>
    <w:rsid w:val="003B36A2"/>
    <w:rsid w:val="003B3A1A"/>
    <w:rsid w:val="003B7CB8"/>
    <w:rsid w:val="003C0272"/>
    <w:rsid w:val="003C04FA"/>
    <w:rsid w:val="003C244F"/>
    <w:rsid w:val="003C281B"/>
    <w:rsid w:val="003C6A12"/>
    <w:rsid w:val="003D1FFB"/>
    <w:rsid w:val="003D3300"/>
    <w:rsid w:val="003D57F5"/>
    <w:rsid w:val="003E58C0"/>
    <w:rsid w:val="003E7CE5"/>
    <w:rsid w:val="003F0B57"/>
    <w:rsid w:val="003F15A8"/>
    <w:rsid w:val="003F1711"/>
    <w:rsid w:val="003F5302"/>
    <w:rsid w:val="00401034"/>
    <w:rsid w:val="0040758F"/>
    <w:rsid w:val="00407E66"/>
    <w:rsid w:val="0041163D"/>
    <w:rsid w:val="00416159"/>
    <w:rsid w:val="00420277"/>
    <w:rsid w:val="00422C48"/>
    <w:rsid w:val="00423233"/>
    <w:rsid w:val="0043506E"/>
    <w:rsid w:val="004408E8"/>
    <w:rsid w:val="00440C1B"/>
    <w:rsid w:val="004478A8"/>
    <w:rsid w:val="004514E4"/>
    <w:rsid w:val="0045355E"/>
    <w:rsid w:val="004543A2"/>
    <w:rsid w:val="004559E0"/>
    <w:rsid w:val="0045699E"/>
    <w:rsid w:val="004575F4"/>
    <w:rsid w:val="004624C7"/>
    <w:rsid w:val="00463530"/>
    <w:rsid w:val="004641C0"/>
    <w:rsid w:val="00464DE7"/>
    <w:rsid w:val="004723AE"/>
    <w:rsid w:val="0047339A"/>
    <w:rsid w:val="004734B5"/>
    <w:rsid w:val="0047458D"/>
    <w:rsid w:val="004815E8"/>
    <w:rsid w:val="0048581F"/>
    <w:rsid w:val="00486F89"/>
    <w:rsid w:val="00490EA4"/>
    <w:rsid w:val="004A1523"/>
    <w:rsid w:val="004A3BD4"/>
    <w:rsid w:val="004A6446"/>
    <w:rsid w:val="004B4045"/>
    <w:rsid w:val="004C4D16"/>
    <w:rsid w:val="004C59C1"/>
    <w:rsid w:val="004C6F84"/>
    <w:rsid w:val="004D2A96"/>
    <w:rsid w:val="004D4F81"/>
    <w:rsid w:val="004E08E7"/>
    <w:rsid w:val="004E3EFA"/>
    <w:rsid w:val="004E5703"/>
    <w:rsid w:val="004F0E26"/>
    <w:rsid w:val="004F371C"/>
    <w:rsid w:val="004F7BAC"/>
    <w:rsid w:val="0050761F"/>
    <w:rsid w:val="00512248"/>
    <w:rsid w:val="00512C81"/>
    <w:rsid w:val="00513E8B"/>
    <w:rsid w:val="00517FE2"/>
    <w:rsid w:val="00520E24"/>
    <w:rsid w:val="0052165F"/>
    <w:rsid w:val="00523F2A"/>
    <w:rsid w:val="005265E6"/>
    <w:rsid w:val="005267CB"/>
    <w:rsid w:val="00530385"/>
    <w:rsid w:val="005326CC"/>
    <w:rsid w:val="00535FD1"/>
    <w:rsid w:val="00536FF7"/>
    <w:rsid w:val="00537181"/>
    <w:rsid w:val="00551AEC"/>
    <w:rsid w:val="00552FCC"/>
    <w:rsid w:val="005546E7"/>
    <w:rsid w:val="005571EE"/>
    <w:rsid w:val="005663DB"/>
    <w:rsid w:val="00566DCD"/>
    <w:rsid w:val="0057589A"/>
    <w:rsid w:val="0058239A"/>
    <w:rsid w:val="00582D8C"/>
    <w:rsid w:val="0059070F"/>
    <w:rsid w:val="00590AA9"/>
    <w:rsid w:val="005959B8"/>
    <w:rsid w:val="00596F55"/>
    <w:rsid w:val="005A00AB"/>
    <w:rsid w:val="005A0733"/>
    <w:rsid w:val="005A0B36"/>
    <w:rsid w:val="005B2D95"/>
    <w:rsid w:val="005B2E75"/>
    <w:rsid w:val="005B4F90"/>
    <w:rsid w:val="005B71A8"/>
    <w:rsid w:val="005C0B95"/>
    <w:rsid w:val="005C3A04"/>
    <w:rsid w:val="005C421E"/>
    <w:rsid w:val="005C42B6"/>
    <w:rsid w:val="005C71FB"/>
    <w:rsid w:val="005E53DF"/>
    <w:rsid w:val="005E625B"/>
    <w:rsid w:val="005E6B3F"/>
    <w:rsid w:val="005F3708"/>
    <w:rsid w:val="005F4907"/>
    <w:rsid w:val="005F5191"/>
    <w:rsid w:val="00600A04"/>
    <w:rsid w:val="006030D1"/>
    <w:rsid w:val="0060373F"/>
    <w:rsid w:val="006143C1"/>
    <w:rsid w:val="0061624A"/>
    <w:rsid w:val="00620C3B"/>
    <w:rsid w:val="00622C29"/>
    <w:rsid w:val="006332C6"/>
    <w:rsid w:val="00636629"/>
    <w:rsid w:val="006404EA"/>
    <w:rsid w:val="00641E9F"/>
    <w:rsid w:val="00643A03"/>
    <w:rsid w:val="00653EC0"/>
    <w:rsid w:val="006544EF"/>
    <w:rsid w:val="00654B46"/>
    <w:rsid w:val="00654C83"/>
    <w:rsid w:val="006655FE"/>
    <w:rsid w:val="006664D4"/>
    <w:rsid w:val="00673448"/>
    <w:rsid w:val="006744E2"/>
    <w:rsid w:val="00682F34"/>
    <w:rsid w:val="00685979"/>
    <w:rsid w:val="00685C65"/>
    <w:rsid w:val="00690827"/>
    <w:rsid w:val="00697145"/>
    <w:rsid w:val="006A5797"/>
    <w:rsid w:val="006A59A0"/>
    <w:rsid w:val="006B0BB2"/>
    <w:rsid w:val="006C075A"/>
    <w:rsid w:val="006C30A6"/>
    <w:rsid w:val="006C43F6"/>
    <w:rsid w:val="006C56A7"/>
    <w:rsid w:val="006C65FA"/>
    <w:rsid w:val="006C6CEC"/>
    <w:rsid w:val="006D2035"/>
    <w:rsid w:val="006E1212"/>
    <w:rsid w:val="006E1F34"/>
    <w:rsid w:val="006E3E3F"/>
    <w:rsid w:val="006E5673"/>
    <w:rsid w:val="006E59C4"/>
    <w:rsid w:val="006E64B5"/>
    <w:rsid w:val="006F0C6C"/>
    <w:rsid w:val="006F53E2"/>
    <w:rsid w:val="006F7FB6"/>
    <w:rsid w:val="00700A66"/>
    <w:rsid w:val="00702362"/>
    <w:rsid w:val="00702C93"/>
    <w:rsid w:val="00714B19"/>
    <w:rsid w:val="0072129D"/>
    <w:rsid w:val="007216BA"/>
    <w:rsid w:val="00721D26"/>
    <w:rsid w:val="0072593D"/>
    <w:rsid w:val="00725A28"/>
    <w:rsid w:val="00733869"/>
    <w:rsid w:val="0073798B"/>
    <w:rsid w:val="00745883"/>
    <w:rsid w:val="00745C37"/>
    <w:rsid w:val="00746497"/>
    <w:rsid w:val="007520CA"/>
    <w:rsid w:val="00752195"/>
    <w:rsid w:val="00752A1B"/>
    <w:rsid w:val="00755E09"/>
    <w:rsid w:val="00757368"/>
    <w:rsid w:val="0076332E"/>
    <w:rsid w:val="00765F25"/>
    <w:rsid w:val="0077181A"/>
    <w:rsid w:val="0077314E"/>
    <w:rsid w:val="00775347"/>
    <w:rsid w:val="00776491"/>
    <w:rsid w:val="00785E6E"/>
    <w:rsid w:val="00791145"/>
    <w:rsid w:val="00793D9F"/>
    <w:rsid w:val="0079493F"/>
    <w:rsid w:val="00795DD8"/>
    <w:rsid w:val="00796E89"/>
    <w:rsid w:val="00797B7B"/>
    <w:rsid w:val="007A03FE"/>
    <w:rsid w:val="007A50BE"/>
    <w:rsid w:val="007A6906"/>
    <w:rsid w:val="007A7426"/>
    <w:rsid w:val="007B0256"/>
    <w:rsid w:val="007B1CFE"/>
    <w:rsid w:val="007B1E13"/>
    <w:rsid w:val="007B49F9"/>
    <w:rsid w:val="007C6BCF"/>
    <w:rsid w:val="007D1742"/>
    <w:rsid w:val="007E169F"/>
    <w:rsid w:val="007E1C0B"/>
    <w:rsid w:val="007E1F68"/>
    <w:rsid w:val="007E46CE"/>
    <w:rsid w:val="007E4E3C"/>
    <w:rsid w:val="007E5F62"/>
    <w:rsid w:val="007F06F1"/>
    <w:rsid w:val="007F29E4"/>
    <w:rsid w:val="007F3357"/>
    <w:rsid w:val="007F7D36"/>
    <w:rsid w:val="00800EA9"/>
    <w:rsid w:val="00800F74"/>
    <w:rsid w:val="0080601D"/>
    <w:rsid w:val="00806748"/>
    <w:rsid w:val="00807596"/>
    <w:rsid w:val="008102E7"/>
    <w:rsid w:val="00812518"/>
    <w:rsid w:val="00824DFA"/>
    <w:rsid w:val="00824F66"/>
    <w:rsid w:val="008251D3"/>
    <w:rsid w:val="00830F4D"/>
    <w:rsid w:val="00833747"/>
    <w:rsid w:val="0083383A"/>
    <w:rsid w:val="00840D6F"/>
    <w:rsid w:val="00853478"/>
    <w:rsid w:val="008753B0"/>
    <w:rsid w:val="00876BAA"/>
    <w:rsid w:val="00886121"/>
    <w:rsid w:val="00896929"/>
    <w:rsid w:val="008A1C94"/>
    <w:rsid w:val="008A3469"/>
    <w:rsid w:val="008A59E6"/>
    <w:rsid w:val="008A5B40"/>
    <w:rsid w:val="008B468D"/>
    <w:rsid w:val="008B5576"/>
    <w:rsid w:val="008B7394"/>
    <w:rsid w:val="008C1D1F"/>
    <w:rsid w:val="008C2126"/>
    <w:rsid w:val="008C3459"/>
    <w:rsid w:val="008C4718"/>
    <w:rsid w:val="008D3DA2"/>
    <w:rsid w:val="008D4387"/>
    <w:rsid w:val="008D621F"/>
    <w:rsid w:val="008D6AF8"/>
    <w:rsid w:val="008D6F89"/>
    <w:rsid w:val="008D783C"/>
    <w:rsid w:val="008E2D87"/>
    <w:rsid w:val="008E4A3B"/>
    <w:rsid w:val="008F300A"/>
    <w:rsid w:val="008F325D"/>
    <w:rsid w:val="008F46B3"/>
    <w:rsid w:val="008F576E"/>
    <w:rsid w:val="008F5D2B"/>
    <w:rsid w:val="009051CE"/>
    <w:rsid w:val="0090543B"/>
    <w:rsid w:val="00906194"/>
    <w:rsid w:val="00910C05"/>
    <w:rsid w:val="0091104A"/>
    <w:rsid w:val="00913CE0"/>
    <w:rsid w:val="00916FBB"/>
    <w:rsid w:val="0091769B"/>
    <w:rsid w:val="00917EC8"/>
    <w:rsid w:val="009232AD"/>
    <w:rsid w:val="009347F0"/>
    <w:rsid w:val="009369C0"/>
    <w:rsid w:val="00937479"/>
    <w:rsid w:val="00937D8D"/>
    <w:rsid w:val="009422A2"/>
    <w:rsid w:val="009427F9"/>
    <w:rsid w:val="00946481"/>
    <w:rsid w:val="009465D2"/>
    <w:rsid w:val="009516B5"/>
    <w:rsid w:val="00952F0E"/>
    <w:rsid w:val="00953667"/>
    <w:rsid w:val="009544A2"/>
    <w:rsid w:val="00954A95"/>
    <w:rsid w:val="009609FB"/>
    <w:rsid w:val="009635A6"/>
    <w:rsid w:val="009635FE"/>
    <w:rsid w:val="00964CB3"/>
    <w:rsid w:val="00964F01"/>
    <w:rsid w:val="00965309"/>
    <w:rsid w:val="00970A46"/>
    <w:rsid w:val="0097494C"/>
    <w:rsid w:val="00974A43"/>
    <w:rsid w:val="009759D7"/>
    <w:rsid w:val="0098082E"/>
    <w:rsid w:val="0098391A"/>
    <w:rsid w:val="00983D7A"/>
    <w:rsid w:val="00986729"/>
    <w:rsid w:val="00991433"/>
    <w:rsid w:val="009920F0"/>
    <w:rsid w:val="009936E1"/>
    <w:rsid w:val="009A0C33"/>
    <w:rsid w:val="009A4062"/>
    <w:rsid w:val="009A435A"/>
    <w:rsid w:val="009A55EC"/>
    <w:rsid w:val="009B065B"/>
    <w:rsid w:val="009B0F97"/>
    <w:rsid w:val="009B1E22"/>
    <w:rsid w:val="009B22B5"/>
    <w:rsid w:val="009B2767"/>
    <w:rsid w:val="009B3444"/>
    <w:rsid w:val="009B7026"/>
    <w:rsid w:val="009C12AB"/>
    <w:rsid w:val="009C5DD7"/>
    <w:rsid w:val="009C6447"/>
    <w:rsid w:val="009E1E71"/>
    <w:rsid w:val="009E4738"/>
    <w:rsid w:val="009E7A9E"/>
    <w:rsid w:val="009F38EF"/>
    <w:rsid w:val="00A00454"/>
    <w:rsid w:val="00A1376F"/>
    <w:rsid w:val="00A13D86"/>
    <w:rsid w:val="00A16242"/>
    <w:rsid w:val="00A204A3"/>
    <w:rsid w:val="00A22DC5"/>
    <w:rsid w:val="00A23DB3"/>
    <w:rsid w:val="00A30230"/>
    <w:rsid w:val="00A3101E"/>
    <w:rsid w:val="00A42867"/>
    <w:rsid w:val="00A42DD0"/>
    <w:rsid w:val="00A45C28"/>
    <w:rsid w:val="00A46873"/>
    <w:rsid w:val="00A50262"/>
    <w:rsid w:val="00A52FB8"/>
    <w:rsid w:val="00A559E5"/>
    <w:rsid w:val="00A5770B"/>
    <w:rsid w:val="00A60037"/>
    <w:rsid w:val="00A607FB"/>
    <w:rsid w:val="00A615DD"/>
    <w:rsid w:val="00A62217"/>
    <w:rsid w:val="00A703E3"/>
    <w:rsid w:val="00A71A6E"/>
    <w:rsid w:val="00A7203C"/>
    <w:rsid w:val="00A72529"/>
    <w:rsid w:val="00A82593"/>
    <w:rsid w:val="00A8566E"/>
    <w:rsid w:val="00A86A03"/>
    <w:rsid w:val="00A8777D"/>
    <w:rsid w:val="00A922EF"/>
    <w:rsid w:val="00A95C7D"/>
    <w:rsid w:val="00AA0F04"/>
    <w:rsid w:val="00AA3CBE"/>
    <w:rsid w:val="00AA78AC"/>
    <w:rsid w:val="00AA7B7B"/>
    <w:rsid w:val="00AB08EA"/>
    <w:rsid w:val="00AB20FD"/>
    <w:rsid w:val="00AB5A6C"/>
    <w:rsid w:val="00AB744B"/>
    <w:rsid w:val="00AC0C43"/>
    <w:rsid w:val="00AC2D16"/>
    <w:rsid w:val="00AD13C4"/>
    <w:rsid w:val="00AD180D"/>
    <w:rsid w:val="00AD1EB9"/>
    <w:rsid w:val="00AD6DF5"/>
    <w:rsid w:val="00AD7B52"/>
    <w:rsid w:val="00AE0EBD"/>
    <w:rsid w:val="00AE4E91"/>
    <w:rsid w:val="00AE5E6B"/>
    <w:rsid w:val="00AF6DDB"/>
    <w:rsid w:val="00AF71EC"/>
    <w:rsid w:val="00AF7CC6"/>
    <w:rsid w:val="00B0268B"/>
    <w:rsid w:val="00B069BE"/>
    <w:rsid w:val="00B1762C"/>
    <w:rsid w:val="00B24C9F"/>
    <w:rsid w:val="00B24E55"/>
    <w:rsid w:val="00B24FAB"/>
    <w:rsid w:val="00B266CC"/>
    <w:rsid w:val="00B318B4"/>
    <w:rsid w:val="00B41310"/>
    <w:rsid w:val="00B452B2"/>
    <w:rsid w:val="00B5036C"/>
    <w:rsid w:val="00B60053"/>
    <w:rsid w:val="00B65CFB"/>
    <w:rsid w:val="00B747C8"/>
    <w:rsid w:val="00B756FE"/>
    <w:rsid w:val="00B77FFD"/>
    <w:rsid w:val="00B82A5B"/>
    <w:rsid w:val="00B82F81"/>
    <w:rsid w:val="00B92B6E"/>
    <w:rsid w:val="00B94A86"/>
    <w:rsid w:val="00B95CC2"/>
    <w:rsid w:val="00B96BA2"/>
    <w:rsid w:val="00B9704C"/>
    <w:rsid w:val="00B976B7"/>
    <w:rsid w:val="00BA725A"/>
    <w:rsid w:val="00BA7884"/>
    <w:rsid w:val="00BB4778"/>
    <w:rsid w:val="00BB58D3"/>
    <w:rsid w:val="00BB6BF5"/>
    <w:rsid w:val="00BB7EF0"/>
    <w:rsid w:val="00BC2988"/>
    <w:rsid w:val="00BC2A3A"/>
    <w:rsid w:val="00BC3A0E"/>
    <w:rsid w:val="00BC42B1"/>
    <w:rsid w:val="00BC7A7D"/>
    <w:rsid w:val="00BD365C"/>
    <w:rsid w:val="00BD383B"/>
    <w:rsid w:val="00BE03DC"/>
    <w:rsid w:val="00C00422"/>
    <w:rsid w:val="00C01577"/>
    <w:rsid w:val="00C0245E"/>
    <w:rsid w:val="00C05525"/>
    <w:rsid w:val="00C11265"/>
    <w:rsid w:val="00C15EE0"/>
    <w:rsid w:val="00C169D5"/>
    <w:rsid w:val="00C21B40"/>
    <w:rsid w:val="00C230F1"/>
    <w:rsid w:val="00C34221"/>
    <w:rsid w:val="00C37535"/>
    <w:rsid w:val="00C435A2"/>
    <w:rsid w:val="00C54B94"/>
    <w:rsid w:val="00C56304"/>
    <w:rsid w:val="00C568F6"/>
    <w:rsid w:val="00C6269A"/>
    <w:rsid w:val="00C72041"/>
    <w:rsid w:val="00C85B50"/>
    <w:rsid w:val="00C865A7"/>
    <w:rsid w:val="00C93F86"/>
    <w:rsid w:val="00C943A1"/>
    <w:rsid w:val="00C95E43"/>
    <w:rsid w:val="00C96953"/>
    <w:rsid w:val="00CA0685"/>
    <w:rsid w:val="00CA078F"/>
    <w:rsid w:val="00CA25EB"/>
    <w:rsid w:val="00CA3484"/>
    <w:rsid w:val="00CA7A57"/>
    <w:rsid w:val="00CC0821"/>
    <w:rsid w:val="00CC689E"/>
    <w:rsid w:val="00CD03EA"/>
    <w:rsid w:val="00CD2F12"/>
    <w:rsid w:val="00CD304E"/>
    <w:rsid w:val="00CD3BF7"/>
    <w:rsid w:val="00CE37DD"/>
    <w:rsid w:val="00CE65E2"/>
    <w:rsid w:val="00CF325E"/>
    <w:rsid w:val="00CF4D09"/>
    <w:rsid w:val="00D10CFA"/>
    <w:rsid w:val="00D1251E"/>
    <w:rsid w:val="00D13EFC"/>
    <w:rsid w:val="00D1541E"/>
    <w:rsid w:val="00D177F2"/>
    <w:rsid w:val="00D2098D"/>
    <w:rsid w:val="00D23D30"/>
    <w:rsid w:val="00D241F3"/>
    <w:rsid w:val="00D24F4E"/>
    <w:rsid w:val="00D323DE"/>
    <w:rsid w:val="00D352C2"/>
    <w:rsid w:val="00D4589F"/>
    <w:rsid w:val="00D460BC"/>
    <w:rsid w:val="00D46D47"/>
    <w:rsid w:val="00D47789"/>
    <w:rsid w:val="00D5273D"/>
    <w:rsid w:val="00D54917"/>
    <w:rsid w:val="00D54F49"/>
    <w:rsid w:val="00D57938"/>
    <w:rsid w:val="00D742CC"/>
    <w:rsid w:val="00D756F4"/>
    <w:rsid w:val="00D7758E"/>
    <w:rsid w:val="00D82626"/>
    <w:rsid w:val="00D844E7"/>
    <w:rsid w:val="00D85883"/>
    <w:rsid w:val="00D90836"/>
    <w:rsid w:val="00D92C74"/>
    <w:rsid w:val="00D931AA"/>
    <w:rsid w:val="00D93AEC"/>
    <w:rsid w:val="00D96D0E"/>
    <w:rsid w:val="00D97280"/>
    <w:rsid w:val="00D97CCF"/>
    <w:rsid w:val="00DA223D"/>
    <w:rsid w:val="00DA4887"/>
    <w:rsid w:val="00DA4EFF"/>
    <w:rsid w:val="00DA64AE"/>
    <w:rsid w:val="00DB0A4C"/>
    <w:rsid w:val="00DB6074"/>
    <w:rsid w:val="00DB66B1"/>
    <w:rsid w:val="00DB6FD3"/>
    <w:rsid w:val="00DC4FF5"/>
    <w:rsid w:val="00DD0E7E"/>
    <w:rsid w:val="00DD3C30"/>
    <w:rsid w:val="00DD3E04"/>
    <w:rsid w:val="00DD5A94"/>
    <w:rsid w:val="00DE7B78"/>
    <w:rsid w:val="00DF5518"/>
    <w:rsid w:val="00DF5BEA"/>
    <w:rsid w:val="00DF6857"/>
    <w:rsid w:val="00DF7260"/>
    <w:rsid w:val="00DF761B"/>
    <w:rsid w:val="00E01842"/>
    <w:rsid w:val="00E01B19"/>
    <w:rsid w:val="00E03C8B"/>
    <w:rsid w:val="00E05EAA"/>
    <w:rsid w:val="00E10E27"/>
    <w:rsid w:val="00E11A5C"/>
    <w:rsid w:val="00E11FBF"/>
    <w:rsid w:val="00E1574D"/>
    <w:rsid w:val="00E239D1"/>
    <w:rsid w:val="00E25EDB"/>
    <w:rsid w:val="00E263BD"/>
    <w:rsid w:val="00E2782B"/>
    <w:rsid w:val="00E308F9"/>
    <w:rsid w:val="00E3181E"/>
    <w:rsid w:val="00E3528E"/>
    <w:rsid w:val="00E50F47"/>
    <w:rsid w:val="00E6402D"/>
    <w:rsid w:val="00E67EB3"/>
    <w:rsid w:val="00E73599"/>
    <w:rsid w:val="00E76C33"/>
    <w:rsid w:val="00E8271D"/>
    <w:rsid w:val="00E86E25"/>
    <w:rsid w:val="00E90D42"/>
    <w:rsid w:val="00E9369B"/>
    <w:rsid w:val="00E9693B"/>
    <w:rsid w:val="00EA0758"/>
    <w:rsid w:val="00EA241F"/>
    <w:rsid w:val="00EA3B1F"/>
    <w:rsid w:val="00EB17ED"/>
    <w:rsid w:val="00EB3B53"/>
    <w:rsid w:val="00EB468C"/>
    <w:rsid w:val="00EB55FA"/>
    <w:rsid w:val="00EB5D76"/>
    <w:rsid w:val="00EC321D"/>
    <w:rsid w:val="00EC4339"/>
    <w:rsid w:val="00EC787B"/>
    <w:rsid w:val="00ED01B9"/>
    <w:rsid w:val="00ED17BE"/>
    <w:rsid w:val="00EE7B26"/>
    <w:rsid w:val="00EF1025"/>
    <w:rsid w:val="00EF126C"/>
    <w:rsid w:val="00EF4548"/>
    <w:rsid w:val="00F04191"/>
    <w:rsid w:val="00F14272"/>
    <w:rsid w:val="00F15294"/>
    <w:rsid w:val="00F15DCF"/>
    <w:rsid w:val="00F21D11"/>
    <w:rsid w:val="00F242CC"/>
    <w:rsid w:val="00F24C30"/>
    <w:rsid w:val="00F25C10"/>
    <w:rsid w:val="00F2617A"/>
    <w:rsid w:val="00F36ECC"/>
    <w:rsid w:val="00F42B1B"/>
    <w:rsid w:val="00F42B75"/>
    <w:rsid w:val="00F43E6B"/>
    <w:rsid w:val="00F651CF"/>
    <w:rsid w:val="00F70BC6"/>
    <w:rsid w:val="00F71A6D"/>
    <w:rsid w:val="00F85A55"/>
    <w:rsid w:val="00F91404"/>
    <w:rsid w:val="00F94ACF"/>
    <w:rsid w:val="00F96073"/>
    <w:rsid w:val="00F96484"/>
    <w:rsid w:val="00FA271C"/>
    <w:rsid w:val="00FA29A3"/>
    <w:rsid w:val="00FA4AC0"/>
    <w:rsid w:val="00FA6096"/>
    <w:rsid w:val="00FB53D4"/>
    <w:rsid w:val="00FC5407"/>
    <w:rsid w:val="00FC5506"/>
    <w:rsid w:val="00FC6DC6"/>
    <w:rsid w:val="00FD045D"/>
    <w:rsid w:val="00FD0BB5"/>
    <w:rsid w:val="00FD4F78"/>
    <w:rsid w:val="00FE018E"/>
    <w:rsid w:val="00FE0279"/>
    <w:rsid w:val="00FE0604"/>
    <w:rsid w:val="00FE33BB"/>
    <w:rsid w:val="00FE363F"/>
    <w:rsid w:val="00FE3AEF"/>
    <w:rsid w:val="00FE4992"/>
    <w:rsid w:val="00FF380A"/>
    <w:rsid w:val="00FF444C"/>
    <w:rsid w:val="00FF50DF"/>
    <w:rsid w:val="00FF54DD"/>
    <w:rsid w:val="00FF6435"/>
    <w:rsid w:val="00FF6797"/>
    <w:rsid w:val="00FF7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F693B"/>
  <w15:docId w15:val="{25535E63-E247-4A14-A486-E3CE4D1E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2767"/>
    <w:pPr>
      <w:spacing w:before="120" w:after="0" w:line="324" w:lineRule="auto"/>
    </w:pPr>
    <w:rPr>
      <w:rFonts w:ascii="Arial" w:hAnsi="Arial"/>
    </w:rPr>
  </w:style>
  <w:style w:type="paragraph" w:styleId="Nagwek1">
    <w:name w:val="heading 1"/>
    <w:basedOn w:val="Nagwek2"/>
    <w:next w:val="Normalny"/>
    <w:link w:val="Nagwek1Znak"/>
    <w:uiPriority w:val="9"/>
    <w:qFormat/>
    <w:rsid w:val="00BB6BF5"/>
    <w:pPr>
      <w:outlineLvl w:val="0"/>
    </w:pPr>
    <w:rPr>
      <w:sz w:val="42"/>
      <w:szCs w:val="42"/>
    </w:rPr>
  </w:style>
  <w:style w:type="paragraph" w:styleId="Nagwek2">
    <w:name w:val="heading 2"/>
    <w:basedOn w:val="Normalny"/>
    <w:next w:val="Normalny"/>
    <w:link w:val="Nagwek2Znak"/>
    <w:uiPriority w:val="9"/>
    <w:unhideWhenUsed/>
    <w:qFormat/>
    <w:rsid w:val="00284570"/>
    <w:pPr>
      <w:keepNext/>
      <w:keepLines/>
      <w:spacing w:before="240" w:after="120"/>
      <w:outlineLvl w:val="1"/>
    </w:pPr>
    <w:rPr>
      <w:rFonts w:eastAsia="Times New Roman" w:cs="Arial"/>
      <w:b/>
      <w:bCs/>
      <w:color w:val="333333"/>
      <w:kern w:val="36"/>
      <w:sz w:val="28"/>
      <w:szCs w:val="28"/>
      <w:lang w:eastAsia="pl-PL"/>
    </w:rPr>
  </w:style>
  <w:style w:type="paragraph" w:styleId="Nagwek3">
    <w:name w:val="heading 3"/>
    <w:basedOn w:val="Normalny"/>
    <w:next w:val="Normalny"/>
    <w:link w:val="Nagwek3Znak"/>
    <w:uiPriority w:val="9"/>
    <w:unhideWhenUsed/>
    <w:qFormat/>
    <w:rsid w:val="009B2767"/>
    <w:pPr>
      <w:keepNext/>
      <w:keepLines/>
      <w:spacing w:after="120"/>
      <w:outlineLvl w:val="2"/>
    </w:pPr>
    <w:rPr>
      <w:rFonts w:eastAsia="Times New Roman" w:cs="Arial"/>
      <w:b/>
      <w:bCs/>
      <w:color w:val="333333"/>
      <w:sz w:val="24"/>
      <w:szCs w:val="27"/>
      <w:shd w:val="clear" w:color="auto" w:fill="FFFFFF"/>
      <w:lang w:eastAsia="pl-PL"/>
    </w:rPr>
  </w:style>
  <w:style w:type="paragraph" w:styleId="Nagwek5">
    <w:name w:val="heading 5"/>
    <w:basedOn w:val="Normalny"/>
    <w:next w:val="Normalny"/>
    <w:link w:val="Nagwek5Znak"/>
    <w:uiPriority w:val="9"/>
    <w:semiHidden/>
    <w:unhideWhenUsed/>
    <w:qFormat/>
    <w:rsid w:val="006A59A0"/>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52A1B"/>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BB6BF5"/>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B6BF5"/>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BB6BF5"/>
    <w:rPr>
      <w:rFonts w:ascii="Arial" w:eastAsia="Times New Roman" w:hAnsi="Arial" w:cs="Arial"/>
      <w:b/>
      <w:bCs/>
      <w:color w:val="333333"/>
      <w:kern w:val="36"/>
      <w:sz w:val="42"/>
      <w:szCs w:val="42"/>
      <w:lang w:eastAsia="pl-PL"/>
    </w:rPr>
  </w:style>
  <w:style w:type="character" w:customStyle="1" w:styleId="Nagwek2Znak">
    <w:name w:val="Nagłówek 2 Znak"/>
    <w:basedOn w:val="Domylnaczcionkaakapitu"/>
    <w:link w:val="Nagwek2"/>
    <w:uiPriority w:val="9"/>
    <w:rsid w:val="00284570"/>
    <w:rPr>
      <w:rFonts w:ascii="Arial" w:eastAsia="Times New Roman" w:hAnsi="Arial" w:cs="Arial"/>
      <w:b/>
      <w:bCs/>
      <w:color w:val="333333"/>
      <w:kern w:val="36"/>
      <w:sz w:val="28"/>
      <w:szCs w:val="28"/>
      <w:lang w:eastAsia="pl-PL"/>
    </w:rPr>
  </w:style>
  <w:style w:type="paragraph" w:styleId="Nagwek">
    <w:name w:val="header"/>
    <w:basedOn w:val="Normalny"/>
    <w:link w:val="NagwekZnak"/>
    <w:uiPriority w:val="99"/>
    <w:unhideWhenUsed/>
    <w:rsid w:val="00D92C74"/>
    <w:pPr>
      <w:tabs>
        <w:tab w:val="center" w:pos="4536"/>
        <w:tab w:val="right" w:pos="9072"/>
      </w:tabs>
      <w:spacing w:line="240" w:lineRule="auto"/>
    </w:pPr>
  </w:style>
  <w:style w:type="character" w:customStyle="1" w:styleId="NagwekZnak">
    <w:name w:val="Nagłówek Znak"/>
    <w:basedOn w:val="Domylnaczcionkaakapitu"/>
    <w:link w:val="Nagwek"/>
    <w:uiPriority w:val="99"/>
    <w:rsid w:val="00D92C74"/>
  </w:style>
  <w:style w:type="paragraph" w:styleId="Stopka">
    <w:name w:val="footer"/>
    <w:basedOn w:val="Normalny"/>
    <w:link w:val="StopkaZnak"/>
    <w:uiPriority w:val="99"/>
    <w:unhideWhenUsed/>
    <w:rsid w:val="00D92C74"/>
    <w:pPr>
      <w:tabs>
        <w:tab w:val="center" w:pos="4536"/>
        <w:tab w:val="right" w:pos="9072"/>
      </w:tabs>
      <w:spacing w:line="240" w:lineRule="auto"/>
    </w:pPr>
  </w:style>
  <w:style w:type="character" w:customStyle="1" w:styleId="StopkaZnak">
    <w:name w:val="Stopka Znak"/>
    <w:basedOn w:val="Domylnaczcionkaakapitu"/>
    <w:link w:val="Stopka"/>
    <w:uiPriority w:val="99"/>
    <w:rsid w:val="00D92C74"/>
  </w:style>
  <w:style w:type="character" w:customStyle="1" w:styleId="Nagwek3Znak">
    <w:name w:val="Nagłówek 3 Znak"/>
    <w:basedOn w:val="Domylnaczcionkaakapitu"/>
    <w:link w:val="Nagwek3"/>
    <w:uiPriority w:val="9"/>
    <w:rsid w:val="009B2767"/>
    <w:rPr>
      <w:rFonts w:ascii="Arial" w:eastAsia="Times New Roman" w:hAnsi="Arial" w:cs="Arial"/>
      <w:b/>
      <w:bCs/>
      <w:color w:val="333333"/>
      <w:sz w:val="24"/>
      <w:szCs w:val="27"/>
      <w:lang w:eastAsia="pl-PL"/>
    </w:rPr>
  </w:style>
  <w:style w:type="paragraph" w:styleId="Akapitzlist">
    <w:name w:val="List Paragraph"/>
    <w:aliases w:val="2,1st level - Bullet List Paragraph,List Paragraph1,Lettre d'introduction,Paragrafo elenco,Medium Grid 1 - Accent 21,Numerowanie,L1,Akapit z listą BS,List Paragraph2,List Paragraph,List Paragraph21"/>
    <w:basedOn w:val="Normalny"/>
    <w:link w:val="AkapitzlistZnak"/>
    <w:uiPriority w:val="34"/>
    <w:qFormat/>
    <w:rsid w:val="002F1D8E"/>
    <w:pPr>
      <w:ind w:left="720"/>
      <w:contextualSpacing/>
    </w:pPr>
  </w:style>
  <w:style w:type="character" w:styleId="Hipercze">
    <w:name w:val="Hyperlink"/>
    <w:basedOn w:val="Domylnaczcionkaakapitu"/>
    <w:uiPriority w:val="99"/>
    <w:unhideWhenUsed/>
    <w:rsid w:val="006F7FB6"/>
    <w:rPr>
      <w:color w:val="0563C1"/>
      <w:u w:val="single"/>
    </w:rPr>
  </w:style>
  <w:style w:type="character" w:styleId="Odwoaniedokomentarza">
    <w:name w:val="annotation reference"/>
    <w:basedOn w:val="Domylnaczcionkaakapitu"/>
    <w:uiPriority w:val="99"/>
    <w:unhideWhenUsed/>
    <w:qFormat/>
    <w:rsid w:val="006F7FB6"/>
    <w:rPr>
      <w:sz w:val="16"/>
      <w:szCs w:val="16"/>
    </w:rPr>
  </w:style>
  <w:style w:type="paragraph" w:styleId="Tekstkomentarza">
    <w:name w:val="annotation text"/>
    <w:basedOn w:val="Normalny"/>
    <w:link w:val="TekstkomentarzaZnak"/>
    <w:uiPriority w:val="99"/>
    <w:unhideWhenUsed/>
    <w:rsid w:val="006F7FB6"/>
    <w:pPr>
      <w:spacing w:line="240" w:lineRule="auto"/>
    </w:pPr>
    <w:rPr>
      <w:rFonts w:ascii="Calibri" w:hAnsi="Calibri" w:cs="Calibri"/>
      <w:sz w:val="20"/>
      <w:szCs w:val="20"/>
    </w:rPr>
  </w:style>
  <w:style w:type="character" w:customStyle="1" w:styleId="TekstkomentarzaZnak">
    <w:name w:val="Tekst komentarza Znak"/>
    <w:basedOn w:val="Domylnaczcionkaakapitu"/>
    <w:link w:val="Tekstkomentarza"/>
    <w:uiPriority w:val="99"/>
    <w:rsid w:val="006F7FB6"/>
    <w:rPr>
      <w:rFonts w:ascii="Calibri" w:hAnsi="Calibri" w:cs="Calibri"/>
      <w:sz w:val="20"/>
      <w:szCs w:val="20"/>
    </w:rPr>
  </w:style>
  <w:style w:type="paragraph" w:styleId="Tekstdymka">
    <w:name w:val="Balloon Text"/>
    <w:basedOn w:val="Normalny"/>
    <w:link w:val="TekstdymkaZnak"/>
    <w:uiPriority w:val="99"/>
    <w:semiHidden/>
    <w:unhideWhenUsed/>
    <w:rsid w:val="006F7FB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7FB6"/>
    <w:rPr>
      <w:rFonts w:ascii="Segoe UI" w:hAnsi="Segoe UI" w:cs="Segoe UI"/>
      <w:sz w:val="18"/>
      <w:szCs w:val="18"/>
    </w:rPr>
  </w:style>
  <w:style w:type="paragraph" w:styleId="Bezodstpw">
    <w:name w:val="No Spacing"/>
    <w:uiPriority w:val="1"/>
    <w:qFormat/>
    <w:rsid w:val="006F7FB6"/>
    <w:pPr>
      <w:spacing w:after="0" w:line="240" w:lineRule="auto"/>
    </w:pPr>
    <w:rPr>
      <w:rFonts w:ascii="Arial" w:hAnsi="Arial"/>
    </w:rPr>
  </w:style>
  <w:style w:type="paragraph" w:styleId="Tematkomentarza">
    <w:name w:val="annotation subject"/>
    <w:basedOn w:val="Tekstkomentarza"/>
    <w:next w:val="Tekstkomentarza"/>
    <w:link w:val="TematkomentarzaZnak"/>
    <w:uiPriority w:val="99"/>
    <w:semiHidden/>
    <w:unhideWhenUsed/>
    <w:rsid w:val="00FA271C"/>
    <w:pPr>
      <w:spacing w:after="160"/>
    </w:pPr>
    <w:rPr>
      <w:rFonts w:ascii="Arial" w:hAnsi="Arial" w:cstheme="minorBidi"/>
      <w:b/>
      <w:bCs/>
    </w:rPr>
  </w:style>
  <w:style w:type="character" w:customStyle="1" w:styleId="TematkomentarzaZnak">
    <w:name w:val="Temat komentarza Znak"/>
    <w:basedOn w:val="TekstkomentarzaZnak"/>
    <w:link w:val="Tematkomentarza"/>
    <w:uiPriority w:val="99"/>
    <w:semiHidden/>
    <w:rsid w:val="00FA271C"/>
    <w:rPr>
      <w:rFonts w:ascii="Arial" w:hAnsi="Arial" w:cs="Calibri"/>
      <w:b/>
      <w:bCs/>
      <w:sz w:val="20"/>
      <w:szCs w:val="20"/>
    </w:rPr>
  </w:style>
  <w:style w:type="character" w:customStyle="1" w:styleId="Nierozpoznanawzmianka1">
    <w:name w:val="Nierozpoznana wzmianka1"/>
    <w:basedOn w:val="Domylnaczcionkaakapitu"/>
    <w:uiPriority w:val="99"/>
    <w:semiHidden/>
    <w:unhideWhenUsed/>
    <w:rsid w:val="00A204A3"/>
    <w:rPr>
      <w:color w:val="605E5C"/>
      <w:shd w:val="clear" w:color="auto" w:fill="E1DFDD"/>
    </w:rPr>
  </w:style>
  <w:style w:type="character" w:styleId="UyteHipercze">
    <w:name w:val="FollowedHyperlink"/>
    <w:basedOn w:val="Domylnaczcionkaakapitu"/>
    <w:uiPriority w:val="99"/>
    <w:semiHidden/>
    <w:unhideWhenUsed/>
    <w:rsid w:val="00F04191"/>
    <w:rPr>
      <w:color w:val="954F72" w:themeColor="followedHyperlink"/>
      <w:u w:val="single"/>
    </w:rPr>
  </w:style>
  <w:style w:type="character" w:customStyle="1" w:styleId="Nierozpoznanawzmianka2">
    <w:name w:val="Nierozpoznana wzmianka2"/>
    <w:basedOn w:val="Domylnaczcionkaakapitu"/>
    <w:uiPriority w:val="99"/>
    <w:semiHidden/>
    <w:unhideWhenUsed/>
    <w:rsid w:val="000B3BE3"/>
    <w:rPr>
      <w:color w:val="605E5C"/>
      <w:shd w:val="clear" w:color="auto" w:fill="E1DFDD"/>
    </w:rPr>
  </w:style>
  <w:style w:type="paragraph" w:customStyle="1" w:styleId="Default">
    <w:name w:val="Default"/>
    <w:rsid w:val="00FF6797"/>
    <w:pPr>
      <w:autoSpaceDE w:val="0"/>
      <w:autoSpaceDN w:val="0"/>
      <w:adjustRightInd w:val="0"/>
      <w:spacing w:after="0" w:line="240" w:lineRule="auto"/>
    </w:pPr>
    <w:rPr>
      <w:rFonts w:ascii="Calibri" w:hAnsi="Calibri" w:cs="Calibri"/>
      <w:color w:val="000000"/>
      <w:sz w:val="24"/>
      <w:szCs w:val="24"/>
    </w:rPr>
  </w:style>
  <w:style w:type="character" w:customStyle="1" w:styleId="czeinternetowe">
    <w:name w:val="Łącze internetowe"/>
    <w:uiPriority w:val="99"/>
    <w:unhideWhenUsed/>
    <w:rsid w:val="00CD2F12"/>
    <w:rPr>
      <w:color w:val="0000FF"/>
      <w:u w:val="single"/>
    </w:rPr>
  </w:style>
  <w:style w:type="character" w:customStyle="1" w:styleId="AkapitzlistZnak">
    <w:name w:val="Akapit z listą Znak"/>
    <w:aliases w:val="2 Znak,1st level - Bullet List Paragraph Znak,List Paragraph1 Znak,Lettre d'introduction Znak,Paragrafo elenco Znak,Medium Grid 1 - Accent 21 Znak,Numerowanie Znak,L1 Znak,Akapit z listą BS Znak,List Paragraph2 Znak"/>
    <w:link w:val="Akapitzlist"/>
    <w:uiPriority w:val="34"/>
    <w:qFormat/>
    <w:rsid w:val="00CD2F12"/>
    <w:rPr>
      <w:rFonts w:ascii="Arial" w:hAnsi="Arial"/>
    </w:rPr>
  </w:style>
  <w:style w:type="character" w:customStyle="1" w:styleId="TekstpodstawowyZnak">
    <w:name w:val="Tekst podstawowy Znak"/>
    <w:basedOn w:val="Domylnaczcionkaakapitu"/>
    <w:link w:val="Tekstpodstawowy"/>
    <w:uiPriority w:val="1"/>
    <w:qFormat/>
    <w:rsid w:val="00065F92"/>
    <w:rPr>
      <w:rFonts w:eastAsia="Lato" w:cs="Lato"/>
      <w:sz w:val="24"/>
    </w:rPr>
  </w:style>
  <w:style w:type="paragraph" w:styleId="Tekstpodstawowy">
    <w:name w:val="Body Text"/>
    <w:basedOn w:val="Normalny"/>
    <w:link w:val="TekstpodstawowyZnak"/>
    <w:uiPriority w:val="1"/>
    <w:qFormat/>
    <w:rsid w:val="00065F92"/>
    <w:pPr>
      <w:widowControl w:val="0"/>
      <w:suppressAutoHyphens/>
      <w:spacing w:before="0" w:after="120" w:line="240" w:lineRule="auto"/>
    </w:pPr>
    <w:rPr>
      <w:rFonts w:asciiTheme="minorHAnsi" w:eastAsia="Lato" w:hAnsiTheme="minorHAnsi" w:cs="Lato"/>
      <w:sz w:val="24"/>
    </w:rPr>
  </w:style>
  <w:style w:type="character" w:customStyle="1" w:styleId="TekstpodstawowyZnak1">
    <w:name w:val="Tekst podstawowy Znak1"/>
    <w:basedOn w:val="Domylnaczcionkaakapitu"/>
    <w:uiPriority w:val="99"/>
    <w:semiHidden/>
    <w:rsid w:val="00065F92"/>
    <w:rPr>
      <w:rFonts w:ascii="Arial" w:hAnsi="Arial"/>
    </w:rPr>
  </w:style>
  <w:style w:type="character" w:customStyle="1" w:styleId="markedcontent">
    <w:name w:val="markedcontent"/>
    <w:basedOn w:val="Domylnaczcionkaakapitu"/>
    <w:rsid w:val="00B77FFD"/>
  </w:style>
  <w:style w:type="paragraph" w:customStyle="1" w:styleId="TekstpismaMFodstep12">
    <w:name w:val="Tekst pisma MF odstep 12"/>
    <w:basedOn w:val="Normalny"/>
    <w:rsid w:val="00A45C28"/>
    <w:pPr>
      <w:spacing w:before="240" w:line="260" w:lineRule="exact"/>
    </w:pPr>
    <w:rPr>
      <w:rFonts w:ascii="Lato" w:hAnsi="Lato"/>
    </w:rPr>
  </w:style>
  <w:style w:type="character" w:styleId="Nierozpoznanawzmianka">
    <w:name w:val="Unresolved Mention"/>
    <w:basedOn w:val="Domylnaczcionkaakapitu"/>
    <w:uiPriority w:val="99"/>
    <w:semiHidden/>
    <w:unhideWhenUsed/>
    <w:rsid w:val="00035C3E"/>
    <w:rPr>
      <w:color w:val="605E5C"/>
      <w:shd w:val="clear" w:color="auto" w:fill="E1DFDD"/>
    </w:rPr>
  </w:style>
  <w:style w:type="table" w:styleId="Tabela-Siatka">
    <w:name w:val="Table Grid"/>
    <w:basedOn w:val="Standardowy"/>
    <w:uiPriority w:val="39"/>
    <w:rsid w:val="008B7394"/>
    <w:pPr>
      <w:spacing w:after="0" w:line="240" w:lineRule="auto"/>
    </w:pPr>
    <w:rPr>
      <w:rFonts w:ascii="Lato" w:eastAsia="Lato" w:hAnsi="Lato"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Podpis obiektu,Legenda Znak Znak Znak Znak,Legenda Znak Znak,Legenda Znak Znak Znak,Legenda Znak Znak Znak Znak Znak Znak,Legenda Znak Znak Znak Znak Znak,Legenda Znak Znak Znak1"/>
    <w:basedOn w:val="Normalny"/>
    <w:next w:val="Normalny"/>
    <w:link w:val="LegendaZnak"/>
    <w:uiPriority w:val="35"/>
    <w:unhideWhenUsed/>
    <w:qFormat/>
    <w:rsid w:val="008B7394"/>
    <w:pPr>
      <w:keepNext/>
      <w:spacing w:before="240" w:after="120" w:line="240" w:lineRule="auto"/>
    </w:pPr>
    <w:rPr>
      <w:rFonts w:ascii="Lato" w:hAnsi="Lato"/>
      <w:i/>
      <w:iCs/>
      <w:sz w:val="18"/>
      <w:szCs w:val="18"/>
    </w:rPr>
  </w:style>
  <w:style w:type="character" w:customStyle="1" w:styleId="LegendaZnak">
    <w:name w:val="Legenda Znak"/>
    <w:aliases w:val="Podpis obiektu Znak,Legenda Znak Znak Znak Znak Znak1,Legenda Znak Znak Znak2,Legenda Znak Znak Znak Znak1,Legenda Znak Znak Znak Znak Znak Znak Znak,Legenda Znak Znak Znak Znak Znak Znak1,Legenda Znak Znak Znak1 Znak"/>
    <w:basedOn w:val="Domylnaczcionkaakapitu"/>
    <w:link w:val="Legenda"/>
    <w:uiPriority w:val="35"/>
    <w:rsid w:val="008B7394"/>
    <w:rPr>
      <w:rFonts w:ascii="Lato" w:hAnsi="Lato"/>
      <w:i/>
      <w:iCs/>
      <w:sz w:val="18"/>
      <w:szCs w:val="18"/>
    </w:rPr>
  </w:style>
  <w:style w:type="table" w:customStyle="1" w:styleId="Tabela-Siatka2">
    <w:name w:val="Tabela - Siatka2"/>
    <w:basedOn w:val="Standardowy"/>
    <w:next w:val="Tabela-Siatka"/>
    <w:uiPriority w:val="39"/>
    <w:rsid w:val="008B7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6A59A0"/>
    <w:rPr>
      <w:rFonts w:asciiTheme="majorHAnsi" w:eastAsiaTheme="majorEastAsia" w:hAnsiTheme="majorHAnsi" w:cstheme="majorBidi"/>
      <w:color w:val="2E74B5" w:themeColor="accent1" w:themeShade="BF"/>
    </w:rPr>
  </w:style>
  <w:style w:type="character" w:customStyle="1" w:styleId="element-path-bold1">
    <w:name w:val="element-path-bold1"/>
    <w:basedOn w:val="Domylnaczcionkaakapitu"/>
    <w:rsid w:val="00C0245E"/>
    <w:rPr>
      <w:b/>
      <w:bCs/>
    </w:rPr>
  </w:style>
  <w:style w:type="paragraph" w:customStyle="1" w:styleId="tekstpismamfodstep120">
    <w:name w:val="tekstpismamfodstep12"/>
    <w:basedOn w:val="Normalny"/>
    <w:rsid w:val="0014131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141314"/>
    <w:rPr>
      <w:b/>
      <w:bCs/>
    </w:rPr>
  </w:style>
  <w:style w:type="paragraph" w:styleId="NormalnyWeb">
    <w:name w:val="Normal (Web)"/>
    <w:basedOn w:val="Normalny"/>
    <w:uiPriority w:val="99"/>
    <w:semiHidden/>
    <w:unhideWhenUsed/>
    <w:rsid w:val="0014131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s-alignment-element">
    <w:name w:val="ts-alignment-element"/>
    <w:basedOn w:val="Domylnaczcionkaakapitu"/>
    <w:rsid w:val="00535FD1"/>
  </w:style>
  <w:style w:type="character" w:customStyle="1" w:styleId="ts-alignment-element-highlighted">
    <w:name w:val="ts-alignment-element-highlighted"/>
    <w:basedOn w:val="Domylnaczcionkaakapitu"/>
    <w:rsid w:val="00535FD1"/>
  </w:style>
  <w:style w:type="character" w:customStyle="1" w:styleId="Nagwek6Znak">
    <w:name w:val="Nagłówek 6 Znak"/>
    <w:basedOn w:val="Domylnaczcionkaakapitu"/>
    <w:link w:val="Nagwek6"/>
    <w:uiPriority w:val="9"/>
    <w:semiHidden/>
    <w:rsid w:val="00752A1B"/>
    <w:rPr>
      <w:rFonts w:asciiTheme="majorHAnsi" w:eastAsiaTheme="majorEastAsia" w:hAnsiTheme="majorHAnsi" w:cstheme="majorBidi"/>
      <w:color w:val="1F4D78" w:themeColor="accent1" w:themeShade="7F"/>
    </w:rPr>
  </w:style>
  <w:style w:type="paragraph" w:customStyle="1" w:styleId="Text1">
    <w:name w:val="Text 1"/>
    <w:basedOn w:val="Normalny"/>
    <w:link w:val="Text1Char"/>
    <w:qFormat/>
    <w:rsid w:val="00752A1B"/>
    <w:pPr>
      <w:suppressAutoHyphens/>
      <w:spacing w:before="240" w:after="240" w:line="240" w:lineRule="auto"/>
      <w:ind w:left="482"/>
      <w:jc w:val="both"/>
    </w:pPr>
    <w:rPr>
      <w:rFonts w:ascii="Times New Roman" w:eastAsia="Times New Roman" w:hAnsi="Times New Roman" w:cs="Times New Roman"/>
      <w:sz w:val="24"/>
      <w:szCs w:val="20"/>
      <w:lang w:val="en-GB" w:eastAsia="en-GB"/>
    </w:rPr>
  </w:style>
  <w:style w:type="character" w:customStyle="1" w:styleId="Text1Char">
    <w:name w:val="Text 1 Char"/>
    <w:link w:val="Text1"/>
    <w:rsid w:val="00752A1B"/>
    <w:rPr>
      <w:rFonts w:ascii="Times New Roman" w:eastAsia="Times New Roman" w:hAnsi="Times New Roman" w:cs="Times New Roman"/>
      <w:sz w:val="24"/>
      <w:szCs w:val="20"/>
      <w:lang w:val="en-GB" w:eastAsia="en-GB"/>
    </w:rPr>
  </w:style>
  <w:style w:type="paragraph" w:customStyle="1" w:styleId="Text2">
    <w:name w:val="Text 2"/>
    <w:basedOn w:val="Normalny"/>
    <w:qFormat/>
    <w:rsid w:val="00DA64AE"/>
    <w:pPr>
      <w:spacing w:before="0" w:after="120" w:line="240" w:lineRule="auto"/>
      <w:jc w:val="both"/>
    </w:pPr>
    <w:rPr>
      <w:rFonts w:ascii="Calibri" w:eastAsia="Times New Roman" w:hAnsi="Calibri" w:cs="Times New Roman"/>
      <w:sz w:val="20"/>
      <w:szCs w:val="20"/>
      <w:lang w:val="en-GB"/>
    </w:rPr>
  </w:style>
  <w:style w:type="paragraph" w:customStyle="1" w:styleId="Text3">
    <w:name w:val="Text 3"/>
    <w:basedOn w:val="Normalny"/>
    <w:rsid w:val="00DA64AE"/>
    <w:pPr>
      <w:spacing w:after="120" w:line="240" w:lineRule="auto"/>
      <w:ind w:left="1984"/>
      <w:jc w:val="both"/>
    </w:pPr>
    <w:rPr>
      <w:rFonts w:ascii="Times New Roman" w:hAnsi="Times New Roman" w:cs="Times New Roman"/>
      <w:sz w:val="24"/>
    </w:rPr>
  </w:style>
  <w:style w:type="paragraph" w:customStyle="1" w:styleId="Point0number">
    <w:name w:val="Point 0 (number)"/>
    <w:basedOn w:val="Normalny"/>
    <w:rsid w:val="00DA64AE"/>
    <w:pPr>
      <w:numPr>
        <w:numId w:val="10"/>
      </w:numPr>
      <w:spacing w:after="120" w:line="240" w:lineRule="auto"/>
      <w:jc w:val="both"/>
    </w:pPr>
    <w:rPr>
      <w:rFonts w:ascii="Times New Roman" w:hAnsi="Times New Roman" w:cs="Times New Roman"/>
      <w:sz w:val="24"/>
    </w:rPr>
  </w:style>
  <w:style w:type="paragraph" w:customStyle="1" w:styleId="Point1number">
    <w:name w:val="Point 1 (number)"/>
    <w:basedOn w:val="Normalny"/>
    <w:rsid w:val="00DA64AE"/>
    <w:pPr>
      <w:numPr>
        <w:ilvl w:val="2"/>
        <w:numId w:val="10"/>
      </w:numPr>
      <w:spacing w:after="120" w:line="240" w:lineRule="auto"/>
      <w:jc w:val="both"/>
    </w:pPr>
    <w:rPr>
      <w:rFonts w:ascii="Times New Roman" w:hAnsi="Times New Roman" w:cs="Times New Roman"/>
      <w:sz w:val="24"/>
    </w:rPr>
  </w:style>
  <w:style w:type="paragraph" w:customStyle="1" w:styleId="Point2number">
    <w:name w:val="Point 2 (number)"/>
    <w:basedOn w:val="Normalny"/>
    <w:rsid w:val="00DA64AE"/>
    <w:pPr>
      <w:numPr>
        <w:ilvl w:val="4"/>
        <w:numId w:val="10"/>
      </w:numPr>
      <w:spacing w:after="120" w:line="240" w:lineRule="auto"/>
      <w:jc w:val="both"/>
    </w:pPr>
    <w:rPr>
      <w:rFonts w:ascii="Times New Roman" w:hAnsi="Times New Roman" w:cs="Times New Roman"/>
      <w:sz w:val="24"/>
    </w:rPr>
  </w:style>
  <w:style w:type="paragraph" w:customStyle="1" w:styleId="Point3number">
    <w:name w:val="Point 3 (number)"/>
    <w:basedOn w:val="Normalny"/>
    <w:rsid w:val="00DA64AE"/>
    <w:pPr>
      <w:numPr>
        <w:ilvl w:val="6"/>
        <w:numId w:val="10"/>
      </w:numPr>
      <w:spacing w:after="120" w:line="240" w:lineRule="auto"/>
      <w:jc w:val="both"/>
    </w:pPr>
    <w:rPr>
      <w:rFonts w:ascii="Times New Roman" w:hAnsi="Times New Roman" w:cs="Times New Roman"/>
      <w:sz w:val="24"/>
    </w:rPr>
  </w:style>
  <w:style w:type="paragraph" w:customStyle="1" w:styleId="Point0letter">
    <w:name w:val="Point 0 (letter)"/>
    <w:basedOn w:val="Normalny"/>
    <w:rsid w:val="00DA64AE"/>
    <w:pPr>
      <w:numPr>
        <w:ilvl w:val="1"/>
        <w:numId w:val="10"/>
      </w:numPr>
      <w:spacing w:after="120" w:line="240" w:lineRule="auto"/>
      <w:jc w:val="both"/>
    </w:pPr>
    <w:rPr>
      <w:rFonts w:ascii="Times New Roman" w:hAnsi="Times New Roman" w:cs="Times New Roman"/>
      <w:sz w:val="24"/>
    </w:rPr>
  </w:style>
  <w:style w:type="paragraph" w:customStyle="1" w:styleId="Point1letter">
    <w:name w:val="Point 1 (letter)"/>
    <w:basedOn w:val="Normalny"/>
    <w:rsid w:val="00DA64AE"/>
    <w:pPr>
      <w:numPr>
        <w:ilvl w:val="3"/>
        <w:numId w:val="10"/>
      </w:numPr>
      <w:spacing w:after="120" w:line="240" w:lineRule="auto"/>
      <w:jc w:val="both"/>
    </w:pPr>
    <w:rPr>
      <w:rFonts w:ascii="Times New Roman" w:hAnsi="Times New Roman" w:cs="Times New Roman"/>
      <w:sz w:val="24"/>
    </w:rPr>
  </w:style>
  <w:style w:type="paragraph" w:customStyle="1" w:styleId="Point2letter">
    <w:name w:val="Point 2 (letter)"/>
    <w:basedOn w:val="Normalny"/>
    <w:rsid w:val="00DA64AE"/>
    <w:pPr>
      <w:numPr>
        <w:ilvl w:val="5"/>
        <w:numId w:val="10"/>
      </w:numPr>
      <w:spacing w:after="120" w:line="240" w:lineRule="auto"/>
      <w:jc w:val="both"/>
    </w:pPr>
    <w:rPr>
      <w:rFonts w:ascii="Times New Roman" w:hAnsi="Times New Roman" w:cs="Times New Roman"/>
      <w:sz w:val="24"/>
    </w:rPr>
  </w:style>
  <w:style w:type="paragraph" w:customStyle="1" w:styleId="Point3letter">
    <w:name w:val="Point 3 (letter)"/>
    <w:basedOn w:val="Normalny"/>
    <w:rsid w:val="00DA64AE"/>
    <w:pPr>
      <w:numPr>
        <w:ilvl w:val="7"/>
        <w:numId w:val="10"/>
      </w:numPr>
      <w:spacing w:after="120" w:line="240" w:lineRule="auto"/>
      <w:jc w:val="both"/>
    </w:pPr>
    <w:rPr>
      <w:rFonts w:ascii="Times New Roman" w:hAnsi="Times New Roman" w:cs="Times New Roman"/>
      <w:sz w:val="24"/>
    </w:rPr>
  </w:style>
  <w:style w:type="paragraph" w:customStyle="1" w:styleId="Point4letter">
    <w:name w:val="Point 4 (letter)"/>
    <w:basedOn w:val="Normalny"/>
    <w:rsid w:val="00DA64AE"/>
    <w:pPr>
      <w:numPr>
        <w:ilvl w:val="8"/>
        <w:numId w:val="10"/>
      </w:numPr>
      <w:spacing w:after="120" w:line="240" w:lineRule="auto"/>
      <w:jc w:val="both"/>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400">
      <w:bodyDiv w:val="1"/>
      <w:marLeft w:val="0"/>
      <w:marRight w:val="0"/>
      <w:marTop w:val="0"/>
      <w:marBottom w:val="0"/>
      <w:divBdr>
        <w:top w:val="none" w:sz="0" w:space="0" w:color="auto"/>
        <w:left w:val="none" w:sz="0" w:space="0" w:color="auto"/>
        <w:bottom w:val="none" w:sz="0" w:space="0" w:color="auto"/>
        <w:right w:val="none" w:sz="0" w:space="0" w:color="auto"/>
      </w:divBdr>
    </w:div>
    <w:div w:id="67272194">
      <w:bodyDiv w:val="1"/>
      <w:marLeft w:val="0"/>
      <w:marRight w:val="0"/>
      <w:marTop w:val="0"/>
      <w:marBottom w:val="0"/>
      <w:divBdr>
        <w:top w:val="none" w:sz="0" w:space="0" w:color="auto"/>
        <w:left w:val="none" w:sz="0" w:space="0" w:color="auto"/>
        <w:bottom w:val="none" w:sz="0" w:space="0" w:color="auto"/>
        <w:right w:val="none" w:sz="0" w:space="0" w:color="auto"/>
      </w:divBdr>
    </w:div>
    <w:div w:id="69696709">
      <w:bodyDiv w:val="1"/>
      <w:marLeft w:val="0"/>
      <w:marRight w:val="0"/>
      <w:marTop w:val="0"/>
      <w:marBottom w:val="0"/>
      <w:divBdr>
        <w:top w:val="none" w:sz="0" w:space="0" w:color="auto"/>
        <w:left w:val="none" w:sz="0" w:space="0" w:color="auto"/>
        <w:bottom w:val="none" w:sz="0" w:space="0" w:color="auto"/>
        <w:right w:val="none" w:sz="0" w:space="0" w:color="auto"/>
      </w:divBdr>
    </w:div>
    <w:div w:id="201986740">
      <w:bodyDiv w:val="1"/>
      <w:marLeft w:val="0"/>
      <w:marRight w:val="0"/>
      <w:marTop w:val="0"/>
      <w:marBottom w:val="0"/>
      <w:divBdr>
        <w:top w:val="none" w:sz="0" w:space="0" w:color="auto"/>
        <w:left w:val="none" w:sz="0" w:space="0" w:color="auto"/>
        <w:bottom w:val="none" w:sz="0" w:space="0" w:color="auto"/>
        <w:right w:val="none" w:sz="0" w:space="0" w:color="auto"/>
      </w:divBdr>
    </w:div>
    <w:div w:id="231350646">
      <w:bodyDiv w:val="1"/>
      <w:marLeft w:val="0"/>
      <w:marRight w:val="0"/>
      <w:marTop w:val="0"/>
      <w:marBottom w:val="0"/>
      <w:divBdr>
        <w:top w:val="none" w:sz="0" w:space="0" w:color="auto"/>
        <w:left w:val="none" w:sz="0" w:space="0" w:color="auto"/>
        <w:bottom w:val="none" w:sz="0" w:space="0" w:color="auto"/>
        <w:right w:val="none" w:sz="0" w:space="0" w:color="auto"/>
      </w:divBdr>
    </w:div>
    <w:div w:id="270817903">
      <w:bodyDiv w:val="1"/>
      <w:marLeft w:val="0"/>
      <w:marRight w:val="0"/>
      <w:marTop w:val="0"/>
      <w:marBottom w:val="0"/>
      <w:divBdr>
        <w:top w:val="none" w:sz="0" w:space="0" w:color="auto"/>
        <w:left w:val="none" w:sz="0" w:space="0" w:color="auto"/>
        <w:bottom w:val="none" w:sz="0" w:space="0" w:color="auto"/>
        <w:right w:val="none" w:sz="0" w:space="0" w:color="auto"/>
      </w:divBdr>
    </w:div>
    <w:div w:id="552497828">
      <w:bodyDiv w:val="1"/>
      <w:marLeft w:val="0"/>
      <w:marRight w:val="0"/>
      <w:marTop w:val="0"/>
      <w:marBottom w:val="0"/>
      <w:divBdr>
        <w:top w:val="none" w:sz="0" w:space="0" w:color="auto"/>
        <w:left w:val="none" w:sz="0" w:space="0" w:color="auto"/>
        <w:bottom w:val="none" w:sz="0" w:space="0" w:color="auto"/>
        <w:right w:val="none" w:sz="0" w:space="0" w:color="auto"/>
      </w:divBdr>
    </w:div>
    <w:div w:id="680087246">
      <w:bodyDiv w:val="1"/>
      <w:marLeft w:val="0"/>
      <w:marRight w:val="0"/>
      <w:marTop w:val="0"/>
      <w:marBottom w:val="0"/>
      <w:divBdr>
        <w:top w:val="none" w:sz="0" w:space="0" w:color="auto"/>
        <w:left w:val="none" w:sz="0" w:space="0" w:color="auto"/>
        <w:bottom w:val="none" w:sz="0" w:space="0" w:color="auto"/>
        <w:right w:val="none" w:sz="0" w:space="0" w:color="auto"/>
      </w:divBdr>
    </w:div>
    <w:div w:id="682558501">
      <w:bodyDiv w:val="1"/>
      <w:marLeft w:val="0"/>
      <w:marRight w:val="0"/>
      <w:marTop w:val="0"/>
      <w:marBottom w:val="0"/>
      <w:divBdr>
        <w:top w:val="none" w:sz="0" w:space="0" w:color="auto"/>
        <w:left w:val="none" w:sz="0" w:space="0" w:color="auto"/>
        <w:bottom w:val="none" w:sz="0" w:space="0" w:color="auto"/>
        <w:right w:val="none" w:sz="0" w:space="0" w:color="auto"/>
      </w:divBdr>
    </w:div>
    <w:div w:id="709257330">
      <w:bodyDiv w:val="1"/>
      <w:marLeft w:val="0"/>
      <w:marRight w:val="0"/>
      <w:marTop w:val="0"/>
      <w:marBottom w:val="0"/>
      <w:divBdr>
        <w:top w:val="none" w:sz="0" w:space="0" w:color="auto"/>
        <w:left w:val="none" w:sz="0" w:space="0" w:color="auto"/>
        <w:bottom w:val="none" w:sz="0" w:space="0" w:color="auto"/>
        <w:right w:val="none" w:sz="0" w:space="0" w:color="auto"/>
      </w:divBdr>
    </w:div>
    <w:div w:id="737285964">
      <w:bodyDiv w:val="1"/>
      <w:marLeft w:val="0"/>
      <w:marRight w:val="0"/>
      <w:marTop w:val="0"/>
      <w:marBottom w:val="0"/>
      <w:divBdr>
        <w:top w:val="none" w:sz="0" w:space="0" w:color="auto"/>
        <w:left w:val="none" w:sz="0" w:space="0" w:color="auto"/>
        <w:bottom w:val="none" w:sz="0" w:space="0" w:color="auto"/>
        <w:right w:val="none" w:sz="0" w:space="0" w:color="auto"/>
      </w:divBdr>
    </w:div>
    <w:div w:id="833838680">
      <w:bodyDiv w:val="1"/>
      <w:marLeft w:val="0"/>
      <w:marRight w:val="0"/>
      <w:marTop w:val="0"/>
      <w:marBottom w:val="0"/>
      <w:divBdr>
        <w:top w:val="none" w:sz="0" w:space="0" w:color="auto"/>
        <w:left w:val="none" w:sz="0" w:space="0" w:color="auto"/>
        <w:bottom w:val="none" w:sz="0" w:space="0" w:color="auto"/>
        <w:right w:val="none" w:sz="0" w:space="0" w:color="auto"/>
      </w:divBdr>
    </w:div>
    <w:div w:id="848446965">
      <w:bodyDiv w:val="1"/>
      <w:marLeft w:val="0"/>
      <w:marRight w:val="0"/>
      <w:marTop w:val="0"/>
      <w:marBottom w:val="0"/>
      <w:divBdr>
        <w:top w:val="none" w:sz="0" w:space="0" w:color="auto"/>
        <w:left w:val="none" w:sz="0" w:space="0" w:color="auto"/>
        <w:bottom w:val="none" w:sz="0" w:space="0" w:color="auto"/>
        <w:right w:val="none" w:sz="0" w:space="0" w:color="auto"/>
      </w:divBdr>
    </w:div>
    <w:div w:id="1125387697">
      <w:bodyDiv w:val="1"/>
      <w:marLeft w:val="0"/>
      <w:marRight w:val="0"/>
      <w:marTop w:val="0"/>
      <w:marBottom w:val="0"/>
      <w:divBdr>
        <w:top w:val="none" w:sz="0" w:space="0" w:color="auto"/>
        <w:left w:val="none" w:sz="0" w:space="0" w:color="auto"/>
        <w:bottom w:val="none" w:sz="0" w:space="0" w:color="auto"/>
        <w:right w:val="none" w:sz="0" w:space="0" w:color="auto"/>
      </w:divBdr>
    </w:div>
    <w:div w:id="1158496181">
      <w:bodyDiv w:val="1"/>
      <w:marLeft w:val="0"/>
      <w:marRight w:val="0"/>
      <w:marTop w:val="0"/>
      <w:marBottom w:val="0"/>
      <w:divBdr>
        <w:top w:val="none" w:sz="0" w:space="0" w:color="auto"/>
        <w:left w:val="none" w:sz="0" w:space="0" w:color="auto"/>
        <w:bottom w:val="none" w:sz="0" w:space="0" w:color="auto"/>
        <w:right w:val="none" w:sz="0" w:space="0" w:color="auto"/>
      </w:divBdr>
    </w:div>
    <w:div w:id="1233809913">
      <w:bodyDiv w:val="1"/>
      <w:marLeft w:val="0"/>
      <w:marRight w:val="0"/>
      <w:marTop w:val="0"/>
      <w:marBottom w:val="0"/>
      <w:divBdr>
        <w:top w:val="none" w:sz="0" w:space="0" w:color="auto"/>
        <w:left w:val="none" w:sz="0" w:space="0" w:color="auto"/>
        <w:bottom w:val="none" w:sz="0" w:space="0" w:color="auto"/>
        <w:right w:val="none" w:sz="0" w:space="0" w:color="auto"/>
      </w:divBdr>
    </w:div>
    <w:div w:id="1272740404">
      <w:bodyDiv w:val="1"/>
      <w:marLeft w:val="0"/>
      <w:marRight w:val="0"/>
      <w:marTop w:val="0"/>
      <w:marBottom w:val="0"/>
      <w:divBdr>
        <w:top w:val="none" w:sz="0" w:space="0" w:color="auto"/>
        <w:left w:val="none" w:sz="0" w:space="0" w:color="auto"/>
        <w:bottom w:val="none" w:sz="0" w:space="0" w:color="auto"/>
        <w:right w:val="none" w:sz="0" w:space="0" w:color="auto"/>
      </w:divBdr>
    </w:div>
    <w:div w:id="1278754452">
      <w:bodyDiv w:val="1"/>
      <w:marLeft w:val="0"/>
      <w:marRight w:val="0"/>
      <w:marTop w:val="0"/>
      <w:marBottom w:val="0"/>
      <w:divBdr>
        <w:top w:val="none" w:sz="0" w:space="0" w:color="auto"/>
        <w:left w:val="none" w:sz="0" w:space="0" w:color="auto"/>
        <w:bottom w:val="none" w:sz="0" w:space="0" w:color="auto"/>
        <w:right w:val="none" w:sz="0" w:space="0" w:color="auto"/>
      </w:divBdr>
    </w:div>
    <w:div w:id="1288201086">
      <w:bodyDiv w:val="1"/>
      <w:marLeft w:val="0"/>
      <w:marRight w:val="0"/>
      <w:marTop w:val="0"/>
      <w:marBottom w:val="0"/>
      <w:divBdr>
        <w:top w:val="none" w:sz="0" w:space="0" w:color="auto"/>
        <w:left w:val="none" w:sz="0" w:space="0" w:color="auto"/>
        <w:bottom w:val="none" w:sz="0" w:space="0" w:color="auto"/>
        <w:right w:val="none" w:sz="0" w:space="0" w:color="auto"/>
      </w:divBdr>
    </w:div>
    <w:div w:id="1427308731">
      <w:bodyDiv w:val="1"/>
      <w:marLeft w:val="0"/>
      <w:marRight w:val="0"/>
      <w:marTop w:val="0"/>
      <w:marBottom w:val="0"/>
      <w:divBdr>
        <w:top w:val="none" w:sz="0" w:space="0" w:color="auto"/>
        <w:left w:val="none" w:sz="0" w:space="0" w:color="auto"/>
        <w:bottom w:val="none" w:sz="0" w:space="0" w:color="auto"/>
        <w:right w:val="none" w:sz="0" w:space="0" w:color="auto"/>
      </w:divBdr>
    </w:div>
    <w:div w:id="1429160944">
      <w:bodyDiv w:val="1"/>
      <w:marLeft w:val="0"/>
      <w:marRight w:val="0"/>
      <w:marTop w:val="0"/>
      <w:marBottom w:val="0"/>
      <w:divBdr>
        <w:top w:val="none" w:sz="0" w:space="0" w:color="auto"/>
        <w:left w:val="none" w:sz="0" w:space="0" w:color="auto"/>
        <w:bottom w:val="none" w:sz="0" w:space="0" w:color="auto"/>
        <w:right w:val="none" w:sz="0" w:space="0" w:color="auto"/>
      </w:divBdr>
    </w:div>
    <w:div w:id="1499035758">
      <w:bodyDiv w:val="1"/>
      <w:marLeft w:val="0"/>
      <w:marRight w:val="0"/>
      <w:marTop w:val="0"/>
      <w:marBottom w:val="0"/>
      <w:divBdr>
        <w:top w:val="none" w:sz="0" w:space="0" w:color="auto"/>
        <w:left w:val="none" w:sz="0" w:space="0" w:color="auto"/>
        <w:bottom w:val="none" w:sz="0" w:space="0" w:color="auto"/>
        <w:right w:val="none" w:sz="0" w:space="0" w:color="auto"/>
      </w:divBdr>
    </w:div>
    <w:div w:id="1649942364">
      <w:bodyDiv w:val="1"/>
      <w:marLeft w:val="0"/>
      <w:marRight w:val="0"/>
      <w:marTop w:val="0"/>
      <w:marBottom w:val="0"/>
      <w:divBdr>
        <w:top w:val="none" w:sz="0" w:space="0" w:color="auto"/>
        <w:left w:val="none" w:sz="0" w:space="0" w:color="auto"/>
        <w:bottom w:val="none" w:sz="0" w:space="0" w:color="auto"/>
        <w:right w:val="none" w:sz="0" w:space="0" w:color="auto"/>
      </w:divBdr>
    </w:div>
    <w:div w:id="1714308717">
      <w:bodyDiv w:val="1"/>
      <w:marLeft w:val="0"/>
      <w:marRight w:val="0"/>
      <w:marTop w:val="0"/>
      <w:marBottom w:val="0"/>
      <w:divBdr>
        <w:top w:val="none" w:sz="0" w:space="0" w:color="auto"/>
        <w:left w:val="none" w:sz="0" w:space="0" w:color="auto"/>
        <w:bottom w:val="none" w:sz="0" w:space="0" w:color="auto"/>
        <w:right w:val="none" w:sz="0" w:space="0" w:color="auto"/>
      </w:divBdr>
    </w:div>
    <w:div w:id="1954434343">
      <w:bodyDiv w:val="1"/>
      <w:marLeft w:val="0"/>
      <w:marRight w:val="0"/>
      <w:marTop w:val="0"/>
      <w:marBottom w:val="0"/>
      <w:divBdr>
        <w:top w:val="none" w:sz="0" w:space="0" w:color="auto"/>
        <w:left w:val="none" w:sz="0" w:space="0" w:color="auto"/>
        <w:bottom w:val="none" w:sz="0" w:space="0" w:color="auto"/>
        <w:right w:val="none" w:sz="0" w:space="0" w:color="auto"/>
      </w:divBdr>
    </w:div>
    <w:div w:id="2024894314">
      <w:bodyDiv w:val="1"/>
      <w:marLeft w:val="0"/>
      <w:marRight w:val="0"/>
      <w:marTop w:val="0"/>
      <w:marBottom w:val="0"/>
      <w:divBdr>
        <w:top w:val="none" w:sz="0" w:space="0" w:color="auto"/>
        <w:left w:val="none" w:sz="0" w:space="0" w:color="auto"/>
        <w:bottom w:val="none" w:sz="0" w:space="0" w:color="auto"/>
        <w:right w:val="none" w:sz="0" w:space="0" w:color="auto"/>
      </w:divBdr>
    </w:div>
    <w:div w:id="2081903947">
      <w:bodyDiv w:val="1"/>
      <w:marLeft w:val="0"/>
      <w:marRight w:val="0"/>
      <w:marTop w:val="0"/>
      <w:marBottom w:val="0"/>
      <w:divBdr>
        <w:top w:val="none" w:sz="0" w:space="0" w:color="auto"/>
        <w:left w:val="none" w:sz="0" w:space="0" w:color="auto"/>
        <w:bottom w:val="none" w:sz="0" w:space="0" w:color="auto"/>
        <w:right w:val="none" w:sz="0" w:space="0" w:color="auto"/>
      </w:divBdr>
    </w:div>
    <w:div w:id="213701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hyperlink" Target="https://legislacja.rcl.gov.pl/projekt/12409804/katalog/1320125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puesc.gov.pl/documents/d/guest/faq_system-ais_imp-plus-cci-"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BSZJ\Documents\2021%20III%20IV%20KWARTA&#321;\ZESP&#211;&#321;%20REDAKCYJNY%20PUESC\NEWSLETTERY\2021%2011%2017%20Newsletter%20nr%20x.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BCACE-C87E-4F0D-9E9B-00D46C369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11 17 Newsletter nr x</Template>
  <TotalTime>22</TotalTime>
  <Pages>1</Pages>
  <Words>8284</Words>
  <Characters>49705</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Newsletter nr Z/35/2022</vt:lpstr>
    </vt:vector>
  </TitlesOfParts>
  <Company>Ministerstwo Finansów</Company>
  <LinksUpToDate>false</LinksUpToDate>
  <CharactersWithSpaces>57874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wdrożeniu dła 3 EUR i prjekt zmian Instrukcji zgłoszeń celnych na 1.07.2026</dc:title>
  <dc:subject>Informacje o wdrożeniu cła 3 EUR</dc:subject>
  <dc:creator>Ministerstwo Finansów</dc:creator>
  <cp:keywords>AIS; cło</cp:keywords>
  <cp:lastPrinted>2026-05-14T12:20:00Z</cp:lastPrinted>
  <dcterms:created xsi:type="dcterms:W3CDTF">2026-05-14T11:13:00Z</dcterms:created>
  <dcterms:modified xsi:type="dcterms:W3CDTF">2026-05-14T12:21:00Z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UxC4dwLulzfINJ8nQH+xvX5LNGipWa4BRSZhPgxsCvnyU/IHmA8Z9qa1JRQ9Y77jqqzgRVnuUpWwAinV016hCA==</vt:lpwstr>
  </property>
  <property fmtid="{D5CDD505-2E9C-101B-9397-08002B2CF9AE}" pid="4" name="MFClassificationDate">
    <vt:lpwstr>2021-12-29T14:24:42.6631082+01:00</vt:lpwstr>
  </property>
  <property fmtid="{D5CDD505-2E9C-101B-9397-08002B2CF9AE}" pid="5" name="MFClassifiedBySID">
    <vt:lpwstr>UxC4dwLulzfINJ8nQH+xvX5LNGipWa4BRSZhPgxsCvm42mrIC/DSDv0ggS+FjUN/2v1BBotkLlY5aAiEhoi6ub5on8ifJsTDB+v/T2Uz67m2YO3Fwp6RJWWRCRYMnlDk</vt:lpwstr>
  </property>
  <property fmtid="{D5CDD505-2E9C-101B-9397-08002B2CF9AE}" pid="6" name="MFGRNItemId">
    <vt:lpwstr>GRN-21a3285e-434a-4a11-822c-83a807cf52a6</vt:lpwstr>
  </property>
  <property fmtid="{D5CDD505-2E9C-101B-9397-08002B2CF9AE}" pid="7" name="MFHash">
    <vt:lpwstr>TOfdQ2kNu2BgftffLCzBCIFe2xs14hPmteUhFmpQ2Kw=</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