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2941296" w14:textId="77777777" w:rsidR="002277CD" w:rsidRPr="002277CD" w:rsidRDefault="002277CD" w:rsidP="002277CD">
      <w:pPr>
        <w:spacing w:before="4000" w:after="160" w:line="288" w:lineRule="auto"/>
        <w:jc w:val="right"/>
        <w:rPr>
          <w:rFonts w:asciiTheme="minorHAnsi" w:eastAsia="Yu Gothic Light" w:hAnsiTheme="minorHAnsi" w:cstheme="minorHAnsi"/>
          <w:bCs/>
          <w:sz w:val="56"/>
          <w:szCs w:val="56"/>
        </w:rPr>
      </w:pPr>
      <w:r w:rsidRPr="002277CD">
        <w:rPr>
          <w:rFonts w:asciiTheme="minorHAnsi" w:eastAsia="Yu Gothic Light" w:hAnsiTheme="minorHAnsi" w:cstheme="minorHAnsi"/>
          <w:bCs/>
          <w:sz w:val="56"/>
          <w:szCs w:val="56"/>
        </w:rPr>
        <w:t xml:space="preserve">AIS/IMPORT PLUS (CCI) – FAQ </w:t>
      </w:r>
      <w:r w:rsidRPr="002277CD">
        <w:rPr>
          <w:rFonts w:asciiTheme="minorHAnsi" w:eastAsia="Yu Gothic Light" w:hAnsiTheme="minorHAnsi" w:cstheme="minorHAnsi"/>
          <w:bCs/>
          <w:sz w:val="56"/>
          <w:szCs w:val="56"/>
        </w:rPr>
        <w:br/>
        <w:t>Pytania i odpowiedzi</w:t>
      </w:r>
      <w:r w:rsidRPr="002277CD">
        <w:rPr>
          <w:rFonts w:asciiTheme="minorHAnsi" w:eastAsia="Yu Gothic Light" w:hAnsiTheme="minorHAnsi" w:cstheme="minorHAnsi"/>
          <w:bCs/>
          <w:sz w:val="56"/>
          <w:szCs w:val="56"/>
        </w:rPr>
        <w:br/>
        <w:t xml:space="preserve"> </w:t>
      </w:r>
    </w:p>
    <w:p w14:paraId="5599B784" w14:textId="17524027" w:rsidR="002277CD" w:rsidRPr="002277CD" w:rsidRDefault="002277CD" w:rsidP="002277CD">
      <w:pPr>
        <w:spacing w:before="160" w:after="160" w:line="288" w:lineRule="auto"/>
        <w:jc w:val="right"/>
        <w:rPr>
          <w:rFonts w:asciiTheme="minorHAnsi" w:hAnsiTheme="minorHAnsi"/>
          <w:sz w:val="24"/>
          <w:szCs w:val="24"/>
        </w:rPr>
        <w:sectPr w:rsidR="002277CD" w:rsidRPr="002277CD" w:rsidSect="00812FD2">
          <w:headerReference w:type="default" r:id="rId11"/>
          <w:footerReference w:type="default" r:id="rId12"/>
          <w:headerReference w:type="first" r:id="rId13"/>
          <w:pgSz w:w="11906" w:h="16838"/>
          <w:pgMar w:top="1417" w:right="1417" w:bottom="1417" w:left="1417" w:header="708" w:footer="708" w:gutter="0"/>
          <w:cols w:space="708"/>
          <w:titlePg/>
          <w:docGrid w:linePitch="360"/>
        </w:sectPr>
      </w:pPr>
      <w:r w:rsidRPr="002277CD">
        <w:rPr>
          <w:rFonts w:asciiTheme="minorHAnsi" w:hAnsiTheme="minorHAnsi"/>
          <w:sz w:val="24"/>
          <w:szCs w:val="24"/>
        </w:rPr>
        <w:t>wersja z dnia:</w:t>
      </w:r>
      <w:r w:rsidRPr="002277CD">
        <w:rPr>
          <w:rFonts w:asciiTheme="minorHAnsi" w:hAnsiTheme="minorHAnsi"/>
          <w:b/>
          <w:bCs/>
          <w:color w:val="C00000"/>
          <w:sz w:val="24"/>
          <w:szCs w:val="24"/>
        </w:rPr>
        <w:t>11.07.2024</w:t>
      </w:r>
    </w:p>
    <w:p w14:paraId="4A7B374B" w14:textId="023968B2" w:rsidR="00CB2340" w:rsidRPr="00716ED2" w:rsidRDefault="00CB2340" w:rsidP="004E2BD3">
      <w:pPr>
        <w:pStyle w:val="Nagwek1"/>
        <w:spacing w:before="120" w:after="0"/>
        <w:rPr>
          <w:rFonts w:asciiTheme="minorHAnsi" w:hAnsiTheme="minorHAnsi"/>
          <w:color w:val="auto"/>
          <w:sz w:val="22"/>
          <w:szCs w:val="22"/>
        </w:rPr>
      </w:pPr>
      <w:r w:rsidRPr="00716ED2">
        <w:rPr>
          <w:rFonts w:asciiTheme="minorHAnsi" w:hAnsiTheme="minorHAnsi"/>
          <w:color w:val="auto"/>
          <w:sz w:val="22"/>
          <w:szCs w:val="22"/>
        </w:rPr>
        <w:lastRenderedPageBreak/>
        <w:t>Informacja wstępna</w:t>
      </w:r>
    </w:p>
    <w:p w14:paraId="385766EA" w14:textId="0C13F148" w:rsidR="005371B8" w:rsidRPr="00716ED2" w:rsidRDefault="000A5A12" w:rsidP="007332DD">
      <w:pPr>
        <w:spacing w:before="120" w:after="0"/>
        <w:rPr>
          <w:rFonts w:asciiTheme="minorHAnsi" w:hAnsiTheme="minorHAnsi"/>
        </w:rPr>
      </w:pPr>
      <w:r w:rsidRPr="00716ED2">
        <w:rPr>
          <w:rFonts w:asciiTheme="minorHAnsi" w:hAnsiTheme="minorHAnsi"/>
        </w:rPr>
        <w:t>Prosimy o przesyłanie p</w:t>
      </w:r>
      <w:r w:rsidR="005F5795" w:rsidRPr="00716ED2">
        <w:rPr>
          <w:rFonts w:asciiTheme="minorHAnsi" w:hAnsiTheme="minorHAnsi"/>
        </w:rPr>
        <w:t>yta</w:t>
      </w:r>
      <w:r w:rsidRPr="00716ED2">
        <w:rPr>
          <w:rFonts w:asciiTheme="minorHAnsi" w:hAnsiTheme="minorHAnsi"/>
        </w:rPr>
        <w:t>ń</w:t>
      </w:r>
      <w:r w:rsidR="00CB2340" w:rsidRPr="00716ED2">
        <w:rPr>
          <w:rFonts w:asciiTheme="minorHAnsi" w:hAnsiTheme="minorHAnsi"/>
        </w:rPr>
        <w:t xml:space="preserve"> na adres: </w:t>
      </w:r>
      <w:hyperlink r:id="rId14" w:history="1">
        <w:r w:rsidR="00CB2340" w:rsidRPr="00716ED2">
          <w:rPr>
            <w:rStyle w:val="Hipercze"/>
            <w:rFonts w:asciiTheme="minorHAnsi" w:hAnsiTheme="minorHAnsi"/>
            <w:color w:val="auto"/>
          </w:rPr>
          <w:t>aes.ais.pytania@mf.gov.pl</w:t>
        </w:r>
      </w:hyperlink>
    </w:p>
    <w:p w14:paraId="5C80DD84" w14:textId="3E54C8FD" w:rsidR="00CB2340" w:rsidRPr="00716ED2" w:rsidRDefault="00CB2340" w:rsidP="007332DD">
      <w:pPr>
        <w:spacing w:before="120" w:after="0"/>
        <w:rPr>
          <w:rFonts w:asciiTheme="minorHAnsi" w:hAnsiTheme="minorHAnsi"/>
        </w:rPr>
      </w:pPr>
      <w:r w:rsidRPr="00716ED2">
        <w:rPr>
          <w:rFonts w:asciiTheme="minorHAnsi" w:hAnsiTheme="minorHAnsi"/>
        </w:rPr>
        <w:t xml:space="preserve">Odpowiedzi </w:t>
      </w:r>
      <w:r w:rsidR="000A5A12" w:rsidRPr="00716ED2">
        <w:rPr>
          <w:rFonts w:asciiTheme="minorHAnsi" w:hAnsiTheme="minorHAnsi"/>
        </w:rPr>
        <w:t xml:space="preserve">udziela </w:t>
      </w:r>
      <w:r w:rsidRPr="00716ED2">
        <w:rPr>
          <w:rFonts w:asciiTheme="minorHAnsi" w:hAnsiTheme="minorHAnsi"/>
        </w:rPr>
        <w:t>zespół projektowy AIS</w:t>
      </w:r>
      <w:r w:rsidR="000A5A12" w:rsidRPr="00716ED2">
        <w:rPr>
          <w:rFonts w:asciiTheme="minorHAnsi" w:hAnsiTheme="minorHAnsi"/>
        </w:rPr>
        <w:t xml:space="preserve"> (ZP AIS)</w:t>
      </w:r>
      <w:r w:rsidRPr="00716ED2">
        <w:rPr>
          <w:rFonts w:asciiTheme="minorHAnsi" w:hAnsiTheme="minorHAnsi"/>
        </w:rPr>
        <w:t>.</w:t>
      </w:r>
    </w:p>
    <w:p w14:paraId="3360BF5E" w14:textId="2786C674" w:rsidR="000A5A12" w:rsidRPr="00716ED2" w:rsidRDefault="005F5795" w:rsidP="007332DD">
      <w:pPr>
        <w:spacing w:before="120" w:after="0"/>
        <w:rPr>
          <w:rFonts w:asciiTheme="minorHAnsi" w:hAnsiTheme="minorHAnsi"/>
        </w:rPr>
      </w:pPr>
      <w:r w:rsidRPr="00716ED2">
        <w:rPr>
          <w:rFonts w:asciiTheme="minorHAnsi" w:hAnsiTheme="minorHAnsi"/>
        </w:rPr>
        <w:t xml:space="preserve">Pytania i odpowiedzi oraz komunikaty </w:t>
      </w:r>
      <w:r w:rsidR="000A5A12" w:rsidRPr="00716ED2">
        <w:rPr>
          <w:rFonts w:asciiTheme="minorHAnsi" w:hAnsiTheme="minorHAnsi"/>
        </w:rPr>
        <w:t xml:space="preserve">grupujemy </w:t>
      </w:r>
      <w:r w:rsidR="00CB2340" w:rsidRPr="00716ED2">
        <w:rPr>
          <w:rFonts w:asciiTheme="minorHAnsi" w:hAnsiTheme="minorHAnsi"/>
        </w:rPr>
        <w:t xml:space="preserve">według dat </w:t>
      </w:r>
      <w:r w:rsidR="000A5A12" w:rsidRPr="00716ED2">
        <w:rPr>
          <w:rFonts w:asciiTheme="minorHAnsi" w:hAnsiTheme="minorHAnsi"/>
        </w:rPr>
        <w:t xml:space="preserve">ich </w:t>
      </w:r>
      <w:r w:rsidR="00CB2340" w:rsidRPr="00716ED2">
        <w:rPr>
          <w:rFonts w:asciiTheme="minorHAnsi" w:hAnsiTheme="minorHAnsi"/>
        </w:rPr>
        <w:t>wnoszenia</w:t>
      </w:r>
      <w:r w:rsidR="000A5A12" w:rsidRPr="00716ED2">
        <w:rPr>
          <w:rFonts w:asciiTheme="minorHAnsi" w:hAnsiTheme="minorHAnsi"/>
        </w:rPr>
        <w:t>.</w:t>
      </w:r>
    </w:p>
    <w:p w14:paraId="0C6889F3" w14:textId="15DA5E06" w:rsidR="00CB2340" w:rsidRPr="00716ED2" w:rsidRDefault="000A5A12" w:rsidP="007332DD">
      <w:pPr>
        <w:spacing w:before="120" w:after="0"/>
        <w:rPr>
          <w:rFonts w:asciiTheme="minorHAnsi" w:hAnsiTheme="minorHAnsi"/>
        </w:rPr>
      </w:pPr>
      <w:r w:rsidRPr="00716ED2">
        <w:rPr>
          <w:rFonts w:asciiTheme="minorHAnsi" w:hAnsiTheme="minorHAnsi"/>
        </w:rPr>
        <w:t xml:space="preserve">Zamieszczamy je </w:t>
      </w:r>
      <w:r w:rsidR="00CB2340" w:rsidRPr="00716ED2">
        <w:rPr>
          <w:rFonts w:asciiTheme="minorHAnsi" w:hAnsiTheme="minorHAnsi"/>
        </w:rPr>
        <w:t>w kolejności od najnowszych do najstarszych.</w:t>
      </w:r>
    </w:p>
    <w:p w14:paraId="458ADD48" w14:textId="77777777" w:rsidR="004E2BD3" w:rsidRPr="00716ED2" w:rsidRDefault="004E2BD3" w:rsidP="007332DD">
      <w:pPr>
        <w:spacing w:before="120" w:after="0"/>
        <w:rPr>
          <w:rFonts w:asciiTheme="minorHAnsi" w:hAnsiTheme="minorHAnsi"/>
        </w:rPr>
      </w:pPr>
    </w:p>
    <w:p w14:paraId="657C4A91" w14:textId="27322753" w:rsidR="00655824" w:rsidRPr="002277CD" w:rsidRDefault="002277CD" w:rsidP="002277CD">
      <w:pPr>
        <w:pStyle w:val="Nagwek1"/>
      </w:pPr>
      <w:r w:rsidRPr="002277CD">
        <w:t>11.07.2024</w:t>
      </w:r>
      <w:r>
        <w:t xml:space="preserve"> </w:t>
      </w:r>
    </w:p>
    <w:p w14:paraId="764F0F78" w14:textId="77777777" w:rsidR="00C62DE6" w:rsidRPr="00C62DE6" w:rsidRDefault="00C62DE6" w:rsidP="00C62DE6"/>
    <w:p w14:paraId="23C5F863" w14:textId="028FCD9D" w:rsidR="00655824" w:rsidRPr="00716ED2" w:rsidRDefault="00655824" w:rsidP="009436A2">
      <w:pPr>
        <w:pStyle w:val="Nagwek3"/>
        <w:rPr>
          <w:rFonts w:eastAsia="Times New Roman"/>
          <w:lang w:eastAsia="pl-PL"/>
        </w:rPr>
      </w:pPr>
      <w:r w:rsidRPr="00716ED2">
        <w:rPr>
          <w:rFonts w:eastAsia="Times New Roman"/>
          <w:lang w:eastAsia="pl-PL"/>
        </w:rPr>
        <w:t>Pytanie 1</w:t>
      </w:r>
      <w:r w:rsidR="004E2BD3">
        <w:rPr>
          <w:rFonts w:eastAsia="Times New Roman"/>
          <w:lang w:eastAsia="pl-PL"/>
        </w:rPr>
        <w:t xml:space="preserve"> (z 25.06.2024</w:t>
      </w:r>
      <w:r w:rsidR="00C62DE6">
        <w:rPr>
          <w:rFonts w:eastAsia="Times New Roman"/>
          <w:lang w:eastAsia="pl-PL"/>
        </w:rPr>
        <w:t>)</w:t>
      </w:r>
    </w:p>
    <w:p w14:paraId="7CD6BE22" w14:textId="79AE8C72" w:rsidR="00655824" w:rsidRPr="00716ED2" w:rsidRDefault="00655824" w:rsidP="004E2BD3">
      <w:pPr>
        <w:spacing w:before="120"/>
        <w:rPr>
          <w:rFonts w:asciiTheme="minorHAnsi" w:eastAsia="Times New Roman" w:hAnsiTheme="minorHAnsi" w:cs="Times New Roman"/>
          <w:color w:val="000000"/>
          <w:lang w:eastAsia="pl-PL"/>
        </w:rPr>
      </w:pPr>
      <w:r w:rsidRPr="00716ED2">
        <w:rPr>
          <w:rFonts w:asciiTheme="minorHAnsi" w:eastAsia="Times New Roman" w:hAnsiTheme="minorHAnsi" w:cs="Times New Roman"/>
          <w:color w:val="000000"/>
          <w:lang w:eastAsia="pl-PL"/>
        </w:rPr>
        <w:t>Str. 80 "</w:t>
      </w:r>
      <w:r w:rsidRPr="00716ED2">
        <w:rPr>
          <w:rFonts w:asciiTheme="minorHAnsi" w:eastAsia="Times New Roman" w:hAnsiTheme="minorHAnsi" w:cs="Times New Roman"/>
          <w:i/>
          <w:iCs/>
          <w:color w:val="000000"/>
          <w:lang w:eastAsia="pl-PL"/>
        </w:rPr>
        <w:t xml:space="preserve">15 09 000 000 Data przyjęcia – data wpisu do rejestru zgłaszającego </w:t>
      </w:r>
      <w:r w:rsidRPr="00716ED2">
        <w:rPr>
          <w:rFonts w:asciiTheme="minorHAnsi" w:eastAsia="Times New Roman" w:hAnsiTheme="minorHAnsi" w:cs="Times New Roman"/>
          <w:i/>
          <w:iCs/>
          <w:color w:val="000000"/>
          <w:lang w:eastAsia="pl-PL"/>
        </w:rPr>
        <w:br/>
        <w:t>Przywóz i wywóz</w:t>
      </w:r>
      <w:r w:rsidRPr="00716ED2">
        <w:rPr>
          <w:rFonts w:asciiTheme="minorHAnsi" w:eastAsia="Times New Roman" w:hAnsiTheme="minorHAnsi" w:cs="Times New Roman"/>
          <w:i/>
          <w:iCs/>
          <w:color w:val="000000"/>
          <w:lang w:eastAsia="pl-PL"/>
        </w:rPr>
        <w:br/>
        <w:t>Dane te są stosowane tylko w kontekście zgłoszenia uzupełniającego dotyczącego wpisu do</w:t>
      </w:r>
      <w:r w:rsidR="00DA4499" w:rsidRPr="00716ED2">
        <w:rPr>
          <w:rFonts w:asciiTheme="minorHAnsi" w:eastAsia="Times New Roman" w:hAnsiTheme="minorHAnsi" w:cs="Times New Roman"/>
          <w:i/>
          <w:iCs/>
          <w:color w:val="000000"/>
          <w:lang w:eastAsia="pl-PL"/>
        </w:rPr>
        <w:t xml:space="preserve"> </w:t>
      </w:r>
      <w:r w:rsidRPr="00716ED2">
        <w:rPr>
          <w:rFonts w:asciiTheme="minorHAnsi" w:eastAsia="Times New Roman" w:hAnsiTheme="minorHAnsi" w:cs="Times New Roman"/>
          <w:i/>
          <w:iCs/>
          <w:color w:val="000000"/>
          <w:lang w:eastAsia="pl-PL"/>
        </w:rPr>
        <w:t>rejestru zgłaszającego.</w:t>
      </w:r>
      <w:r w:rsidRPr="00716ED2">
        <w:rPr>
          <w:rFonts w:asciiTheme="minorHAnsi" w:eastAsia="Times New Roman" w:hAnsiTheme="minorHAnsi" w:cs="Times New Roman"/>
          <w:i/>
          <w:iCs/>
          <w:color w:val="000000"/>
          <w:lang w:eastAsia="pl-PL"/>
        </w:rPr>
        <w:br/>
        <w:t>Należy podać datę wpisu towarów do rejestru zgłaszającego."</w:t>
      </w:r>
    </w:p>
    <w:p w14:paraId="55492C31" w14:textId="77777777" w:rsidR="00655824" w:rsidRPr="00716ED2" w:rsidRDefault="00655824" w:rsidP="004E2BD3">
      <w:pPr>
        <w:spacing w:before="120"/>
        <w:rPr>
          <w:rFonts w:asciiTheme="minorHAnsi" w:eastAsia="Times New Roman" w:hAnsiTheme="minorHAnsi" w:cs="Times New Roman"/>
          <w:color w:val="000000"/>
          <w:lang w:eastAsia="pl-PL"/>
        </w:rPr>
      </w:pPr>
      <w:r w:rsidRPr="00716ED2">
        <w:rPr>
          <w:rFonts w:asciiTheme="minorHAnsi" w:eastAsia="Times New Roman" w:hAnsiTheme="minorHAnsi" w:cs="Times New Roman"/>
          <w:color w:val="000000"/>
          <w:lang w:eastAsia="pl-PL"/>
        </w:rPr>
        <w:t>W związku z tym, iż otrzymujemy różne interpretacje na temat momentu wpisu do rejestru zgłaszającego (przed wysłaniem powiadomienie, po wysłaniu powiadomienia, po odebraniu komunikatu PW228, itp.), bardzo prosimy o szczegółowe opisanie prawidłowego momentu wpisu do rejestru zgłaszającego opisującego przypadki z przesłaniem powiadomienia i zwolnieniem z powiadomienia. Chodzi o jednoznaczne wskazanie użytkownikom, kiedy powinien dokonać wpisu do rejestru, np. „wpis do rejestru zgłaszającego nie zwolnionego z obowiązku przesyłania powiadomienia powinien nastąpić niezwłocznie po przesłaniu komunikatu PW433 (przedstawienie towarów ujętych we wpisie do rejestru), nie wcześniej niż odebranie komunikatu PW457 (informacja o przyjęciu przedstawienia towarów ujętych we wpisie do rejestru lub wpisu do rejestru wraz z powiadomieniem) i nie później niż odebranie komunikatu PW429 (powiadomienie o zwolnieni towaru do procedury)” (analogicznie jak odpowiedź z 20.06.2024 na pytanie nr 1 z 17.06.2024).</w:t>
      </w:r>
    </w:p>
    <w:p w14:paraId="733127CB" w14:textId="77777777" w:rsidR="00655824" w:rsidRPr="00716ED2" w:rsidRDefault="00655824" w:rsidP="004E2BD3">
      <w:pPr>
        <w:spacing w:before="120"/>
        <w:rPr>
          <w:rFonts w:asciiTheme="minorHAnsi" w:hAnsiTheme="minorHAnsi"/>
          <w:b/>
          <w:bCs/>
          <w:color w:val="2F5496" w:themeColor="accent1" w:themeShade="BF"/>
        </w:rPr>
      </w:pPr>
      <w:r w:rsidRPr="00716ED2">
        <w:rPr>
          <w:rFonts w:asciiTheme="minorHAnsi" w:hAnsiTheme="minorHAnsi"/>
          <w:b/>
          <w:bCs/>
          <w:color w:val="2F5496" w:themeColor="accent1" w:themeShade="BF"/>
        </w:rPr>
        <w:t>Odpowiedź:</w:t>
      </w:r>
    </w:p>
    <w:p w14:paraId="3FD08856" w14:textId="0A255CBE" w:rsidR="00655824" w:rsidRPr="00716ED2" w:rsidRDefault="00655824" w:rsidP="004E2BD3">
      <w:pPr>
        <w:pStyle w:val="Normalny1"/>
        <w:shd w:val="clear" w:color="auto" w:fill="FFFFFF"/>
        <w:spacing w:before="120" w:beforeAutospacing="0" w:after="120" w:afterAutospacing="0" w:line="276" w:lineRule="auto"/>
        <w:jc w:val="both"/>
        <w:rPr>
          <w:rFonts w:asciiTheme="minorHAnsi" w:hAnsiTheme="minorHAnsi" w:cstheme="minorHAnsi"/>
          <w:color w:val="2F5496" w:themeColor="accent1" w:themeShade="BF"/>
          <w:sz w:val="22"/>
          <w:szCs w:val="22"/>
        </w:rPr>
      </w:pPr>
      <w:r w:rsidRPr="00716ED2">
        <w:rPr>
          <w:rFonts w:asciiTheme="minorHAnsi" w:hAnsiTheme="minorHAnsi" w:cstheme="minorHAnsi"/>
          <w:color w:val="2F5496" w:themeColor="accent1" w:themeShade="BF"/>
          <w:sz w:val="22"/>
          <w:szCs w:val="22"/>
        </w:rPr>
        <w:t>Zgodnie z art. 234 ust. 1 lit</w:t>
      </w:r>
      <w:r w:rsidR="00DA4499" w:rsidRPr="00716ED2">
        <w:rPr>
          <w:rFonts w:asciiTheme="minorHAnsi" w:hAnsiTheme="minorHAnsi" w:cstheme="minorHAnsi"/>
          <w:color w:val="2F5496" w:themeColor="accent1" w:themeShade="BF"/>
          <w:sz w:val="22"/>
          <w:szCs w:val="22"/>
        </w:rPr>
        <w:t>.</w:t>
      </w:r>
      <w:r w:rsidRPr="00716ED2">
        <w:rPr>
          <w:rFonts w:asciiTheme="minorHAnsi" w:hAnsiTheme="minorHAnsi" w:cstheme="minorHAnsi"/>
          <w:color w:val="2F5496" w:themeColor="accent1" w:themeShade="BF"/>
          <w:sz w:val="22"/>
          <w:szCs w:val="22"/>
        </w:rPr>
        <w:t xml:space="preserve"> a i b RW</w:t>
      </w:r>
      <w:r w:rsidR="00DA4499" w:rsidRPr="00716ED2">
        <w:rPr>
          <w:rFonts w:asciiTheme="minorHAnsi" w:hAnsiTheme="minorHAnsi" w:cstheme="minorHAnsi"/>
          <w:color w:val="2F5496" w:themeColor="accent1" w:themeShade="BF"/>
          <w:sz w:val="22"/>
          <w:szCs w:val="22"/>
        </w:rPr>
        <w:t>,</w:t>
      </w:r>
      <w:r w:rsidRPr="00716ED2">
        <w:rPr>
          <w:rFonts w:asciiTheme="minorHAnsi" w:hAnsiTheme="minorHAnsi" w:cstheme="minorHAnsi"/>
          <w:color w:val="2F5496" w:themeColor="accent1" w:themeShade="BF"/>
          <w:sz w:val="22"/>
          <w:szCs w:val="22"/>
        </w:rPr>
        <w:t xml:space="preserve"> posiadacz pozwolenia na złożenie zgłoszenia celnego w formie wpisu do rejestru zgłaszającego:</w:t>
      </w:r>
    </w:p>
    <w:p w14:paraId="6F7B5545" w14:textId="6A8282ED" w:rsidR="00DA4499" w:rsidRPr="00716ED2" w:rsidRDefault="00DA4499" w:rsidP="004E2BD3">
      <w:pPr>
        <w:pStyle w:val="Normalny1"/>
        <w:numPr>
          <w:ilvl w:val="0"/>
          <w:numId w:val="47"/>
        </w:numPr>
        <w:shd w:val="clear" w:color="auto" w:fill="FFFFFF"/>
        <w:spacing w:before="120" w:beforeAutospacing="0" w:after="120" w:afterAutospacing="0" w:line="276" w:lineRule="auto"/>
        <w:jc w:val="both"/>
        <w:rPr>
          <w:rFonts w:asciiTheme="minorHAnsi" w:hAnsiTheme="minorHAnsi" w:cstheme="minorHAnsi"/>
          <w:color w:val="2F5496" w:themeColor="accent1" w:themeShade="BF"/>
          <w:sz w:val="22"/>
          <w:szCs w:val="22"/>
        </w:rPr>
      </w:pPr>
      <w:r w:rsidRPr="00716ED2">
        <w:rPr>
          <w:rFonts w:asciiTheme="minorHAnsi" w:hAnsiTheme="minorHAnsi" w:cstheme="minorHAnsi"/>
          <w:color w:val="2F5496" w:themeColor="accent1" w:themeShade="BF"/>
          <w:sz w:val="22"/>
          <w:szCs w:val="22"/>
        </w:rPr>
        <w:t>przedstawia towary organom celnym, z wyjątkiem przypadków, do których ma zastosowanie art. 182 ust. 3 UKC i wpisuje datę powiadomienia o przedstawieniu do ewidencji;</w:t>
      </w:r>
    </w:p>
    <w:p w14:paraId="696048D4" w14:textId="5E1217A0" w:rsidR="00DA4499" w:rsidRPr="00716ED2" w:rsidRDefault="00DA4499" w:rsidP="004E2BD3">
      <w:pPr>
        <w:pStyle w:val="Normalny1"/>
        <w:numPr>
          <w:ilvl w:val="0"/>
          <w:numId w:val="47"/>
        </w:numPr>
        <w:shd w:val="clear" w:color="auto" w:fill="FFFFFF"/>
        <w:spacing w:before="120" w:beforeAutospacing="0" w:after="120" w:afterAutospacing="0" w:line="276" w:lineRule="auto"/>
        <w:jc w:val="both"/>
        <w:rPr>
          <w:rFonts w:asciiTheme="minorHAnsi" w:hAnsiTheme="minorHAnsi" w:cstheme="minorHAnsi"/>
          <w:color w:val="2F5496" w:themeColor="accent1" w:themeShade="BF"/>
          <w:sz w:val="22"/>
          <w:szCs w:val="22"/>
        </w:rPr>
      </w:pPr>
      <w:r w:rsidRPr="00716ED2">
        <w:rPr>
          <w:rFonts w:asciiTheme="minorHAnsi" w:hAnsiTheme="minorHAnsi" w:cstheme="minorHAnsi"/>
          <w:color w:val="2F5496" w:themeColor="accent1" w:themeShade="BF"/>
          <w:sz w:val="22"/>
          <w:szCs w:val="22"/>
        </w:rPr>
        <w:t>wpisuje do rejestru co najmniej dane zawarte w uproszczonym zgłoszeniu celnym i wszystkich dokumentach załączanych do zgłoszenia.</w:t>
      </w:r>
    </w:p>
    <w:p w14:paraId="2B4C039D" w14:textId="3E87A1A9" w:rsidR="00DA4499" w:rsidRPr="00716ED2" w:rsidRDefault="00DA4499" w:rsidP="004E2BD3">
      <w:pPr>
        <w:spacing w:before="120"/>
        <w:jc w:val="both"/>
        <w:rPr>
          <w:rFonts w:asciiTheme="minorHAnsi" w:eastAsia="Times New Roman" w:hAnsiTheme="minorHAnsi" w:cstheme="minorHAnsi"/>
          <w:color w:val="2F5496" w:themeColor="accent1" w:themeShade="BF"/>
          <w:lang w:eastAsia="pl-PL"/>
        </w:rPr>
      </w:pPr>
      <w:r w:rsidRPr="00716ED2">
        <w:rPr>
          <w:rFonts w:asciiTheme="minorHAnsi" w:eastAsia="Times New Roman" w:hAnsiTheme="minorHAnsi" w:cstheme="minorHAnsi"/>
          <w:color w:val="2F5496" w:themeColor="accent1" w:themeShade="BF"/>
          <w:lang w:eastAsia="pl-PL"/>
        </w:rPr>
        <w:t>Mając na uwadze ww. przepis, posiadacz pozwolenia jest zobowiązany dokonać wpisu do rejestru:</w:t>
      </w:r>
    </w:p>
    <w:p w14:paraId="4CE2A578" w14:textId="77777777" w:rsidR="00DA4499" w:rsidRPr="00716ED2" w:rsidRDefault="00DA4499" w:rsidP="004E2BD3">
      <w:pPr>
        <w:pStyle w:val="Akapitzlist"/>
        <w:numPr>
          <w:ilvl w:val="0"/>
          <w:numId w:val="48"/>
        </w:numPr>
        <w:spacing w:before="120"/>
        <w:jc w:val="both"/>
        <w:rPr>
          <w:rFonts w:asciiTheme="minorHAnsi" w:eastAsia="Times New Roman" w:hAnsiTheme="minorHAnsi" w:cstheme="minorHAnsi"/>
          <w:color w:val="2F5496" w:themeColor="accent1" w:themeShade="BF"/>
          <w:lang w:eastAsia="pl-PL"/>
        </w:rPr>
      </w:pPr>
      <w:r w:rsidRPr="00716ED2">
        <w:rPr>
          <w:rFonts w:asciiTheme="minorHAnsi" w:eastAsia="Times New Roman" w:hAnsiTheme="minorHAnsi" w:cstheme="minorHAnsi"/>
          <w:color w:val="2F5496" w:themeColor="accent1" w:themeShade="BF"/>
          <w:lang w:eastAsia="pl-PL"/>
        </w:rPr>
        <w:lastRenderedPageBreak/>
        <w:t xml:space="preserve">w przypadku obowiązku przekazania powiadomienia (PWD-S) – najpóźniej w momencie odebranie komunikatu PW457 (informacja o przyjęciu przedstawienia towarów ujętych we wpisie do rejestru lub wpisu do rejestru wraz z powiadomieniem). Wpis do rejestru jest tożsamy ze zgłoszeniem celnym i wszystkie kontrole przeprowadzane przez organ przed zwolnieniem do procedury opierają się na danych wpisanych do rejestru. </w:t>
      </w:r>
    </w:p>
    <w:p w14:paraId="1339CE2F" w14:textId="41240203" w:rsidR="00DA4499" w:rsidRPr="00716ED2" w:rsidRDefault="00DA4499" w:rsidP="004E2BD3">
      <w:pPr>
        <w:pStyle w:val="Akapitzlist"/>
        <w:spacing w:before="120"/>
        <w:ind w:left="1440"/>
        <w:jc w:val="both"/>
        <w:rPr>
          <w:rFonts w:eastAsia="Times New Roman" w:cstheme="minorHAnsi"/>
          <w:color w:val="2F5496" w:themeColor="accent1" w:themeShade="BF"/>
          <w:lang w:eastAsia="pl-PL"/>
        </w:rPr>
      </w:pPr>
      <w:r w:rsidRPr="00716ED2">
        <w:rPr>
          <w:rFonts w:asciiTheme="minorHAnsi" w:eastAsia="Times New Roman" w:hAnsiTheme="minorHAnsi" w:cstheme="minorHAnsi"/>
          <w:color w:val="2F5496" w:themeColor="accent1" w:themeShade="BF"/>
          <w:lang w:eastAsia="pl-PL"/>
        </w:rPr>
        <w:t>Dopuszcza się</w:t>
      </w:r>
      <w:r w:rsidRPr="00716ED2">
        <w:rPr>
          <w:rFonts w:eastAsia="Times New Roman" w:cstheme="minorHAnsi"/>
          <w:color w:val="2F5496" w:themeColor="accent1" w:themeShade="BF"/>
          <w:lang w:eastAsia="pl-PL"/>
        </w:rPr>
        <w:t xml:space="preserve"> również</w:t>
      </w:r>
      <w:r w:rsidRPr="00716ED2">
        <w:rPr>
          <w:rFonts w:asciiTheme="minorHAnsi" w:eastAsia="Times New Roman" w:hAnsiTheme="minorHAnsi" w:cstheme="minorHAnsi"/>
          <w:color w:val="2F5496" w:themeColor="accent1" w:themeShade="BF"/>
          <w:lang w:eastAsia="pl-PL"/>
        </w:rPr>
        <w:t>, żeby wpis został dokonany przed wysłaniem powiadomienia (komunikat PW433 – generowany na podstawie danych z wpisu) – w tym przypadku wpis traktowany jest jak przyjęte zgłoszenie celne w momencie odbioru komunikatu PW457</w:t>
      </w:r>
      <w:r w:rsidRPr="00716ED2">
        <w:rPr>
          <w:rFonts w:eastAsia="Times New Roman" w:cstheme="minorHAnsi"/>
          <w:color w:val="2F5496" w:themeColor="accent1" w:themeShade="BF"/>
          <w:lang w:eastAsia="pl-PL"/>
        </w:rPr>
        <w:t xml:space="preserve"> i powinien zostać uzupełniamy do tę datę. Mając na uwadze, że proces obsługi powiadomienia jest dosyć szybki – dokonanie wpisu do rejestru przed przekazaniem powiadomienia o przedstawieniu wydaje się dobrym rozwiązaniem, pod względem wypełniania obowiązków wynikających z realizacji procedury;</w:t>
      </w:r>
    </w:p>
    <w:p w14:paraId="6112BB0E" w14:textId="1D6DF88C" w:rsidR="00DA4499" w:rsidRPr="00716ED2" w:rsidRDefault="00DA4499" w:rsidP="004E2BD3">
      <w:pPr>
        <w:pStyle w:val="Normalny1"/>
        <w:numPr>
          <w:ilvl w:val="0"/>
          <w:numId w:val="48"/>
        </w:numPr>
        <w:shd w:val="clear" w:color="auto" w:fill="FFFFFF"/>
        <w:spacing w:before="120" w:beforeAutospacing="0" w:after="120" w:afterAutospacing="0" w:line="276" w:lineRule="auto"/>
        <w:jc w:val="both"/>
        <w:rPr>
          <w:rFonts w:asciiTheme="minorHAnsi" w:hAnsiTheme="minorHAnsi" w:cstheme="minorHAnsi"/>
          <w:color w:val="2F5496" w:themeColor="accent1" w:themeShade="BF"/>
          <w:sz w:val="22"/>
          <w:szCs w:val="22"/>
        </w:rPr>
      </w:pPr>
      <w:r w:rsidRPr="00716ED2">
        <w:rPr>
          <w:rFonts w:asciiTheme="minorHAnsi" w:hAnsiTheme="minorHAnsi" w:cstheme="minorHAnsi"/>
          <w:color w:val="2F5496" w:themeColor="accent1" w:themeShade="BF"/>
          <w:sz w:val="22"/>
          <w:szCs w:val="22"/>
        </w:rPr>
        <w:t>w przypadku zwolnienia z obowiązku przedstawienia towarów (zwolnienia z PW433) wpis powinien zostać dokonany w momencie, gdy towary mogą zostać objęte dan</w:t>
      </w:r>
      <w:r w:rsidRPr="00716ED2">
        <w:rPr>
          <w:rFonts w:cstheme="minorHAnsi"/>
          <w:color w:val="2F5496" w:themeColor="accent1" w:themeShade="BF"/>
          <w:sz w:val="22"/>
          <w:szCs w:val="22"/>
        </w:rPr>
        <w:t>ą</w:t>
      </w:r>
      <w:r w:rsidRPr="00716ED2">
        <w:rPr>
          <w:rFonts w:asciiTheme="minorHAnsi" w:hAnsiTheme="minorHAnsi" w:cstheme="minorHAnsi"/>
          <w:color w:val="2F5496" w:themeColor="accent1" w:themeShade="BF"/>
          <w:sz w:val="22"/>
          <w:szCs w:val="22"/>
        </w:rPr>
        <w:t xml:space="preserve"> procedurą celną. W tym przypadku, towary uznaje się za zwolnione w momencie ich wpisania do rejestru zgłaszającego.</w:t>
      </w:r>
    </w:p>
    <w:p w14:paraId="75638B8B" w14:textId="06ED50EE" w:rsidR="00655824" w:rsidRPr="00716ED2" w:rsidRDefault="00655824" w:rsidP="004E2BD3">
      <w:pPr>
        <w:spacing w:before="120"/>
        <w:rPr>
          <w:rFonts w:asciiTheme="minorHAnsi" w:hAnsiTheme="minorHAnsi"/>
        </w:rPr>
      </w:pPr>
    </w:p>
    <w:p w14:paraId="59AF68A6" w14:textId="05669592" w:rsidR="00655824" w:rsidRPr="00C62DE6" w:rsidRDefault="00655824" w:rsidP="009436A2">
      <w:pPr>
        <w:pStyle w:val="Nagwek3"/>
      </w:pPr>
      <w:r w:rsidRPr="00C62DE6">
        <w:t>Pytanie 2</w:t>
      </w:r>
      <w:r w:rsidR="00C62DE6" w:rsidRPr="00C62DE6">
        <w:t xml:space="preserve"> (z 25.06.2024)</w:t>
      </w:r>
    </w:p>
    <w:p w14:paraId="394E9447" w14:textId="77777777" w:rsidR="00655824" w:rsidRPr="00716ED2" w:rsidRDefault="00655824" w:rsidP="004E2BD3">
      <w:pPr>
        <w:spacing w:before="120"/>
        <w:rPr>
          <w:rFonts w:asciiTheme="minorHAnsi" w:hAnsiTheme="minorHAnsi"/>
        </w:rPr>
      </w:pPr>
      <w:r w:rsidRPr="00716ED2">
        <w:rPr>
          <w:rFonts w:asciiTheme="minorHAnsi" w:hAnsiTheme="minorHAnsi"/>
        </w:rPr>
        <w:t>W uzupełnieniu do pytania nr 3 z 17.06.2024:</w:t>
      </w:r>
    </w:p>
    <w:p w14:paraId="169B37D2" w14:textId="77777777" w:rsidR="00655824" w:rsidRPr="00716ED2" w:rsidRDefault="00655824" w:rsidP="004E2BD3">
      <w:pPr>
        <w:spacing w:before="120"/>
        <w:ind w:left="708"/>
        <w:rPr>
          <w:rFonts w:asciiTheme="minorHAnsi" w:hAnsiTheme="minorHAnsi"/>
          <w:i/>
          <w:iCs/>
        </w:rPr>
      </w:pPr>
      <w:r w:rsidRPr="00716ED2">
        <w:rPr>
          <w:i/>
          <w:iCs/>
          <w:color w:val="2F5597"/>
        </w:rPr>
        <w:t xml:space="preserve">Mając na uwadze, że w uzupełniającym zgłoszeniu celnym typu Z lub V jest wymagana dana </w:t>
      </w:r>
      <w:proofErr w:type="spellStart"/>
      <w:r w:rsidRPr="00716ED2">
        <w:rPr>
          <w:i/>
          <w:iCs/>
          <w:color w:val="2F5597"/>
        </w:rPr>
        <w:t>dateOfAcceptance</w:t>
      </w:r>
      <w:proofErr w:type="spellEnd"/>
      <w:r w:rsidRPr="00716ED2">
        <w:rPr>
          <w:i/>
          <w:iCs/>
          <w:color w:val="2F5597"/>
        </w:rPr>
        <w:t>, to nie ma konieczności, żeby po kodzie NCLE w poprzednim dokumencie była powielana data wpisu do rejestru. Wystarczające jest podanie po kodzie NCLE tylko numeru tego wpisu</w:t>
      </w:r>
    </w:p>
    <w:p w14:paraId="5BB92677" w14:textId="77777777" w:rsidR="00655824" w:rsidRPr="00716ED2" w:rsidRDefault="00655824" w:rsidP="004E2BD3">
      <w:pPr>
        <w:spacing w:before="120"/>
        <w:rPr>
          <w:rFonts w:asciiTheme="minorHAnsi" w:hAnsiTheme="minorHAnsi"/>
        </w:rPr>
      </w:pPr>
      <w:r w:rsidRPr="00716ED2">
        <w:rPr>
          <w:rFonts w:asciiTheme="minorHAnsi" w:hAnsiTheme="minorHAnsi"/>
        </w:rPr>
        <w:t>Prosimy o informację, czy wpisanie lub nie wpisanie daty w formacie YYYYMMDD-numer przy kodzie NCLE na poziomie GS zgłoszenia uzupełniającego w AIS+ będzie wyborem użytkownika, czy też zostanie w jakiś sposób określone w instrukcji lub wytycznych do celów uproszczeń?</w:t>
      </w:r>
    </w:p>
    <w:p w14:paraId="69057F64" w14:textId="77777777" w:rsidR="00655824" w:rsidRPr="00716ED2" w:rsidRDefault="00655824" w:rsidP="004E2BD3">
      <w:pPr>
        <w:spacing w:before="120"/>
        <w:rPr>
          <w:rFonts w:asciiTheme="minorHAnsi" w:hAnsiTheme="minorHAnsi"/>
        </w:rPr>
      </w:pPr>
      <w:r w:rsidRPr="00716ED2">
        <w:rPr>
          <w:rFonts w:asciiTheme="minorHAnsi" w:hAnsiTheme="minorHAnsi"/>
        </w:rPr>
        <w:t>Dla zachowania spójności zgłoszeń celnych i uniknięcia ewentualnych problemów związanych z systemem RPS, sugerujemy umieszczanie numerów wpisów do rejestru w sposób jednolity we wszystkich systemach celnych – AIS+ i AES+ w formie YYYYMMDD-numer lub innym.</w:t>
      </w:r>
    </w:p>
    <w:p w14:paraId="12F50934" w14:textId="77777777" w:rsidR="00655824" w:rsidRPr="00716ED2" w:rsidRDefault="00655824" w:rsidP="004E2BD3">
      <w:pPr>
        <w:spacing w:before="120"/>
        <w:rPr>
          <w:rFonts w:asciiTheme="minorHAnsi" w:hAnsiTheme="minorHAnsi"/>
        </w:rPr>
      </w:pPr>
      <w:r w:rsidRPr="00716ED2">
        <w:rPr>
          <w:rFonts w:asciiTheme="minorHAnsi" w:hAnsiTheme="minorHAnsi"/>
        </w:rPr>
        <w:t>W takim przypadku prosimy jednak o odpowiedź na pytanie, co należałoby zrobić, jeśli data wpisania do rejestru nie jest tożsama z datą przyjęcia PW433? Która data powinna być wtedy podana w części numeru „YYYYMMDD” w przypadku wysłania PWD?</w:t>
      </w:r>
    </w:p>
    <w:p w14:paraId="5D6EDC9E" w14:textId="77777777" w:rsidR="00655824" w:rsidRPr="00716ED2" w:rsidRDefault="00655824" w:rsidP="004E2BD3">
      <w:pPr>
        <w:spacing w:before="120"/>
        <w:rPr>
          <w:rFonts w:asciiTheme="minorHAnsi" w:hAnsiTheme="minorHAnsi"/>
          <w:b/>
          <w:bCs/>
          <w:color w:val="2F5496" w:themeColor="accent1" w:themeShade="BF"/>
        </w:rPr>
      </w:pPr>
      <w:r w:rsidRPr="00716ED2">
        <w:rPr>
          <w:rFonts w:asciiTheme="minorHAnsi" w:hAnsiTheme="minorHAnsi"/>
          <w:b/>
          <w:bCs/>
          <w:color w:val="2F5496" w:themeColor="accent1" w:themeShade="BF"/>
        </w:rPr>
        <w:t>Odpowiedź:</w:t>
      </w:r>
    </w:p>
    <w:p w14:paraId="0112733E" w14:textId="77777777" w:rsidR="00655824" w:rsidRPr="00716ED2" w:rsidRDefault="00655824" w:rsidP="004E2BD3">
      <w:pPr>
        <w:spacing w:before="120"/>
        <w:rPr>
          <w:color w:val="2F5496" w:themeColor="accent1" w:themeShade="BF"/>
        </w:rPr>
      </w:pPr>
      <w:r w:rsidRPr="00716ED2">
        <w:rPr>
          <w:color w:val="2F5496" w:themeColor="accent1" w:themeShade="BF"/>
        </w:rPr>
        <w:t xml:space="preserve">Kwesta ta zostanie opisana w wytycznych dot. uproszczeń. </w:t>
      </w:r>
    </w:p>
    <w:p w14:paraId="77E810C4" w14:textId="5B5E3707" w:rsidR="00655824" w:rsidRPr="00716ED2" w:rsidRDefault="00655824" w:rsidP="004E2BD3">
      <w:pPr>
        <w:spacing w:before="120"/>
      </w:pPr>
      <w:r w:rsidRPr="00716ED2">
        <w:rPr>
          <w:color w:val="2F5496" w:themeColor="accent1" w:themeShade="BF"/>
        </w:rPr>
        <w:t xml:space="preserve">W przypadku obowiązku powiadomienia o przedstawieniu (kom. PW433) – wpis do rejestru ma formę przyjętego zgłoszenia celnego po przyjęciu powiadomienia (to jest kom. PW457) i ta </w:t>
      </w:r>
      <w:r w:rsidRPr="00716ED2">
        <w:rPr>
          <w:color w:val="2F5496" w:themeColor="accent1" w:themeShade="BF"/>
        </w:rPr>
        <w:lastRenderedPageBreak/>
        <w:t xml:space="preserve">data powinna być podawana w części numeru </w:t>
      </w:r>
      <w:r w:rsidRPr="00716ED2">
        <w:rPr>
          <w:rFonts w:asciiTheme="minorHAnsi" w:hAnsiTheme="minorHAnsi"/>
          <w:color w:val="2F5496" w:themeColor="accent1" w:themeShade="BF"/>
        </w:rPr>
        <w:t>YYYYMMDD</w:t>
      </w:r>
      <w:r w:rsidRPr="00716ED2">
        <w:rPr>
          <w:color w:val="2F5496" w:themeColor="accent1" w:themeShade="BF"/>
        </w:rPr>
        <w:t>. W przypadku zwolnienia z obowiązku powiadomienia o przestawieniu - powinna to być data dokonania wpisu</w:t>
      </w:r>
      <w:r w:rsidRPr="00716ED2">
        <w:t>.</w:t>
      </w:r>
    </w:p>
    <w:p w14:paraId="1CD82F42" w14:textId="77777777" w:rsidR="00655824" w:rsidRPr="00716ED2" w:rsidRDefault="00655824" w:rsidP="004E2BD3">
      <w:pPr>
        <w:spacing w:before="120"/>
        <w:rPr>
          <w:rFonts w:asciiTheme="minorHAnsi" w:hAnsiTheme="minorHAnsi"/>
        </w:rPr>
      </w:pPr>
    </w:p>
    <w:p w14:paraId="2C99BACA" w14:textId="2D2DF527" w:rsidR="00655824" w:rsidRPr="00C62DE6" w:rsidRDefault="00655824" w:rsidP="009436A2">
      <w:pPr>
        <w:pStyle w:val="Nagwek3"/>
      </w:pPr>
      <w:r w:rsidRPr="00C62DE6">
        <w:t>Pytanie 3</w:t>
      </w:r>
      <w:r w:rsidR="00C62DE6" w:rsidRPr="00C62DE6">
        <w:t xml:space="preserve"> (z 25.06.2024)</w:t>
      </w:r>
    </w:p>
    <w:p w14:paraId="209F999F" w14:textId="77777777" w:rsidR="00655824" w:rsidRPr="00716ED2" w:rsidRDefault="00655824" w:rsidP="004E2BD3">
      <w:pPr>
        <w:spacing w:before="120"/>
        <w:rPr>
          <w:rFonts w:asciiTheme="minorHAnsi" w:hAnsiTheme="minorHAnsi"/>
        </w:rPr>
      </w:pPr>
      <w:r w:rsidRPr="00716ED2">
        <w:rPr>
          <w:rFonts w:asciiTheme="minorHAnsi" w:hAnsiTheme="minorHAnsi"/>
        </w:rPr>
        <w:t>W uzupełnieniu do pytania 1 z 17.06.2024, prosimy o informację, czy w przypadku zwolnienia z obowiązku wysyłania PWD, w polu @DateOfAcceptance może być podana sama data dokonania wpisu do rejestru (jak na wydruku rejestru procedur uproszczonych), czy też ma być tam też podany moment wpisu - czyli data razem z godziną i minutą?</w:t>
      </w:r>
    </w:p>
    <w:p w14:paraId="25D5321E" w14:textId="77777777" w:rsidR="00655824" w:rsidRPr="00716ED2" w:rsidRDefault="00655824" w:rsidP="004E2BD3">
      <w:pPr>
        <w:spacing w:before="120"/>
        <w:rPr>
          <w:rFonts w:asciiTheme="minorHAnsi" w:hAnsiTheme="minorHAnsi"/>
          <w:b/>
          <w:bCs/>
          <w:color w:val="2F5496" w:themeColor="accent1" w:themeShade="BF"/>
        </w:rPr>
      </w:pPr>
      <w:r w:rsidRPr="00716ED2">
        <w:rPr>
          <w:rFonts w:asciiTheme="minorHAnsi" w:hAnsiTheme="minorHAnsi"/>
          <w:b/>
          <w:bCs/>
          <w:color w:val="2F5496" w:themeColor="accent1" w:themeShade="BF"/>
        </w:rPr>
        <w:t>Odpowiedź:</w:t>
      </w:r>
    </w:p>
    <w:p w14:paraId="7EF07C11" w14:textId="77777777" w:rsidR="00655824" w:rsidRPr="00716ED2" w:rsidRDefault="00655824" w:rsidP="004E2BD3">
      <w:pPr>
        <w:spacing w:before="120"/>
        <w:rPr>
          <w:color w:val="2F5496" w:themeColor="accent1" w:themeShade="BF"/>
        </w:rPr>
      </w:pPr>
      <w:r w:rsidRPr="00716ED2">
        <w:rPr>
          <w:color w:val="2F5496" w:themeColor="accent1" w:themeShade="BF"/>
        </w:rPr>
        <w:t>W każdym przypadku wymagana jest tylko data (nie jest wymagane podanie godziny).</w:t>
      </w:r>
    </w:p>
    <w:p w14:paraId="50346CBE" w14:textId="063C8337" w:rsidR="003C0C22" w:rsidRPr="00716ED2" w:rsidRDefault="003C0C22" w:rsidP="004E2BD3">
      <w:pPr>
        <w:spacing w:before="120"/>
        <w:rPr>
          <w:rFonts w:asciiTheme="minorHAnsi" w:hAnsiTheme="minorHAnsi"/>
        </w:rPr>
      </w:pPr>
    </w:p>
    <w:p w14:paraId="4F06E225" w14:textId="5DD1CC3C" w:rsidR="003C0C22" w:rsidRPr="009436A2" w:rsidRDefault="003C0C22" w:rsidP="009436A2">
      <w:pPr>
        <w:pStyle w:val="Nagwek3"/>
      </w:pPr>
      <w:r w:rsidRPr="009436A2">
        <w:t xml:space="preserve">Pytanie 4 </w:t>
      </w:r>
      <w:r w:rsidR="00C62DE6" w:rsidRPr="009436A2">
        <w:t>(z 13.06.2024)</w:t>
      </w:r>
    </w:p>
    <w:p w14:paraId="3B2B4F00" w14:textId="76F65E8B" w:rsidR="00A677EF" w:rsidRPr="004E2BD3" w:rsidRDefault="00716ED2" w:rsidP="004E2BD3">
      <w:pPr>
        <w:spacing w:before="120" w:after="0"/>
        <w:rPr>
          <w:rFonts w:asciiTheme="minorHAnsi" w:hAnsiTheme="minorHAnsi"/>
          <w:color w:val="2F5496" w:themeColor="accent1" w:themeShade="BF"/>
        </w:rPr>
      </w:pPr>
      <w:r w:rsidRPr="004E2BD3">
        <w:rPr>
          <w:rFonts w:asciiTheme="minorHAnsi" w:hAnsiTheme="minorHAnsi"/>
          <w:color w:val="2F5496" w:themeColor="accent1" w:themeShade="BF"/>
        </w:rPr>
        <w:t>U</w:t>
      </w:r>
      <w:r w:rsidRPr="004E2BD3">
        <w:rPr>
          <w:color w:val="2F5496" w:themeColor="accent1" w:themeShade="BF"/>
        </w:rPr>
        <w:t>zupełnienie odpowiedzi do pytań 13 i 14 z zestawu odpowiedzi z 13.06.2024 r</w:t>
      </w:r>
      <w:r w:rsidRPr="004E2BD3">
        <w:rPr>
          <w:rFonts w:asciiTheme="minorHAnsi" w:hAnsiTheme="minorHAnsi"/>
          <w:color w:val="2F5496" w:themeColor="accent1" w:themeShade="BF"/>
        </w:rPr>
        <w:t xml:space="preserve"> - p</w:t>
      </w:r>
      <w:r w:rsidR="00A677EF" w:rsidRPr="004E2BD3">
        <w:rPr>
          <w:color w:val="2F5496" w:themeColor="accent1" w:themeShade="BF"/>
        </w:rPr>
        <w:t xml:space="preserve">rzykłady obliczeń w elemencie </w:t>
      </w:r>
      <w:proofErr w:type="spellStart"/>
      <w:r w:rsidR="00A677EF" w:rsidRPr="004E2BD3">
        <w:rPr>
          <w:rFonts w:asciiTheme="minorHAnsi" w:hAnsiTheme="minorHAnsi"/>
          <w:color w:val="2F5496" w:themeColor="accent1" w:themeShade="BF"/>
        </w:rPr>
        <w:t>TaxBase</w:t>
      </w:r>
      <w:proofErr w:type="spellEnd"/>
      <w:r w:rsidR="00A677EF" w:rsidRPr="004E2BD3">
        <w:rPr>
          <w:rFonts w:asciiTheme="minorHAnsi" w:hAnsiTheme="minorHAnsi"/>
          <w:color w:val="2F5496" w:themeColor="accent1" w:themeShade="BF"/>
        </w:rPr>
        <w:t xml:space="preserve"> z uwzględnieniem ceł MIN/MAX, stawek </w:t>
      </w:r>
      <w:proofErr w:type="spellStart"/>
      <w:r w:rsidR="00A677EF" w:rsidRPr="004E2BD3">
        <w:rPr>
          <w:rFonts w:asciiTheme="minorHAnsi" w:hAnsiTheme="minorHAnsi"/>
          <w:color w:val="2F5496" w:themeColor="accent1" w:themeShade="BF"/>
        </w:rPr>
        <w:t>Meursinga</w:t>
      </w:r>
      <w:proofErr w:type="spellEnd"/>
      <w:r w:rsidR="00A677EF" w:rsidRPr="004E2BD3">
        <w:rPr>
          <w:rFonts w:asciiTheme="minorHAnsi" w:hAnsiTheme="minorHAnsi"/>
          <w:color w:val="2F5496" w:themeColor="accent1" w:themeShade="BF"/>
        </w:rPr>
        <w:t xml:space="preserve"> i komponent</w:t>
      </w:r>
      <w:r w:rsidRPr="004E2BD3">
        <w:rPr>
          <w:rFonts w:asciiTheme="minorHAnsi" w:hAnsiTheme="minorHAnsi"/>
          <w:color w:val="2F5496" w:themeColor="accent1" w:themeShade="BF"/>
        </w:rPr>
        <w:t>ów</w:t>
      </w:r>
      <w:r w:rsidR="00A677EF" w:rsidRPr="004E2BD3">
        <w:rPr>
          <w:rFonts w:asciiTheme="minorHAnsi" w:hAnsiTheme="minorHAnsi"/>
          <w:color w:val="2F5496" w:themeColor="accent1" w:themeShade="BF"/>
        </w:rPr>
        <w:t xml:space="preserve"> roln</w:t>
      </w:r>
      <w:r w:rsidRPr="004E2BD3">
        <w:rPr>
          <w:rFonts w:asciiTheme="minorHAnsi" w:hAnsiTheme="minorHAnsi"/>
          <w:color w:val="2F5496" w:themeColor="accent1" w:themeShade="BF"/>
        </w:rPr>
        <w:t>ych</w:t>
      </w:r>
      <w:r w:rsidR="00A677EF" w:rsidRPr="004E2BD3">
        <w:rPr>
          <w:rFonts w:asciiTheme="minorHAnsi" w:hAnsiTheme="minorHAnsi"/>
          <w:color w:val="2F5496" w:themeColor="accent1" w:themeShade="BF"/>
        </w:rPr>
        <w:t xml:space="preserve"> (EA/ADSZ/ADFM</w:t>
      </w:r>
      <w:r w:rsidR="004E2BD3">
        <w:rPr>
          <w:rFonts w:asciiTheme="minorHAnsi" w:hAnsiTheme="minorHAnsi"/>
          <w:color w:val="2F5496" w:themeColor="accent1" w:themeShade="BF"/>
        </w:rPr>
        <w:t>:</w:t>
      </w:r>
    </w:p>
    <w:p w14:paraId="29094A70" w14:textId="3F8AE131" w:rsidR="003C0C22" w:rsidRPr="00716ED2" w:rsidRDefault="003C0C22" w:rsidP="004E2BD3">
      <w:pPr>
        <w:spacing w:before="120" w:after="0"/>
        <w:rPr>
          <w:rFonts w:asciiTheme="minorHAnsi" w:hAnsiTheme="minorHAnsi" w:cs="Calibri"/>
          <w:color w:val="2F5496" w:themeColor="accent1" w:themeShade="BF"/>
        </w:rPr>
      </w:pPr>
      <w:r w:rsidRPr="00716ED2">
        <w:rPr>
          <w:rFonts w:asciiTheme="minorHAnsi" w:hAnsiTheme="minorHAnsi" w:cs="Calibri"/>
          <w:color w:val="2F5496" w:themeColor="accent1" w:themeShade="BF"/>
        </w:rPr>
        <w:t xml:space="preserve">W elemencie grupy danych </w:t>
      </w:r>
      <w:proofErr w:type="spellStart"/>
      <w:r w:rsidRPr="00716ED2">
        <w:rPr>
          <w:rFonts w:asciiTheme="minorHAnsi" w:hAnsiTheme="minorHAnsi" w:cs="Calibri"/>
          <w:color w:val="2F5496" w:themeColor="accent1" w:themeShade="BF"/>
        </w:rPr>
        <w:t>TaxBase</w:t>
      </w:r>
      <w:proofErr w:type="spellEnd"/>
      <w:r w:rsidRPr="00716ED2">
        <w:rPr>
          <w:rFonts w:asciiTheme="minorHAnsi" w:hAnsiTheme="minorHAnsi" w:cs="Calibri"/>
          <w:color w:val="2F5496" w:themeColor="accent1" w:themeShade="BF"/>
        </w:rPr>
        <w:t xml:space="preserve"> należy podać wybraną do faktycznego wyliczenia część wyrażenia stawki specyficznej. Przykłady:</w:t>
      </w:r>
    </w:p>
    <w:p w14:paraId="53CC51E4" w14:textId="77777777" w:rsidR="003C0C22" w:rsidRPr="00716ED2" w:rsidRDefault="003C0C22" w:rsidP="004E2BD3">
      <w:pPr>
        <w:pStyle w:val="Akapitzlist"/>
        <w:numPr>
          <w:ilvl w:val="0"/>
          <w:numId w:val="49"/>
        </w:numPr>
        <w:spacing w:before="120" w:after="0"/>
        <w:ind w:left="284" w:hanging="284"/>
        <w:rPr>
          <w:b/>
          <w:color w:val="2F5496" w:themeColor="accent1" w:themeShade="BF"/>
        </w:rPr>
      </w:pPr>
      <w:r w:rsidRPr="00716ED2">
        <w:rPr>
          <w:b/>
          <w:color w:val="2F5496" w:themeColor="accent1" w:themeShade="BF"/>
        </w:rPr>
        <w:t>Stawka specyficzna z MIN i MAX</w:t>
      </w:r>
    </w:p>
    <w:p w14:paraId="0BB494A3" w14:textId="77777777" w:rsidR="003C0C22" w:rsidRPr="00716ED2" w:rsidRDefault="003C0C22" w:rsidP="004E2BD3">
      <w:pPr>
        <w:spacing w:after="0"/>
        <w:ind w:left="284" w:hanging="284"/>
        <w:rPr>
          <w:b/>
          <w:color w:val="2F5496" w:themeColor="accent1" w:themeShade="BF"/>
        </w:rPr>
      </w:pPr>
      <w:r w:rsidRPr="00716ED2">
        <w:rPr>
          <w:b/>
          <w:color w:val="2F5496" w:themeColor="accent1" w:themeShade="BF"/>
        </w:rPr>
        <w:t>1a.</w:t>
      </w:r>
    </w:p>
    <w:p w14:paraId="29B6E37E" w14:textId="77777777" w:rsidR="003C0C22" w:rsidRPr="00716ED2" w:rsidRDefault="003C0C22" w:rsidP="004E2BD3">
      <w:pPr>
        <w:spacing w:after="0"/>
        <w:rPr>
          <w:color w:val="2F5496" w:themeColor="accent1" w:themeShade="BF"/>
        </w:rPr>
      </w:pPr>
      <w:r w:rsidRPr="00716ED2">
        <w:rPr>
          <w:color w:val="2F5496" w:themeColor="accent1" w:themeShade="BF"/>
        </w:rPr>
        <w:t xml:space="preserve">Kod towaru: </w:t>
      </w:r>
      <w:r w:rsidRPr="00716ED2">
        <w:rPr>
          <w:b/>
          <w:color w:val="2F5496" w:themeColor="accent1" w:themeShade="BF"/>
        </w:rPr>
        <w:t>2401206000</w:t>
      </w:r>
      <w:r w:rsidRPr="00716ED2">
        <w:rPr>
          <w:color w:val="2F5496" w:themeColor="accent1" w:themeShade="BF"/>
        </w:rPr>
        <w:t xml:space="preserve"> (tytoń suszony)</w:t>
      </w:r>
    </w:p>
    <w:p w14:paraId="68422E0A" w14:textId="77777777" w:rsidR="003C0C22" w:rsidRPr="00716ED2" w:rsidRDefault="003C0C22" w:rsidP="004E2BD3">
      <w:pPr>
        <w:spacing w:after="0"/>
        <w:rPr>
          <w:color w:val="2F5496" w:themeColor="accent1" w:themeShade="BF"/>
        </w:rPr>
      </w:pPr>
      <w:r w:rsidRPr="00716ED2">
        <w:rPr>
          <w:color w:val="2F5496" w:themeColor="accent1" w:themeShade="BF"/>
        </w:rPr>
        <w:t xml:space="preserve">Kod kraju pochodzenia: </w:t>
      </w:r>
      <w:r w:rsidRPr="00716ED2">
        <w:rPr>
          <w:b/>
          <w:color w:val="2F5496" w:themeColor="accent1" w:themeShade="BF"/>
        </w:rPr>
        <w:t>CU</w:t>
      </w:r>
      <w:r w:rsidRPr="00716ED2">
        <w:rPr>
          <w:color w:val="2F5496" w:themeColor="accent1" w:themeShade="BF"/>
        </w:rPr>
        <w:t xml:space="preserve"> (Kuba)</w:t>
      </w:r>
    </w:p>
    <w:p w14:paraId="4DED2A98" w14:textId="77777777" w:rsidR="003C0C22" w:rsidRPr="00716ED2" w:rsidRDefault="003C0C22" w:rsidP="004E2BD3">
      <w:pPr>
        <w:spacing w:after="0"/>
        <w:rPr>
          <w:color w:val="2F5496" w:themeColor="accent1" w:themeShade="BF"/>
        </w:rPr>
      </w:pPr>
      <w:r w:rsidRPr="00716ED2">
        <w:rPr>
          <w:color w:val="2F5496" w:themeColor="accent1" w:themeShade="BF"/>
        </w:rPr>
        <w:t xml:space="preserve">Stawka celna (ERGA OMNES): </w:t>
      </w:r>
      <w:r w:rsidRPr="00716ED2">
        <w:rPr>
          <w:b/>
          <w:color w:val="2F5496" w:themeColor="accent1" w:themeShade="BF"/>
        </w:rPr>
        <w:t>11,2 % MIN 22 EUR / 100 kg MAX 56 EUR / 100 kg</w:t>
      </w:r>
    </w:p>
    <w:p w14:paraId="1E87F7D1" w14:textId="77777777" w:rsidR="003C0C22" w:rsidRPr="00716ED2" w:rsidRDefault="003C0C22" w:rsidP="004E2BD3">
      <w:pPr>
        <w:spacing w:after="0"/>
        <w:rPr>
          <w:color w:val="2F5496" w:themeColor="accent1" w:themeShade="BF"/>
        </w:rPr>
      </w:pPr>
      <w:r w:rsidRPr="00716ED2">
        <w:rPr>
          <w:color w:val="2F5496" w:themeColor="accent1" w:themeShade="BF"/>
        </w:rPr>
        <w:t xml:space="preserve">Masa netto: </w:t>
      </w:r>
      <w:r w:rsidRPr="00716ED2">
        <w:rPr>
          <w:b/>
          <w:color w:val="2F5496" w:themeColor="accent1" w:themeShade="BF"/>
        </w:rPr>
        <w:t>5000 kg</w:t>
      </w:r>
    </w:p>
    <w:p w14:paraId="613AC44C" w14:textId="77777777" w:rsidR="003C0C22" w:rsidRPr="00716ED2" w:rsidRDefault="003C0C22" w:rsidP="004E2BD3">
      <w:pPr>
        <w:spacing w:after="0"/>
        <w:rPr>
          <w:b/>
          <w:color w:val="2F5496" w:themeColor="accent1" w:themeShade="BF"/>
        </w:rPr>
      </w:pPr>
      <w:r w:rsidRPr="00716ED2">
        <w:rPr>
          <w:color w:val="2F5496" w:themeColor="accent1" w:themeShade="BF"/>
        </w:rPr>
        <w:t xml:space="preserve">Wartość: </w:t>
      </w:r>
      <w:r w:rsidRPr="00716ED2">
        <w:rPr>
          <w:b/>
          <w:color w:val="2F5496" w:themeColor="accent1" w:themeShade="BF"/>
        </w:rPr>
        <w:t>20000 USD</w:t>
      </w:r>
    </w:p>
    <w:p w14:paraId="26897A5E" w14:textId="77777777" w:rsidR="003C0C22" w:rsidRPr="00716ED2" w:rsidRDefault="003C0C22" w:rsidP="004E2BD3">
      <w:pPr>
        <w:spacing w:after="0"/>
        <w:rPr>
          <w:color w:val="2F5496" w:themeColor="accent1" w:themeShade="BF"/>
        </w:rPr>
      </w:pPr>
      <w:r w:rsidRPr="00716ED2">
        <w:rPr>
          <w:color w:val="2F5496" w:themeColor="accent1" w:themeShade="BF"/>
        </w:rPr>
        <w:t xml:space="preserve">Kurs wymiany USD: </w:t>
      </w:r>
      <w:r w:rsidRPr="00716ED2">
        <w:rPr>
          <w:b/>
          <w:color w:val="2F5496" w:themeColor="accent1" w:themeShade="BF"/>
        </w:rPr>
        <w:t>4,0387</w:t>
      </w:r>
    </w:p>
    <w:p w14:paraId="03282B10" w14:textId="77777777" w:rsidR="003C0C22" w:rsidRPr="00716ED2" w:rsidRDefault="003C0C22" w:rsidP="004E2BD3">
      <w:pPr>
        <w:spacing w:after="0"/>
        <w:rPr>
          <w:b/>
          <w:color w:val="2F5496" w:themeColor="accent1" w:themeShade="BF"/>
        </w:rPr>
      </w:pPr>
      <w:r w:rsidRPr="00716ED2">
        <w:rPr>
          <w:color w:val="2F5496" w:themeColor="accent1" w:themeShade="BF"/>
        </w:rPr>
        <w:t xml:space="preserve">Kurs wymiany TARIC EUR: </w:t>
      </w:r>
      <w:r w:rsidRPr="00716ED2">
        <w:rPr>
          <w:b/>
          <w:color w:val="2F5496" w:themeColor="accent1" w:themeShade="BF"/>
        </w:rPr>
        <w:t>4,3090</w:t>
      </w:r>
    </w:p>
    <w:p w14:paraId="3708C028" w14:textId="77777777" w:rsidR="003C0C22" w:rsidRPr="00716ED2" w:rsidRDefault="003C0C22" w:rsidP="004E2BD3">
      <w:pPr>
        <w:spacing w:after="0"/>
        <w:rPr>
          <w:b/>
          <w:color w:val="2F5496" w:themeColor="accent1" w:themeShade="BF"/>
        </w:rPr>
      </w:pPr>
      <w:r w:rsidRPr="00716ED2">
        <w:rPr>
          <w:color w:val="2F5496" w:themeColor="accent1" w:themeShade="BF"/>
        </w:rPr>
        <w:t>Kod preferencji:</w:t>
      </w:r>
      <w:r w:rsidRPr="00716ED2">
        <w:rPr>
          <w:b/>
          <w:color w:val="2F5496" w:themeColor="accent1" w:themeShade="BF"/>
        </w:rPr>
        <w:t xml:space="preserve"> 100</w:t>
      </w:r>
    </w:p>
    <w:p w14:paraId="65C092FA" w14:textId="77777777" w:rsidR="003C0C22" w:rsidRPr="00716ED2" w:rsidRDefault="003C0C22" w:rsidP="004E2BD3">
      <w:pPr>
        <w:rPr>
          <w:color w:val="2F5496" w:themeColor="accent1" w:themeShade="BF"/>
        </w:rPr>
      </w:pPr>
      <w:r w:rsidRPr="00716ED2">
        <w:rPr>
          <w:color w:val="2F5496" w:themeColor="accent1" w:themeShade="BF"/>
        </w:rPr>
        <w:t>Data kalkulacji:</w:t>
      </w:r>
      <w:r w:rsidRPr="00716ED2">
        <w:rPr>
          <w:b/>
          <w:color w:val="2F5496" w:themeColor="accent1" w:themeShade="BF"/>
        </w:rPr>
        <w:t xml:space="preserve"> 2024.07.08</w:t>
      </w:r>
    </w:p>
    <w:p w14:paraId="741002A1" w14:textId="77777777" w:rsidR="003C0C22" w:rsidRPr="00716ED2" w:rsidRDefault="003C0C22" w:rsidP="004E2BD3">
      <w:pPr>
        <w:rPr>
          <w:color w:val="2F5496" w:themeColor="accent1" w:themeShade="BF"/>
        </w:rPr>
      </w:pPr>
      <w:r w:rsidRPr="00716ED2">
        <w:rPr>
          <w:color w:val="2F5496" w:themeColor="accent1" w:themeShade="BF"/>
        </w:rPr>
        <w:t>Wyliczenia:</w:t>
      </w:r>
    </w:p>
    <w:p w14:paraId="6A868903" w14:textId="77777777" w:rsidR="003C0C22" w:rsidRPr="00716ED2" w:rsidRDefault="003C0C22" w:rsidP="004E2BD3">
      <w:pPr>
        <w:spacing w:after="0"/>
        <w:rPr>
          <w:color w:val="2F5496" w:themeColor="accent1" w:themeShade="BF"/>
        </w:rPr>
      </w:pPr>
      <w:r w:rsidRPr="00716ED2">
        <w:rPr>
          <w:color w:val="2F5496" w:themeColor="accent1" w:themeShade="BF"/>
        </w:rPr>
        <w:t>Ustalenie podstawy opłat:</w:t>
      </w:r>
    </w:p>
    <w:p w14:paraId="46431DD8" w14:textId="77777777" w:rsidR="003C0C22" w:rsidRPr="00716ED2" w:rsidRDefault="003C0C22" w:rsidP="004E2BD3">
      <w:pPr>
        <w:rPr>
          <w:i/>
          <w:color w:val="2F5496" w:themeColor="accent1" w:themeShade="BF"/>
        </w:rPr>
      </w:pPr>
      <w:r w:rsidRPr="00716ED2">
        <w:rPr>
          <w:i/>
          <w:color w:val="2F5496" w:themeColor="accent1" w:themeShade="BF"/>
        </w:rPr>
        <w:t>20000 USD x 4,0387 = 80774 PLN</w:t>
      </w:r>
    </w:p>
    <w:p w14:paraId="09081B5C" w14:textId="77777777" w:rsidR="003C0C22" w:rsidRPr="00716ED2" w:rsidRDefault="003C0C22" w:rsidP="004E2BD3">
      <w:pPr>
        <w:spacing w:after="0"/>
        <w:rPr>
          <w:color w:val="2F5496" w:themeColor="accent1" w:themeShade="BF"/>
        </w:rPr>
      </w:pPr>
      <w:r w:rsidRPr="00716ED2">
        <w:rPr>
          <w:color w:val="2F5496" w:themeColor="accent1" w:themeShade="BF"/>
        </w:rPr>
        <w:t>Obliczenie cła dla stawki 11,2 %</w:t>
      </w:r>
    </w:p>
    <w:p w14:paraId="1BF277AD" w14:textId="7813F30F" w:rsidR="003C0C22" w:rsidRPr="00716ED2" w:rsidRDefault="003C0C22" w:rsidP="004E2BD3">
      <w:pPr>
        <w:rPr>
          <w:iCs/>
          <w:color w:val="2F5496" w:themeColor="accent1" w:themeShade="BF"/>
        </w:rPr>
      </w:pPr>
      <w:r w:rsidRPr="00716ED2">
        <w:rPr>
          <w:iCs/>
          <w:color w:val="2F5496" w:themeColor="accent1" w:themeShade="BF"/>
        </w:rPr>
        <w:t>80774 x 11,2 / 100 = 9046,69 PLN</w:t>
      </w:r>
    </w:p>
    <w:p w14:paraId="3FE5E477" w14:textId="77777777" w:rsidR="003C0C22" w:rsidRPr="00716ED2" w:rsidRDefault="003C0C22" w:rsidP="004E2BD3">
      <w:pPr>
        <w:spacing w:after="0"/>
        <w:rPr>
          <w:iCs/>
          <w:color w:val="2F5496" w:themeColor="accent1" w:themeShade="BF"/>
        </w:rPr>
      </w:pPr>
      <w:r w:rsidRPr="00716ED2">
        <w:rPr>
          <w:iCs/>
          <w:color w:val="2F5496" w:themeColor="accent1" w:themeShade="BF"/>
        </w:rPr>
        <w:t>Obliczenie cła MIN</w:t>
      </w:r>
    </w:p>
    <w:p w14:paraId="03B57EB5" w14:textId="521D7BFE" w:rsidR="003C0C22" w:rsidRPr="00716ED2" w:rsidRDefault="003C0C22" w:rsidP="004E2BD3">
      <w:pPr>
        <w:rPr>
          <w:iCs/>
          <w:color w:val="2F5496" w:themeColor="accent1" w:themeShade="BF"/>
        </w:rPr>
      </w:pPr>
      <w:r w:rsidRPr="00716ED2">
        <w:rPr>
          <w:iCs/>
          <w:color w:val="2F5496" w:themeColor="accent1" w:themeShade="BF"/>
        </w:rPr>
        <w:t>(22 EUR x 4,3090) x (5000 kg /100) = 4739,9 PLN</w:t>
      </w:r>
    </w:p>
    <w:p w14:paraId="64CA9508" w14:textId="77777777" w:rsidR="003C0C22" w:rsidRPr="00716ED2" w:rsidRDefault="003C0C22" w:rsidP="004E2BD3">
      <w:pPr>
        <w:spacing w:after="0"/>
        <w:rPr>
          <w:iCs/>
          <w:color w:val="2F5496" w:themeColor="accent1" w:themeShade="BF"/>
        </w:rPr>
      </w:pPr>
      <w:r w:rsidRPr="00716ED2">
        <w:rPr>
          <w:iCs/>
          <w:color w:val="2F5496" w:themeColor="accent1" w:themeShade="BF"/>
        </w:rPr>
        <w:t>Obliczenie cła MAX</w:t>
      </w:r>
    </w:p>
    <w:p w14:paraId="66A54152" w14:textId="530F0F8D" w:rsidR="003C0C22" w:rsidRPr="00716ED2" w:rsidRDefault="003C0C22" w:rsidP="004E2BD3">
      <w:pPr>
        <w:rPr>
          <w:iCs/>
          <w:color w:val="2F5496" w:themeColor="accent1" w:themeShade="BF"/>
        </w:rPr>
      </w:pPr>
      <w:r w:rsidRPr="00716ED2">
        <w:rPr>
          <w:iCs/>
          <w:color w:val="2F5496" w:themeColor="accent1" w:themeShade="BF"/>
        </w:rPr>
        <w:t>(56 EUR x 4,3090) x (5000 kg /100) = 12065,2 PLN</w:t>
      </w:r>
    </w:p>
    <w:p w14:paraId="47130834" w14:textId="6DD854C4" w:rsidR="003C0C22" w:rsidRPr="00716ED2" w:rsidRDefault="003C0C22" w:rsidP="004E2BD3">
      <w:pPr>
        <w:rPr>
          <w:color w:val="2F5496" w:themeColor="accent1" w:themeShade="BF"/>
        </w:rPr>
      </w:pPr>
      <w:r w:rsidRPr="00716ED2">
        <w:rPr>
          <w:color w:val="2F5496" w:themeColor="accent1" w:themeShade="BF"/>
        </w:rPr>
        <w:t>W tym przypadku należy zastosować cło 11,2 % w wysokości 9047 PLN</w:t>
      </w:r>
    </w:p>
    <w:p w14:paraId="402E81F1" w14:textId="77777777" w:rsidR="003C0C22" w:rsidRPr="00716ED2" w:rsidRDefault="003C0C22" w:rsidP="004E2BD3">
      <w:pPr>
        <w:spacing w:after="0"/>
        <w:jc w:val="both"/>
        <w:rPr>
          <w:bCs/>
          <w:i/>
          <w:color w:val="2F5496" w:themeColor="accent1" w:themeShade="BF"/>
          <w:lang w:val="en-US"/>
        </w:rPr>
      </w:pPr>
      <w:r w:rsidRPr="00716ED2">
        <w:rPr>
          <w:bCs/>
          <w:i/>
          <w:color w:val="2F5496" w:themeColor="accent1" w:themeShade="BF"/>
          <w:lang w:val="en-US"/>
        </w:rPr>
        <w:lastRenderedPageBreak/>
        <w:t>&lt;</w:t>
      </w:r>
      <w:proofErr w:type="spellStart"/>
      <w:r w:rsidRPr="00716ED2">
        <w:rPr>
          <w:bCs/>
          <w:i/>
          <w:color w:val="2F5496" w:themeColor="accent1" w:themeShade="BF"/>
          <w:lang w:val="en-US"/>
        </w:rPr>
        <w:t>DutiesAndTaxes</w:t>
      </w:r>
      <w:proofErr w:type="spellEnd"/>
      <w:r w:rsidRPr="00716ED2">
        <w:rPr>
          <w:bCs/>
          <w:i/>
          <w:color w:val="2F5496" w:themeColor="accent1" w:themeShade="BF"/>
          <w:lang w:val="en-US"/>
        </w:rPr>
        <w:t>&gt;</w:t>
      </w:r>
    </w:p>
    <w:p w14:paraId="533BC63A" w14:textId="77777777" w:rsidR="003C0C22" w:rsidRPr="00716ED2" w:rsidRDefault="003C0C22" w:rsidP="004E2BD3">
      <w:pPr>
        <w:spacing w:after="0"/>
        <w:ind w:left="708"/>
        <w:jc w:val="both"/>
        <w:rPr>
          <w:bCs/>
          <w:i/>
          <w:color w:val="2F5496" w:themeColor="accent1" w:themeShade="BF"/>
          <w:lang w:val="en-US"/>
        </w:rPr>
      </w:pPr>
      <w:r w:rsidRPr="00716ED2">
        <w:rPr>
          <w:bCs/>
          <w:i/>
          <w:color w:val="2F5496" w:themeColor="accent1" w:themeShade="BF"/>
          <w:lang w:val="en-US"/>
        </w:rPr>
        <w:t>&lt;</w:t>
      </w:r>
      <w:proofErr w:type="spellStart"/>
      <w:r w:rsidRPr="00716ED2">
        <w:rPr>
          <w:bCs/>
          <w:i/>
          <w:color w:val="2F5496" w:themeColor="accent1" w:themeShade="BF"/>
          <w:lang w:val="en-US"/>
        </w:rPr>
        <w:t>sequenceNumber</w:t>
      </w:r>
      <w:proofErr w:type="spellEnd"/>
      <w:r w:rsidRPr="00716ED2">
        <w:rPr>
          <w:bCs/>
          <w:i/>
          <w:color w:val="2F5496" w:themeColor="accent1" w:themeShade="BF"/>
          <w:lang w:val="en-US"/>
        </w:rPr>
        <w:t>&gt;</w:t>
      </w:r>
      <w:r w:rsidRPr="00716ED2">
        <w:rPr>
          <w:b/>
          <w:bCs/>
          <w:i/>
          <w:color w:val="2F5496" w:themeColor="accent1" w:themeShade="BF"/>
          <w:lang w:val="en-US"/>
        </w:rPr>
        <w:t>1</w:t>
      </w:r>
      <w:r w:rsidRPr="00716ED2">
        <w:rPr>
          <w:bCs/>
          <w:i/>
          <w:color w:val="2F5496" w:themeColor="accent1" w:themeShade="BF"/>
          <w:lang w:val="en-US"/>
        </w:rPr>
        <w:t>&lt;/</w:t>
      </w:r>
      <w:proofErr w:type="spellStart"/>
      <w:r w:rsidRPr="00716ED2">
        <w:rPr>
          <w:bCs/>
          <w:i/>
          <w:color w:val="2F5496" w:themeColor="accent1" w:themeShade="BF"/>
          <w:lang w:val="en-US"/>
        </w:rPr>
        <w:t>sequenceNumber</w:t>
      </w:r>
      <w:proofErr w:type="spellEnd"/>
      <w:r w:rsidRPr="00716ED2">
        <w:rPr>
          <w:bCs/>
          <w:i/>
          <w:color w:val="2F5496" w:themeColor="accent1" w:themeShade="BF"/>
          <w:lang w:val="en-US"/>
        </w:rPr>
        <w:t>&gt;</w:t>
      </w:r>
    </w:p>
    <w:p w14:paraId="37308A72" w14:textId="77777777" w:rsidR="003C0C22" w:rsidRPr="00716ED2" w:rsidRDefault="003C0C22" w:rsidP="004E2BD3">
      <w:pPr>
        <w:spacing w:after="0"/>
        <w:ind w:left="708"/>
        <w:jc w:val="both"/>
        <w:rPr>
          <w:bCs/>
          <w:i/>
          <w:color w:val="2F5496" w:themeColor="accent1" w:themeShade="BF"/>
          <w:lang w:val="en-US"/>
        </w:rPr>
      </w:pPr>
      <w:r w:rsidRPr="00716ED2">
        <w:rPr>
          <w:bCs/>
          <w:i/>
          <w:color w:val="2F5496" w:themeColor="accent1" w:themeShade="BF"/>
          <w:lang w:val="en-US"/>
        </w:rPr>
        <w:t>&lt;</w:t>
      </w:r>
      <w:proofErr w:type="spellStart"/>
      <w:r w:rsidRPr="00716ED2">
        <w:rPr>
          <w:bCs/>
          <w:i/>
          <w:color w:val="2F5496" w:themeColor="accent1" w:themeShade="BF"/>
          <w:lang w:val="en-US"/>
        </w:rPr>
        <w:t>taxType</w:t>
      </w:r>
      <w:proofErr w:type="spellEnd"/>
      <w:r w:rsidRPr="00716ED2">
        <w:rPr>
          <w:bCs/>
          <w:i/>
          <w:color w:val="2F5496" w:themeColor="accent1" w:themeShade="BF"/>
          <w:lang w:val="en-US"/>
        </w:rPr>
        <w:t>&gt;</w:t>
      </w:r>
      <w:r w:rsidRPr="00716ED2">
        <w:rPr>
          <w:b/>
          <w:bCs/>
          <w:i/>
          <w:color w:val="2F5496" w:themeColor="accent1" w:themeShade="BF"/>
          <w:lang w:val="en-US"/>
        </w:rPr>
        <w:t>A00</w:t>
      </w:r>
      <w:r w:rsidRPr="00716ED2">
        <w:rPr>
          <w:bCs/>
          <w:i/>
          <w:color w:val="2F5496" w:themeColor="accent1" w:themeShade="BF"/>
          <w:lang w:val="en-US"/>
        </w:rPr>
        <w:t>&lt;/</w:t>
      </w:r>
      <w:proofErr w:type="spellStart"/>
      <w:r w:rsidRPr="00716ED2">
        <w:rPr>
          <w:bCs/>
          <w:i/>
          <w:color w:val="2F5496" w:themeColor="accent1" w:themeShade="BF"/>
          <w:lang w:val="en-US"/>
        </w:rPr>
        <w:t>taxType</w:t>
      </w:r>
      <w:proofErr w:type="spellEnd"/>
      <w:r w:rsidRPr="00716ED2">
        <w:rPr>
          <w:bCs/>
          <w:i/>
          <w:color w:val="2F5496" w:themeColor="accent1" w:themeShade="BF"/>
          <w:lang w:val="en-US"/>
        </w:rPr>
        <w:t>&gt;</w:t>
      </w:r>
    </w:p>
    <w:p w14:paraId="5C3BF60D" w14:textId="77777777" w:rsidR="003C0C22" w:rsidRPr="00716ED2" w:rsidRDefault="003C0C22" w:rsidP="004E2BD3">
      <w:pPr>
        <w:spacing w:after="0"/>
        <w:ind w:left="708"/>
        <w:jc w:val="both"/>
        <w:rPr>
          <w:bCs/>
          <w:i/>
          <w:color w:val="2F5496" w:themeColor="accent1" w:themeShade="BF"/>
          <w:lang w:val="en-US"/>
        </w:rPr>
      </w:pPr>
      <w:r w:rsidRPr="00716ED2">
        <w:rPr>
          <w:bCs/>
          <w:i/>
          <w:color w:val="2F5496" w:themeColor="accent1" w:themeShade="BF"/>
          <w:lang w:val="en-US"/>
        </w:rPr>
        <w:t>&lt;</w:t>
      </w:r>
      <w:proofErr w:type="spellStart"/>
      <w:r w:rsidRPr="00716ED2">
        <w:rPr>
          <w:bCs/>
          <w:i/>
          <w:color w:val="2F5496" w:themeColor="accent1" w:themeShade="BF"/>
          <w:lang w:val="en-US"/>
        </w:rPr>
        <w:t>methodOfPayment</w:t>
      </w:r>
      <w:proofErr w:type="spellEnd"/>
      <w:r w:rsidRPr="00716ED2">
        <w:rPr>
          <w:bCs/>
          <w:i/>
          <w:color w:val="2F5496" w:themeColor="accent1" w:themeShade="BF"/>
          <w:lang w:val="en-US"/>
        </w:rPr>
        <w:t>&gt;</w:t>
      </w:r>
      <w:r w:rsidRPr="00716ED2">
        <w:rPr>
          <w:b/>
          <w:bCs/>
          <w:i/>
          <w:color w:val="2F5496" w:themeColor="accent1" w:themeShade="BF"/>
          <w:lang w:val="en-US"/>
        </w:rPr>
        <w:t>A</w:t>
      </w:r>
      <w:r w:rsidRPr="00716ED2">
        <w:rPr>
          <w:bCs/>
          <w:i/>
          <w:color w:val="2F5496" w:themeColor="accent1" w:themeShade="BF"/>
          <w:lang w:val="en-US"/>
        </w:rPr>
        <w:t>&lt;/</w:t>
      </w:r>
      <w:proofErr w:type="spellStart"/>
      <w:r w:rsidRPr="00716ED2">
        <w:rPr>
          <w:bCs/>
          <w:i/>
          <w:color w:val="2F5496" w:themeColor="accent1" w:themeShade="BF"/>
          <w:lang w:val="en-US"/>
        </w:rPr>
        <w:t>methodOfPayment</w:t>
      </w:r>
      <w:proofErr w:type="spellEnd"/>
      <w:r w:rsidRPr="00716ED2">
        <w:rPr>
          <w:bCs/>
          <w:i/>
          <w:color w:val="2F5496" w:themeColor="accent1" w:themeShade="BF"/>
          <w:lang w:val="en-US"/>
        </w:rPr>
        <w:t>&gt;</w:t>
      </w:r>
    </w:p>
    <w:p w14:paraId="035B4B3C" w14:textId="77777777" w:rsidR="003C0C22" w:rsidRPr="00716ED2" w:rsidRDefault="003C0C22" w:rsidP="004E2BD3">
      <w:pPr>
        <w:spacing w:after="0"/>
        <w:ind w:left="708"/>
        <w:jc w:val="both"/>
        <w:rPr>
          <w:bCs/>
          <w:i/>
          <w:color w:val="2F5496" w:themeColor="accent1" w:themeShade="BF"/>
          <w:lang w:val="en-US"/>
        </w:rPr>
      </w:pPr>
      <w:r w:rsidRPr="00716ED2">
        <w:rPr>
          <w:bCs/>
          <w:i/>
          <w:color w:val="2F5496" w:themeColor="accent1" w:themeShade="BF"/>
          <w:lang w:val="en-US"/>
        </w:rPr>
        <w:t>&lt;</w:t>
      </w:r>
      <w:proofErr w:type="spellStart"/>
      <w:r w:rsidRPr="00716ED2">
        <w:rPr>
          <w:bCs/>
          <w:i/>
          <w:color w:val="2F5496" w:themeColor="accent1" w:themeShade="BF"/>
          <w:lang w:val="en-US"/>
        </w:rPr>
        <w:t>payableTaxAmount</w:t>
      </w:r>
      <w:proofErr w:type="spellEnd"/>
      <w:r w:rsidRPr="00716ED2">
        <w:rPr>
          <w:bCs/>
          <w:i/>
          <w:color w:val="2F5496" w:themeColor="accent1" w:themeShade="BF"/>
          <w:lang w:val="en-US"/>
        </w:rPr>
        <w:t>&gt;</w:t>
      </w:r>
      <w:r w:rsidRPr="00716ED2">
        <w:rPr>
          <w:b/>
          <w:bCs/>
          <w:i/>
          <w:color w:val="2F5496" w:themeColor="accent1" w:themeShade="BF"/>
          <w:lang w:val="en-US"/>
        </w:rPr>
        <w:t>9047</w:t>
      </w:r>
      <w:r w:rsidRPr="00716ED2">
        <w:rPr>
          <w:bCs/>
          <w:i/>
          <w:color w:val="2F5496" w:themeColor="accent1" w:themeShade="BF"/>
          <w:lang w:val="en-US"/>
        </w:rPr>
        <w:t>&lt;/</w:t>
      </w:r>
      <w:proofErr w:type="spellStart"/>
      <w:r w:rsidRPr="00716ED2">
        <w:rPr>
          <w:bCs/>
          <w:i/>
          <w:color w:val="2F5496" w:themeColor="accent1" w:themeShade="BF"/>
          <w:lang w:val="en-US"/>
        </w:rPr>
        <w:t>payableTaxAmount</w:t>
      </w:r>
      <w:proofErr w:type="spellEnd"/>
      <w:r w:rsidRPr="00716ED2">
        <w:rPr>
          <w:bCs/>
          <w:i/>
          <w:color w:val="2F5496" w:themeColor="accent1" w:themeShade="BF"/>
          <w:lang w:val="en-US"/>
        </w:rPr>
        <w:t>&gt;</w:t>
      </w:r>
    </w:p>
    <w:p w14:paraId="6061EF99" w14:textId="77777777" w:rsidR="003C0C22" w:rsidRPr="00716ED2" w:rsidRDefault="003C0C22" w:rsidP="004E2BD3">
      <w:pPr>
        <w:spacing w:after="0"/>
        <w:ind w:left="708"/>
        <w:jc w:val="both"/>
        <w:rPr>
          <w:bCs/>
          <w:i/>
          <w:color w:val="2F5496" w:themeColor="accent1" w:themeShade="BF"/>
          <w:lang w:val="en-US"/>
        </w:rPr>
      </w:pPr>
      <w:r w:rsidRPr="00716ED2">
        <w:rPr>
          <w:bCs/>
          <w:i/>
          <w:color w:val="2F5496" w:themeColor="accent1" w:themeShade="BF"/>
          <w:lang w:val="en-US"/>
        </w:rPr>
        <w:t>&lt;</w:t>
      </w:r>
      <w:proofErr w:type="spellStart"/>
      <w:r w:rsidRPr="00716ED2">
        <w:rPr>
          <w:bCs/>
          <w:i/>
          <w:color w:val="2F5496" w:themeColor="accent1" w:themeShade="BF"/>
          <w:lang w:val="en-US"/>
        </w:rPr>
        <w:t>TaxBase</w:t>
      </w:r>
      <w:proofErr w:type="spellEnd"/>
      <w:r w:rsidRPr="00716ED2">
        <w:rPr>
          <w:bCs/>
          <w:i/>
          <w:color w:val="2F5496" w:themeColor="accent1" w:themeShade="BF"/>
          <w:lang w:val="en-US"/>
        </w:rPr>
        <w:t>&gt;</w:t>
      </w:r>
    </w:p>
    <w:p w14:paraId="2831A044" w14:textId="77777777" w:rsidR="003C0C22" w:rsidRPr="00716ED2" w:rsidRDefault="003C0C22" w:rsidP="004E2BD3">
      <w:pPr>
        <w:spacing w:after="0"/>
        <w:ind w:left="708"/>
        <w:jc w:val="both"/>
        <w:rPr>
          <w:bCs/>
          <w:i/>
          <w:color w:val="2F5496" w:themeColor="accent1" w:themeShade="BF"/>
          <w:lang w:val="en-US"/>
        </w:rPr>
      </w:pPr>
      <w:r w:rsidRPr="00716ED2">
        <w:rPr>
          <w:bCs/>
          <w:i/>
          <w:color w:val="2F5496" w:themeColor="accent1" w:themeShade="BF"/>
          <w:lang w:val="en-US"/>
        </w:rPr>
        <w:tab/>
        <w:t>&lt;</w:t>
      </w:r>
      <w:proofErr w:type="spellStart"/>
      <w:r w:rsidRPr="00716ED2">
        <w:rPr>
          <w:bCs/>
          <w:i/>
          <w:color w:val="2F5496" w:themeColor="accent1" w:themeShade="BF"/>
          <w:lang w:val="en-US"/>
        </w:rPr>
        <w:t>sequenceNumber</w:t>
      </w:r>
      <w:proofErr w:type="spellEnd"/>
      <w:r w:rsidRPr="00716ED2">
        <w:rPr>
          <w:bCs/>
          <w:i/>
          <w:color w:val="2F5496" w:themeColor="accent1" w:themeShade="BF"/>
          <w:lang w:val="en-US"/>
        </w:rPr>
        <w:t>&gt;1&lt;/</w:t>
      </w:r>
      <w:proofErr w:type="spellStart"/>
      <w:r w:rsidRPr="00716ED2">
        <w:rPr>
          <w:bCs/>
          <w:i/>
          <w:color w:val="2F5496" w:themeColor="accent1" w:themeShade="BF"/>
          <w:lang w:val="en-US"/>
        </w:rPr>
        <w:t>sequenceNumber</w:t>
      </w:r>
      <w:proofErr w:type="spellEnd"/>
      <w:r w:rsidRPr="00716ED2">
        <w:rPr>
          <w:bCs/>
          <w:i/>
          <w:color w:val="2F5496" w:themeColor="accent1" w:themeShade="BF"/>
          <w:lang w:val="en-US"/>
        </w:rPr>
        <w:t>&gt;</w:t>
      </w:r>
    </w:p>
    <w:p w14:paraId="12DE28D2" w14:textId="77777777" w:rsidR="003C0C22" w:rsidRPr="00716ED2" w:rsidRDefault="003C0C22" w:rsidP="004E2BD3">
      <w:pPr>
        <w:spacing w:after="0"/>
        <w:ind w:left="708"/>
        <w:jc w:val="both"/>
        <w:rPr>
          <w:bCs/>
          <w:i/>
          <w:color w:val="2F5496" w:themeColor="accent1" w:themeShade="BF"/>
          <w:lang w:val="en-US"/>
        </w:rPr>
      </w:pPr>
      <w:r w:rsidRPr="00716ED2">
        <w:rPr>
          <w:bCs/>
          <w:i/>
          <w:color w:val="2F5496" w:themeColor="accent1" w:themeShade="BF"/>
          <w:lang w:val="en-US"/>
        </w:rPr>
        <w:tab/>
        <w:t>&lt;</w:t>
      </w:r>
      <w:proofErr w:type="spellStart"/>
      <w:r w:rsidRPr="00716ED2">
        <w:rPr>
          <w:bCs/>
          <w:i/>
          <w:color w:val="2F5496" w:themeColor="accent1" w:themeShade="BF"/>
          <w:lang w:val="en-US"/>
        </w:rPr>
        <w:t>taxRate</w:t>
      </w:r>
      <w:proofErr w:type="spellEnd"/>
      <w:r w:rsidRPr="00716ED2">
        <w:rPr>
          <w:bCs/>
          <w:i/>
          <w:color w:val="2F5496" w:themeColor="accent1" w:themeShade="BF"/>
          <w:lang w:val="en-US"/>
        </w:rPr>
        <w:t>&gt;</w:t>
      </w:r>
      <w:r w:rsidRPr="00716ED2">
        <w:rPr>
          <w:b/>
          <w:bCs/>
          <w:i/>
          <w:color w:val="2F5496" w:themeColor="accent1" w:themeShade="BF"/>
          <w:lang w:val="en-US"/>
        </w:rPr>
        <w:t>11,2</w:t>
      </w:r>
      <w:r w:rsidRPr="00716ED2">
        <w:rPr>
          <w:bCs/>
          <w:i/>
          <w:color w:val="2F5496" w:themeColor="accent1" w:themeShade="BF"/>
          <w:lang w:val="en-US"/>
        </w:rPr>
        <w:t>&lt;/</w:t>
      </w:r>
      <w:proofErr w:type="spellStart"/>
      <w:r w:rsidRPr="00716ED2">
        <w:rPr>
          <w:bCs/>
          <w:i/>
          <w:color w:val="2F5496" w:themeColor="accent1" w:themeShade="BF"/>
          <w:lang w:val="en-US"/>
        </w:rPr>
        <w:t>taxRate</w:t>
      </w:r>
      <w:proofErr w:type="spellEnd"/>
      <w:r w:rsidRPr="00716ED2">
        <w:rPr>
          <w:bCs/>
          <w:i/>
          <w:color w:val="2F5496" w:themeColor="accent1" w:themeShade="BF"/>
          <w:lang w:val="en-US"/>
        </w:rPr>
        <w:t>&gt;</w:t>
      </w:r>
    </w:p>
    <w:p w14:paraId="6FD0CB24" w14:textId="77777777" w:rsidR="003C0C22" w:rsidRPr="00716ED2" w:rsidRDefault="003C0C22" w:rsidP="004E2BD3">
      <w:pPr>
        <w:spacing w:after="0"/>
        <w:ind w:left="708"/>
        <w:jc w:val="both"/>
        <w:rPr>
          <w:bCs/>
          <w:i/>
          <w:color w:val="2F5496" w:themeColor="accent1" w:themeShade="BF"/>
          <w:lang w:val="en-US"/>
        </w:rPr>
      </w:pPr>
      <w:r w:rsidRPr="00716ED2">
        <w:rPr>
          <w:bCs/>
          <w:i/>
          <w:color w:val="2F5496" w:themeColor="accent1" w:themeShade="BF"/>
          <w:lang w:val="en-US"/>
        </w:rPr>
        <w:tab/>
        <w:t>&lt;amount&gt;</w:t>
      </w:r>
      <w:r w:rsidRPr="00716ED2">
        <w:rPr>
          <w:b/>
          <w:bCs/>
          <w:i/>
          <w:color w:val="2F5496" w:themeColor="accent1" w:themeShade="BF"/>
          <w:lang w:val="en-US"/>
        </w:rPr>
        <w:t>80774</w:t>
      </w:r>
      <w:r w:rsidRPr="00716ED2">
        <w:rPr>
          <w:bCs/>
          <w:i/>
          <w:color w:val="2F5496" w:themeColor="accent1" w:themeShade="BF"/>
          <w:lang w:val="en-US"/>
        </w:rPr>
        <w:t>&lt;/amount&gt;</w:t>
      </w:r>
    </w:p>
    <w:p w14:paraId="380E0F87" w14:textId="77777777" w:rsidR="003C0C22" w:rsidRPr="00716ED2" w:rsidRDefault="003C0C22" w:rsidP="004E2BD3">
      <w:pPr>
        <w:spacing w:after="0"/>
        <w:ind w:left="708"/>
        <w:jc w:val="both"/>
        <w:rPr>
          <w:bCs/>
          <w:i/>
          <w:color w:val="2F5496" w:themeColor="accent1" w:themeShade="BF"/>
          <w:lang w:val="en-US"/>
        </w:rPr>
      </w:pPr>
      <w:r w:rsidRPr="00716ED2">
        <w:rPr>
          <w:bCs/>
          <w:i/>
          <w:color w:val="2F5496" w:themeColor="accent1" w:themeShade="BF"/>
          <w:lang w:val="en-US"/>
        </w:rPr>
        <w:tab/>
        <w:t>&lt;</w:t>
      </w:r>
      <w:proofErr w:type="spellStart"/>
      <w:r w:rsidRPr="00716ED2">
        <w:rPr>
          <w:bCs/>
          <w:i/>
          <w:color w:val="2F5496" w:themeColor="accent1" w:themeShade="BF"/>
          <w:lang w:val="en-US"/>
        </w:rPr>
        <w:t>taxAmount</w:t>
      </w:r>
      <w:proofErr w:type="spellEnd"/>
      <w:r w:rsidRPr="00716ED2">
        <w:rPr>
          <w:bCs/>
          <w:i/>
          <w:color w:val="2F5496" w:themeColor="accent1" w:themeShade="BF"/>
          <w:lang w:val="en-US"/>
        </w:rPr>
        <w:t>&gt;</w:t>
      </w:r>
      <w:r w:rsidRPr="00716ED2">
        <w:rPr>
          <w:b/>
          <w:bCs/>
          <w:i/>
          <w:color w:val="2F5496" w:themeColor="accent1" w:themeShade="BF"/>
          <w:lang w:val="en-US"/>
        </w:rPr>
        <w:t>9046,69</w:t>
      </w:r>
      <w:r w:rsidRPr="00716ED2">
        <w:rPr>
          <w:bCs/>
          <w:i/>
          <w:color w:val="2F5496" w:themeColor="accent1" w:themeShade="BF"/>
          <w:lang w:val="en-US"/>
        </w:rPr>
        <w:t>&lt;/</w:t>
      </w:r>
      <w:proofErr w:type="spellStart"/>
      <w:r w:rsidRPr="00716ED2">
        <w:rPr>
          <w:bCs/>
          <w:i/>
          <w:color w:val="2F5496" w:themeColor="accent1" w:themeShade="BF"/>
          <w:lang w:val="en-US"/>
        </w:rPr>
        <w:t>taxAmount</w:t>
      </w:r>
      <w:proofErr w:type="spellEnd"/>
      <w:r w:rsidRPr="00716ED2">
        <w:rPr>
          <w:bCs/>
          <w:i/>
          <w:color w:val="2F5496" w:themeColor="accent1" w:themeShade="BF"/>
          <w:lang w:val="en-US"/>
        </w:rPr>
        <w:t>&gt;</w:t>
      </w:r>
    </w:p>
    <w:p w14:paraId="0E7673CE" w14:textId="77777777" w:rsidR="003C0C22" w:rsidRPr="00716ED2" w:rsidRDefault="003C0C22" w:rsidP="004E2BD3">
      <w:pPr>
        <w:spacing w:after="0"/>
        <w:ind w:left="708"/>
        <w:jc w:val="both"/>
        <w:rPr>
          <w:bCs/>
          <w:i/>
          <w:color w:val="2F5496" w:themeColor="accent1" w:themeShade="BF"/>
          <w:lang w:val="en-US"/>
        </w:rPr>
      </w:pPr>
      <w:r w:rsidRPr="00716ED2">
        <w:rPr>
          <w:bCs/>
          <w:i/>
          <w:color w:val="2F5496" w:themeColor="accent1" w:themeShade="BF"/>
          <w:lang w:val="en-US"/>
        </w:rPr>
        <w:t>&lt;/</w:t>
      </w:r>
      <w:proofErr w:type="spellStart"/>
      <w:r w:rsidRPr="00716ED2">
        <w:rPr>
          <w:bCs/>
          <w:i/>
          <w:color w:val="2F5496" w:themeColor="accent1" w:themeShade="BF"/>
          <w:lang w:val="en-US"/>
        </w:rPr>
        <w:t>TaxBase</w:t>
      </w:r>
      <w:proofErr w:type="spellEnd"/>
      <w:r w:rsidRPr="00716ED2">
        <w:rPr>
          <w:bCs/>
          <w:i/>
          <w:color w:val="2F5496" w:themeColor="accent1" w:themeShade="BF"/>
          <w:lang w:val="en-US"/>
        </w:rPr>
        <w:t>&gt;</w:t>
      </w:r>
    </w:p>
    <w:p w14:paraId="5C087CBF" w14:textId="09E2CE6F" w:rsidR="003C0C22" w:rsidRPr="00716ED2" w:rsidRDefault="003C0C22" w:rsidP="004E2BD3">
      <w:pPr>
        <w:jc w:val="both"/>
        <w:rPr>
          <w:bCs/>
          <w:i/>
          <w:color w:val="2F5496" w:themeColor="accent1" w:themeShade="BF"/>
        </w:rPr>
      </w:pPr>
      <w:r w:rsidRPr="00716ED2">
        <w:rPr>
          <w:bCs/>
          <w:i/>
          <w:color w:val="2F5496" w:themeColor="accent1" w:themeShade="BF"/>
        </w:rPr>
        <w:t>&lt;/</w:t>
      </w:r>
      <w:proofErr w:type="spellStart"/>
      <w:r w:rsidRPr="00716ED2">
        <w:rPr>
          <w:bCs/>
          <w:i/>
          <w:color w:val="2F5496" w:themeColor="accent1" w:themeShade="BF"/>
        </w:rPr>
        <w:t>DutiesAndTaxes</w:t>
      </w:r>
      <w:proofErr w:type="spellEnd"/>
      <w:r w:rsidRPr="00716ED2">
        <w:rPr>
          <w:bCs/>
          <w:i/>
          <w:color w:val="2F5496" w:themeColor="accent1" w:themeShade="BF"/>
        </w:rPr>
        <w:t>&gt;</w:t>
      </w:r>
    </w:p>
    <w:p w14:paraId="4CA6952F" w14:textId="77777777" w:rsidR="003C0C22" w:rsidRPr="00716ED2" w:rsidRDefault="003C0C22" w:rsidP="004E2BD3">
      <w:pPr>
        <w:spacing w:after="0"/>
        <w:rPr>
          <w:b/>
          <w:color w:val="2F5496" w:themeColor="accent1" w:themeShade="BF"/>
        </w:rPr>
      </w:pPr>
      <w:r w:rsidRPr="00716ED2">
        <w:rPr>
          <w:b/>
          <w:color w:val="2F5496" w:themeColor="accent1" w:themeShade="BF"/>
        </w:rPr>
        <w:t>1b.</w:t>
      </w:r>
    </w:p>
    <w:p w14:paraId="2DB61832" w14:textId="77777777" w:rsidR="003C0C22" w:rsidRPr="00716ED2" w:rsidRDefault="003C0C22" w:rsidP="004E2BD3">
      <w:pPr>
        <w:spacing w:after="0"/>
        <w:rPr>
          <w:color w:val="2F5496" w:themeColor="accent1" w:themeShade="BF"/>
        </w:rPr>
      </w:pPr>
      <w:r w:rsidRPr="00716ED2">
        <w:rPr>
          <w:color w:val="2F5496" w:themeColor="accent1" w:themeShade="BF"/>
        </w:rPr>
        <w:t xml:space="preserve">Kod towaru: </w:t>
      </w:r>
      <w:r w:rsidRPr="00716ED2">
        <w:rPr>
          <w:b/>
          <w:color w:val="2F5496" w:themeColor="accent1" w:themeShade="BF"/>
        </w:rPr>
        <w:t>2401206000</w:t>
      </w:r>
      <w:r w:rsidRPr="00716ED2">
        <w:rPr>
          <w:color w:val="2F5496" w:themeColor="accent1" w:themeShade="BF"/>
        </w:rPr>
        <w:t xml:space="preserve"> (tytoń suszony)</w:t>
      </w:r>
    </w:p>
    <w:p w14:paraId="3DCB1420" w14:textId="77777777" w:rsidR="003C0C22" w:rsidRPr="00716ED2" w:rsidRDefault="003C0C22" w:rsidP="004E2BD3">
      <w:pPr>
        <w:spacing w:after="0"/>
        <w:rPr>
          <w:color w:val="2F5496" w:themeColor="accent1" w:themeShade="BF"/>
        </w:rPr>
      </w:pPr>
      <w:r w:rsidRPr="00716ED2">
        <w:rPr>
          <w:color w:val="2F5496" w:themeColor="accent1" w:themeShade="BF"/>
        </w:rPr>
        <w:t xml:space="preserve">Kod kraju pochodzenia: </w:t>
      </w:r>
      <w:r w:rsidRPr="00716ED2">
        <w:rPr>
          <w:b/>
          <w:color w:val="2F5496" w:themeColor="accent1" w:themeShade="BF"/>
        </w:rPr>
        <w:t>CU</w:t>
      </w:r>
      <w:r w:rsidRPr="00716ED2">
        <w:rPr>
          <w:color w:val="2F5496" w:themeColor="accent1" w:themeShade="BF"/>
        </w:rPr>
        <w:t xml:space="preserve"> (Kuba)</w:t>
      </w:r>
    </w:p>
    <w:p w14:paraId="32CFE0EC" w14:textId="77777777" w:rsidR="003C0C22" w:rsidRPr="00716ED2" w:rsidRDefault="003C0C22" w:rsidP="004E2BD3">
      <w:pPr>
        <w:spacing w:after="0"/>
        <w:rPr>
          <w:color w:val="2F5496" w:themeColor="accent1" w:themeShade="BF"/>
        </w:rPr>
      </w:pPr>
      <w:r w:rsidRPr="00716ED2">
        <w:rPr>
          <w:color w:val="2F5496" w:themeColor="accent1" w:themeShade="BF"/>
        </w:rPr>
        <w:t xml:space="preserve">Stawka celna (ERGA OMNES): </w:t>
      </w:r>
      <w:r w:rsidRPr="00716ED2">
        <w:rPr>
          <w:b/>
          <w:color w:val="2F5496" w:themeColor="accent1" w:themeShade="BF"/>
        </w:rPr>
        <w:t>11,2 % MIN 22 EUR / 100 kg MAX 56 EUR / 100 kg</w:t>
      </w:r>
    </w:p>
    <w:p w14:paraId="6BF49AA5" w14:textId="77777777" w:rsidR="003C0C22" w:rsidRPr="00716ED2" w:rsidRDefault="003C0C22" w:rsidP="004E2BD3">
      <w:pPr>
        <w:spacing w:after="0"/>
        <w:rPr>
          <w:color w:val="2F5496" w:themeColor="accent1" w:themeShade="BF"/>
        </w:rPr>
      </w:pPr>
      <w:r w:rsidRPr="00716ED2">
        <w:rPr>
          <w:color w:val="2F5496" w:themeColor="accent1" w:themeShade="BF"/>
        </w:rPr>
        <w:t xml:space="preserve">Masa netto: </w:t>
      </w:r>
      <w:r w:rsidRPr="00716ED2">
        <w:rPr>
          <w:b/>
          <w:color w:val="2F5496" w:themeColor="accent1" w:themeShade="BF"/>
        </w:rPr>
        <w:t>5000 kg</w:t>
      </w:r>
    </w:p>
    <w:p w14:paraId="21DD8EC6" w14:textId="77777777" w:rsidR="003C0C22" w:rsidRPr="00716ED2" w:rsidRDefault="003C0C22" w:rsidP="004E2BD3">
      <w:pPr>
        <w:spacing w:after="0"/>
        <w:rPr>
          <w:b/>
          <w:color w:val="2F5496" w:themeColor="accent1" w:themeShade="BF"/>
        </w:rPr>
      </w:pPr>
      <w:r w:rsidRPr="00716ED2">
        <w:rPr>
          <w:color w:val="2F5496" w:themeColor="accent1" w:themeShade="BF"/>
        </w:rPr>
        <w:t xml:space="preserve">Wartość: </w:t>
      </w:r>
      <w:r w:rsidRPr="00716ED2">
        <w:rPr>
          <w:b/>
          <w:color w:val="2F5496" w:themeColor="accent1" w:themeShade="BF"/>
        </w:rPr>
        <w:t>10000 USD</w:t>
      </w:r>
    </w:p>
    <w:p w14:paraId="4BBB0BE2" w14:textId="77777777" w:rsidR="003C0C22" w:rsidRPr="00716ED2" w:rsidRDefault="003C0C22" w:rsidP="004E2BD3">
      <w:pPr>
        <w:spacing w:after="0"/>
        <w:rPr>
          <w:color w:val="2F5496" w:themeColor="accent1" w:themeShade="BF"/>
        </w:rPr>
      </w:pPr>
      <w:r w:rsidRPr="00716ED2">
        <w:rPr>
          <w:color w:val="2F5496" w:themeColor="accent1" w:themeShade="BF"/>
        </w:rPr>
        <w:t xml:space="preserve">Kurs wymiany USD: </w:t>
      </w:r>
      <w:r w:rsidRPr="00716ED2">
        <w:rPr>
          <w:b/>
          <w:color w:val="2F5496" w:themeColor="accent1" w:themeShade="BF"/>
        </w:rPr>
        <w:t>4,0387</w:t>
      </w:r>
    </w:p>
    <w:p w14:paraId="61C3C1A7" w14:textId="77777777" w:rsidR="003C0C22" w:rsidRPr="00716ED2" w:rsidRDefault="003C0C22" w:rsidP="004E2BD3">
      <w:pPr>
        <w:spacing w:after="0"/>
        <w:rPr>
          <w:b/>
          <w:color w:val="2F5496" w:themeColor="accent1" w:themeShade="BF"/>
        </w:rPr>
      </w:pPr>
      <w:r w:rsidRPr="00716ED2">
        <w:rPr>
          <w:color w:val="2F5496" w:themeColor="accent1" w:themeShade="BF"/>
        </w:rPr>
        <w:t xml:space="preserve">Kurs wymiany TARIC EUR: </w:t>
      </w:r>
      <w:r w:rsidRPr="00716ED2">
        <w:rPr>
          <w:b/>
          <w:color w:val="2F5496" w:themeColor="accent1" w:themeShade="BF"/>
        </w:rPr>
        <w:t>4,3090</w:t>
      </w:r>
    </w:p>
    <w:p w14:paraId="62B34376" w14:textId="12FA4289" w:rsidR="003C0C22" w:rsidRPr="00716ED2" w:rsidRDefault="003C0C22" w:rsidP="004E2BD3">
      <w:pPr>
        <w:rPr>
          <w:b/>
          <w:color w:val="2F5496" w:themeColor="accent1" w:themeShade="BF"/>
        </w:rPr>
      </w:pPr>
      <w:r w:rsidRPr="00716ED2">
        <w:rPr>
          <w:color w:val="2F5496" w:themeColor="accent1" w:themeShade="BF"/>
        </w:rPr>
        <w:t>Kod preferencji:</w:t>
      </w:r>
      <w:r w:rsidRPr="00716ED2">
        <w:rPr>
          <w:b/>
          <w:color w:val="2F5496" w:themeColor="accent1" w:themeShade="BF"/>
        </w:rPr>
        <w:t xml:space="preserve"> 100</w:t>
      </w:r>
    </w:p>
    <w:p w14:paraId="522FEE38" w14:textId="4E825CB5" w:rsidR="003C0C22" w:rsidRPr="00716ED2" w:rsidRDefault="003C0C22" w:rsidP="004E2BD3">
      <w:pPr>
        <w:rPr>
          <w:color w:val="2F5496" w:themeColor="accent1" w:themeShade="BF"/>
        </w:rPr>
      </w:pPr>
      <w:r w:rsidRPr="00716ED2">
        <w:rPr>
          <w:color w:val="2F5496" w:themeColor="accent1" w:themeShade="BF"/>
        </w:rPr>
        <w:t>Data kalkulacji:</w:t>
      </w:r>
      <w:r w:rsidRPr="00716ED2">
        <w:rPr>
          <w:b/>
          <w:color w:val="2F5496" w:themeColor="accent1" w:themeShade="BF"/>
        </w:rPr>
        <w:t xml:space="preserve"> 2024.07.08</w:t>
      </w:r>
    </w:p>
    <w:p w14:paraId="14600BDF" w14:textId="7A2B6D4F" w:rsidR="003C0C22" w:rsidRPr="00716ED2" w:rsidRDefault="003C0C22" w:rsidP="004E2BD3">
      <w:pPr>
        <w:spacing w:after="0"/>
        <w:rPr>
          <w:color w:val="2F5496" w:themeColor="accent1" w:themeShade="BF"/>
        </w:rPr>
      </w:pPr>
      <w:r w:rsidRPr="00716ED2">
        <w:rPr>
          <w:color w:val="2F5496" w:themeColor="accent1" w:themeShade="BF"/>
        </w:rPr>
        <w:t>Wyliczenia:</w:t>
      </w:r>
    </w:p>
    <w:p w14:paraId="43B4262E" w14:textId="77777777" w:rsidR="003C0C22" w:rsidRPr="00716ED2" w:rsidRDefault="003C0C22" w:rsidP="004E2BD3">
      <w:pPr>
        <w:spacing w:after="0"/>
        <w:rPr>
          <w:color w:val="2F5496" w:themeColor="accent1" w:themeShade="BF"/>
        </w:rPr>
      </w:pPr>
      <w:r w:rsidRPr="00716ED2">
        <w:rPr>
          <w:color w:val="2F5496" w:themeColor="accent1" w:themeShade="BF"/>
        </w:rPr>
        <w:t>Ustalenie podstawy opłat:</w:t>
      </w:r>
    </w:p>
    <w:p w14:paraId="612FF855" w14:textId="0E2F280E" w:rsidR="003C0C22" w:rsidRPr="00716ED2" w:rsidRDefault="003C0C22" w:rsidP="004E2BD3">
      <w:pPr>
        <w:rPr>
          <w:iCs/>
          <w:color w:val="2F5496" w:themeColor="accent1" w:themeShade="BF"/>
        </w:rPr>
      </w:pPr>
      <w:r w:rsidRPr="00716ED2">
        <w:rPr>
          <w:iCs/>
          <w:color w:val="2F5496" w:themeColor="accent1" w:themeShade="BF"/>
        </w:rPr>
        <w:t>10000 USD x 4,0387 = 40387 PLN</w:t>
      </w:r>
    </w:p>
    <w:p w14:paraId="0856CEA4" w14:textId="77777777" w:rsidR="003C0C22" w:rsidRPr="00716ED2" w:rsidRDefault="003C0C22" w:rsidP="004E2BD3">
      <w:pPr>
        <w:spacing w:after="0"/>
        <w:rPr>
          <w:iCs/>
          <w:color w:val="2F5496" w:themeColor="accent1" w:themeShade="BF"/>
        </w:rPr>
      </w:pPr>
      <w:r w:rsidRPr="00716ED2">
        <w:rPr>
          <w:iCs/>
          <w:color w:val="2F5496" w:themeColor="accent1" w:themeShade="BF"/>
        </w:rPr>
        <w:t>Obliczenie cła dla stawki 11,2 %</w:t>
      </w:r>
    </w:p>
    <w:p w14:paraId="5555C8C4" w14:textId="484C408F" w:rsidR="003C0C22" w:rsidRPr="00716ED2" w:rsidRDefault="003C0C22" w:rsidP="004E2BD3">
      <w:pPr>
        <w:rPr>
          <w:iCs/>
          <w:color w:val="2F5496" w:themeColor="accent1" w:themeShade="BF"/>
        </w:rPr>
      </w:pPr>
      <w:r w:rsidRPr="00716ED2">
        <w:rPr>
          <w:iCs/>
          <w:color w:val="2F5496" w:themeColor="accent1" w:themeShade="BF"/>
        </w:rPr>
        <w:t>40387 x 11,2 / 100 = 4523,34 PLN</w:t>
      </w:r>
    </w:p>
    <w:p w14:paraId="5703DB92" w14:textId="77777777" w:rsidR="003C0C22" w:rsidRPr="00716ED2" w:rsidRDefault="003C0C22" w:rsidP="004E2BD3">
      <w:pPr>
        <w:spacing w:after="0"/>
        <w:rPr>
          <w:iCs/>
          <w:color w:val="2F5496" w:themeColor="accent1" w:themeShade="BF"/>
        </w:rPr>
      </w:pPr>
      <w:r w:rsidRPr="00716ED2">
        <w:rPr>
          <w:iCs/>
          <w:color w:val="2F5496" w:themeColor="accent1" w:themeShade="BF"/>
        </w:rPr>
        <w:t>Obliczenie cła MIN</w:t>
      </w:r>
    </w:p>
    <w:p w14:paraId="31262B7E" w14:textId="71AF74D8" w:rsidR="003C0C22" w:rsidRPr="00716ED2" w:rsidRDefault="003C0C22" w:rsidP="004E2BD3">
      <w:pPr>
        <w:rPr>
          <w:iCs/>
          <w:color w:val="2F5496" w:themeColor="accent1" w:themeShade="BF"/>
        </w:rPr>
      </w:pPr>
      <w:r w:rsidRPr="00716ED2">
        <w:rPr>
          <w:iCs/>
          <w:color w:val="2F5496" w:themeColor="accent1" w:themeShade="BF"/>
        </w:rPr>
        <w:t>(22 EUR x 4,3090) x (5000 kg /100) = 4739,9 PLN</w:t>
      </w:r>
    </w:p>
    <w:p w14:paraId="205F5A04" w14:textId="77777777" w:rsidR="003C0C22" w:rsidRPr="00716ED2" w:rsidRDefault="003C0C22" w:rsidP="004E2BD3">
      <w:pPr>
        <w:spacing w:after="0"/>
        <w:rPr>
          <w:iCs/>
          <w:color w:val="2F5496" w:themeColor="accent1" w:themeShade="BF"/>
        </w:rPr>
      </w:pPr>
      <w:r w:rsidRPr="00716ED2">
        <w:rPr>
          <w:iCs/>
          <w:color w:val="2F5496" w:themeColor="accent1" w:themeShade="BF"/>
        </w:rPr>
        <w:t>Obliczenie cła MAX</w:t>
      </w:r>
    </w:p>
    <w:p w14:paraId="60884C04" w14:textId="5655C186" w:rsidR="003C0C22" w:rsidRPr="00716ED2" w:rsidRDefault="003C0C22" w:rsidP="004E2BD3">
      <w:pPr>
        <w:rPr>
          <w:iCs/>
          <w:color w:val="2F5496" w:themeColor="accent1" w:themeShade="BF"/>
        </w:rPr>
      </w:pPr>
      <w:r w:rsidRPr="00716ED2">
        <w:rPr>
          <w:iCs/>
          <w:color w:val="2F5496" w:themeColor="accent1" w:themeShade="BF"/>
        </w:rPr>
        <w:t>(56 EUR x 4,3090) x (5000 kg /100) = 12065,2 PLN</w:t>
      </w:r>
    </w:p>
    <w:p w14:paraId="67D9270B" w14:textId="77777777" w:rsidR="003C0C22" w:rsidRPr="00716ED2" w:rsidRDefault="003C0C22" w:rsidP="004E2BD3">
      <w:pPr>
        <w:spacing w:after="0"/>
        <w:rPr>
          <w:color w:val="2F5496" w:themeColor="accent1" w:themeShade="BF"/>
        </w:rPr>
      </w:pPr>
      <w:r w:rsidRPr="00716ED2">
        <w:rPr>
          <w:color w:val="2F5496" w:themeColor="accent1" w:themeShade="BF"/>
        </w:rPr>
        <w:t>W tym przypadku należy zastosować minimalne cło 22 EUR / 100 kg w wysokości 4740 PLN</w:t>
      </w:r>
    </w:p>
    <w:p w14:paraId="10BBB8ED" w14:textId="77777777" w:rsidR="003C0C22" w:rsidRPr="00716ED2" w:rsidRDefault="003C0C22" w:rsidP="004E2BD3">
      <w:pPr>
        <w:spacing w:after="0"/>
        <w:rPr>
          <w:color w:val="2F5496" w:themeColor="accent1" w:themeShade="BF"/>
        </w:rPr>
      </w:pPr>
    </w:p>
    <w:p w14:paraId="0CB20D1B" w14:textId="77777777" w:rsidR="003C0C22" w:rsidRPr="00716ED2" w:rsidRDefault="003C0C22" w:rsidP="004E2BD3">
      <w:pPr>
        <w:spacing w:after="0"/>
        <w:jc w:val="both"/>
        <w:rPr>
          <w:bCs/>
          <w:i/>
          <w:color w:val="2F5496" w:themeColor="accent1" w:themeShade="BF"/>
          <w:lang w:val="en-US"/>
        </w:rPr>
      </w:pPr>
      <w:r w:rsidRPr="00716ED2">
        <w:rPr>
          <w:bCs/>
          <w:i/>
          <w:color w:val="2F5496" w:themeColor="accent1" w:themeShade="BF"/>
          <w:lang w:val="en-US"/>
        </w:rPr>
        <w:t>&lt;</w:t>
      </w:r>
      <w:proofErr w:type="spellStart"/>
      <w:r w:rsidRPr="00716ED2">
        <w:rPr>
          <w:bCs/>
          <w:i/>
          <w:color w:val="2F5496" w:themeColor="accent1" w:themeShade="BF"/>
          <w:lang w:val="en-US"/>
        </w:rPr>
        <w:t>DutiesAndTaxes</w:t>
      </w:r>
      <w:proofErr w:type="spellEnd"/>
      <w:r w:rsidRPr="00716ED2">
        <w:rPr>
          <w:bCs/>
          <w:i/>
          <w:color w:val="2F5496" w:themeColor="accent1" w:themeShade="BF"/>
          <w:lang w:val="en-US"/>
        </w:rPr>
        <w:t>&gt;</w:t>
      </w:r>
    </w:p>
    <w:p w14:paraId="25AD7058" w14:textId="77777777" w:rsidR="003C0C22" w:rsidRPr="00716ED2" w:rsidRDefault="003C0C22" w:rsidP="004E2BD3">
      <w:pPr>
        <w:spacing w:after="0"/>
        <w:ind w:left="708"/>
        <w:jc w:val="both"/>
        <w:rPr>
          <w:bCs/>
          <w:i/>
          <w:color w:val="2F5496" w:themeColor="accent1" w:themeShade="BF"/>
          <w:lang w:val="en-US"/>
        </w:rPr>
      </w:pPr>
      <w:r w:rsidRPr="00716ED2">
        <w:rPr>
          <w:bCs/>
          <w:i/>
          <w:color w:val="2F5496" w:themeColor="accent1" w:themeShade="BF"/>
          <w:lang w:val="en-US"/>
        </w:rPr>
        <w:t>&lt;</w:t>
      </w:r>
      <w:proofErr w:type="spellStart"/>
      <w:r w:rsidRPr="00716ED2">
        <w:rPr>
          <w:bCs/>
          <w:i/>
          <w:color w:val="2F5496" w:themeColor="accent1" w:themeShade="BF"/>
          <w:lang w:val="en-US"/>
        </w:rPr>
        <w:t>sequenceNumber</w:t>
      </w:r>
      <w:proofErr w:type="spellEnd"/>
      <w:r w:rsidRPr="00716ED2">
        <w:rPr>
          <w:bCs/>
          <w:i/>
          <w:color w:val="2F5496" w:themeColor="accent1" w:themeShade="BF"/>
          <w:lang w:val="en-US"/>
        </w:rPr>
        <w:t>&gt;</w:t>
      </w:r>
      <w:r w:rsidRPr="00716ED2">
        <w:rPr>
          <w:b/>
          <w:bCs/>
          <w:i/>
          <w:color w:val="2F5496" w:themeColor="accent1" w:themeShade="BF"/>
          <w:lang w:val="en-US"/>
        </w:rPr>
        <w:t>1</w:t>
      </w:r>
      <w:r w:rsidRPr="00716ED2">
        <w:rPr>
          <w:bCs/>
          <w:i/>
          <w:color w:val="2F5496" w:themeColor="accent1" w:themeShade="BF"/>
          <w:lang w:val="en-US"/>
        </w:rPr>
        <w:t>&lt;/</w:t>
      </w:r>
      <w:proofErr w:type="spellStart"/>
      <w:r w:rsidRPr="00716ED2">
        <w:rPr>
          <w:bCs/>
          <w:i/>
          <w:color w:val="2F5496" w:themeColor="accent1" w:themeShade="BF"/>
          <w:lang w:val="en-US"/>
        </w:rPr>
        <w:t>sequenceNumber</w:t>
      </w:r>
      <w:proofErr w:type="spellEnd"/>
      <w:r w:rsidRPr="00716ED2">
        <w:rPr>
          <w:bCs/>
          <w:i/>
          <w:color w:val="2F5496" w:themeColor="accent1" w:themeShade="BF"/>
          <w:lang w:val="en-US"/>
        </w:rPr>
        <w:t>&gt;</w:t>
      </w:r>
    </w:p>
    <w:p w14:paraId="09BBA7E7" w14:textId="77777777" w:rsidR="003C0C22" w:rsidRPr="00716ED2" w:rsidRDefault="003C0C22" w:rsidP="004E2BD3">
      <w:pPr>
        <w:spacing w:after="0"/>
        <w:ind w:left="708"/>
        <w:jc w:val="both"/>
        <w:rPr>
          <w:bCs/>
          <w:i/>
          <w:color w:val="2F5496" w:themeColor="accent1" w:themeShade="BF"/>
          <w:lang w:val="en-US"/>
        </w:rPr>
      </w:pPr>
      <w:r w:rsidRPr="00716ED2">
        <w:rPr>
          <w:bCs/>
          <w:i/>
          <w:color w:val="2F5496" w:themeColor="accent1" w:themeShade="BF"/>
          <w:lang w:val="en-US"/>
        </w:rPr>
        <w:t>&lt;</w:t>
      </w:r>
      <w:proofErr w:type="spellStart"/>
      <w:r w:rsidRPr="00716ED2">
        <w:rPr>
          <w:bCs/>
          <w:i/>
          <w:color w:val="2F5496" w:themeColor="accent1" w:themeShade="BF"/>
          <w:lang w:val="en-US"/>
        </w:rPr>
        <w:t>taxType</w:t>
      </w:r>
      <w:proofErr w:type="spellEnd"/>
      <w:r w:rsidRPr="00716ED2">
        <w:rPr>
          <w:bCs/>
          <w:i/>
          <w:color w:val="2F5496" w:themeColor="accent1" w:themeShade="BF"/>
          <w:lang w:val="en-US"/>
        </w:rPr>
        <w:t>&gt;</w:t>
      </w:r>
      <w:r w:rsidRPr="00716ED2">
        <w:rPr>
          <w:b/>
          <w:bCs/>
          <w:i/>
          <w:color w:val="2F5496" w:themeColor="accent1" w:themeShade="BF"/>
          <w:lang w:val="en-US"/>
        </w:rPr>
        <w:t>A00</w:t>
      </w:r>
      <w:r w:rsidRPr="00716ED2">
        <w:rPr>
          <w:bCs/>
          <w:i/>
          <w:color w:val="2F5496" w:themeColor="accent1" w:themeShade="BF"/>
          <w:lang w:val="en-US"/>
        </w:rPr>
        <w:t>&lt;/</w:t>
      </w:r>
      <w:proofErr w:type="spellStart"/>
      <w:r w:rsidRPr="00716ED2">
        <w:rPr>
          <w:bCs/>
          <w:i/>
          <w:color w:val="2F5496" w:themeColor="accent1" w:themeShade="BF"/>
          <w:lang w:val="en-US"/>
        </w:rPr>
        <w:t>taxType</w:t>
      </w:r>
      <w:proofErr w:type="spellEnd"/>
      <w:r w:rsidRPr="00716ED2">
        <w:rPr>
          <w:bCs/>
          <w:i/>
          <w:color w:val="2F5496" w:themeColor="accent1" w:themeShade="BF"/>
          <w:lang w:val="en-US"/>
        </w:rPr>
        <w:t>&gt;</w:t>
      </w:r>
    </w:p>
    <w:p w14:paraId="7F250AC7" w14:textId="77777777" w:rsidR="003C0C22" w:rsidRPr="00716ED2" w:rsidRDefault="003C0C22" w:rsidP="004E2BD3">
      <w:pPr>
        <w:spacing w:after="0"/>
        <w:ind w:left="708"/>
        <w:jc w:val="both"/>
        <w:rPr>
          <w:bCs/>
          <w:i/>
          <w:color w:val="2F5496" w:themeColor="accent1" w:themeShade="BF"/>
          <w:lang w:val="en-US"/>
        </w:rPr>
      </w:pPr>
      <w:r w:rsidRPr="00716ED2">
        <w:rPr>
          <w:bCs/>
          <w:i/>
          <w:color w:val="2F5496" w:themeColor="accent1" w:themeShade="BF"/>
          <w:lang w:val="en-US"/>
        </w:rPr>
        <w:t>&lt;</w:t>
      </w:r>
      <w:proofErr w:type="spellStart"/>
      <w:r w:rsidRPr="00716ED2">
        <w:rPr>
          <w:bCs/>
          <w:i/>
          <w:color w:val="2F5496" w:themeColor="accent1" w:themeShade="BF"/>
          <w:lang w:val="en-US"/>
        </w:rPr>
        <w:t>methodOfPayment</w:t>
      </w:r>
      <w:proofErr w:type="spellEnd"/>
      <w:r w:rsidRPr="00716ED2">
        <w:rPr>
          <w:bCs/>
          <w:i/>
          <w:color w:val="2F5496" w:themeColor="accent1" w:themeShade="BF"/>
          <w:lang w:val="en-US"/>
        </w:rPr>
        <w:t>&gt;</w:t>
      </w:r>
      <w:r w:rsidRPr="00716ED2">
        <w:rPr>
          <w:b/>
          <w:bCs/>
          <w:i/>
          <w:color w:val="2F5496" w:themeColor="accent1" w:themeShade="BF"/>
          <w:lang w:val="en-US"/>
        </w:rPr>
        <w:t>A</w:t>
      </w:r>
      <w:r w:rsidRPr="00716ED2">
        <w:rPr>
          <w:bCs/>
          <w:i/>
          <w:color w:val="2F5496" w:themeColor="accent1" w:themeShade="BF"/>
          <w:lang w:val="en-US"/>
        </w:rPr>
        <w:t>&lt;/</w:t>
      </w:r>
      <w:proofErr w:type="spellStart"/>
      <w:r w:rsidRPr="00716ED2">
        <w:rPr>
          <w:bCs/>
          <w:i/>
          <w:color w:val="2F5496" w:themeColor="accent1" w:themeShade="BF"/>
          <w:lang w:val="en-US"/>
        </w:rPr>
        <w:t>methodOfPayment</w:t>
      </w:r>
      <w:proofErr w:type="spellEnd"/>
      <w:r w:rsidRPr="00716ED2">
        <w:rPr>
          <w:bCs/>
          <w:i/>
          <w:color w:val="2F5496" w:themeColor="accent1" w:themeShade="BF"/>
          <w:lang w:val="en-US"/>
        </w:rPr>
        <w:t>&gt;</w:t>
      </w:r>
    </w:p>
    <w:p w14:paraId="4B1B6788" w14:textId="77777777" w:rsidR="003C0C22" w:rsidRPr="00716ED2" w:rsidRDefault="003C0C22" w:rsidP="004E2BD3">
      <w:pPr>
        <w:spacing w:after="0"/>
        <w:ind w:left="708"/>
        <w:jc w:val="both"/>
        <w:rPr>
          <w:bCs/>
          <w:i/>
          <w:color w:val="2F5496" w:themeColor="accent1" w:themeShade="BF"/>
          <w:lang w:val="en-US"/>
        </w:rPr>
      </w:pPr>
      <w:r w:rsidRPr="00716ED2">
        <w:rPr>
          <w:bCs/>
          <w:i/>
          <w:color w:val="2F5496" w:themeColor="accent1" w:themeShade="BF"/>
          <w:lang w:val="en-US"/>
        </w:rPr>
        <w:t>&lt;</w:t>
      </w:r>
      <w:proofErr w:type="spellStart"/>
      <w:r w:rsidRPr="00716ED2">
        <w:rPr>
          <w:bCs/>
          <w:i/>
          <w:color w:val="2F5496" w:themeColor="accent1" w:themeShade="BF"/>
          <w:lang w:val="en-US"/>
        </w:rPr>
        <w:t>payableTaxAmount</w:t>
      </w:r>
      <w:proofErr w:type="spellEnd"/>
      <w:r w:rsidRPr="00716ED2">
        <w:rPr>
          <w:bCs/>
          <w:i/>
          <w:color w:val="2F5496" w:themeColor="accent1" w:themeShade="BF"/>
          <w:lang w:val="en-US"/>
        </w:rPr>
        <w:t>&gt;</w:t>
      </w:r>
      <w:r w:rsidRPr="00716ED2">
        <w:rPr>
          <w:b/>
          <w:bCs/>
          <w:i/>
          <w:color w:val="2F5496" w:themeColor="accent1" w:themeShade="BF"/>
          <w:lang w:val="en-US"/>
        </w:rPr>
        <w:t>4740</w:t>
      </w:r>
      <w:r w:rsidRPr="00716ED2">
        <w:rPr>
          <w:bCs/>
          <w:i/>
          <w:color w:val="2F5496" w:themeColor="accent1" w:themeShade="BF"/>
          <w:lang w:val="en-US"/>
        </w:rPr>
        <w:t>&lt;/</w:t>
      </w:r>
      <w:proofErr w:type="spellStart"/>
      <w:r w:rsidRPr="00716ED2">
        <w:rPr>
          <w:bCs/>
          <w:i/>
          <w:color w:val="2F5496" w:themeColor="accent1" w:themeShade="BF"/>
          <w:lang w:val="en-US"/>
        </w:rPr>
        <w:t>payableTaxAmount</w:t>
      </w:r>
      <w:proofErr w:type="spellEnd"/>
      <w:r w:rsidRPr="00716ED2">
        <w:rPr>
          <w:bCs/>
          <w:i/>
          <w:color w:val="2F5496" w:themeColor="accent1" w:themeShade="BF"/>
          <w:lang w:val="en-US"/>
        </w:rPr>
        <w:t>&gt;</w:t>
      </w:r>
    </w:p>
    <w:p w14:paraId="755FB454" w14:textId="77777777" w:rsidR="003C0C22" w:rsidRPr="00716ED2" w:rsidRDefault="003C0C22" w:rsidP="004E2BD3">
      <w:pPr>
        <w:spacing w:after="0"/>
        <w:ind w:left="708"/>
        <w:jc w:val="both"/>
        <w:rPr>
          <w:bCs/>
          <w:i/>
          <w:color w:val="2F5496" w:themeColor="accent1" w:themeShade="BF"/>
          <w:lang w:val="en-US"/>
        </w:rPr>
      </w:pPr>
      <w:r w:rsidRPr="00716ED2">
        <w:rPr>
          <w:bCs/>
          <w:i/>
          <w:color w:val="2F5496" w:themeColor="accent1" w:themeShade="BF"/>
          <w:lang w:val="en-US"/>
        </w:rPr>
        <w:t>&lt;</w:t>
      </w:r>
      <w:proofErr w:type="spellStart"/>
      <w:r w:rsidRPr="00716ED2">
        <w:rPr>
          <w:bCs/>
          <w:i/>
          <w:color w:val="2F5496" w:themeColor="accent1" w:themeShade="BF"/>
          <w:lang w:val="en-US"/>
        </w:rPr>
        <w:t>TaxBase</w:t>
      </w:r>
      <w:proofErr w:type="spellEnd"/>
      <w:r w:rsidRPr="00716ED2">
        <w:rPr>
          <w:bCs/>
          <w:i/>
          <w:color w:val="2F5496" w:themeColor="accent1" w:themeShade="BF"/>
          <w:lang w:val="en-US"/>
        </w:rPr>
        <w:t>&gt;</w:t>
      </w:r>
    </w:p>
    <w:p w14:paraId="7395F83E" w14:textId="77777777" w:rsidR="003C0C22" w:rsidRPr="00716ED2" w:rsidRDefault="003C0C22" w:rsidP="004E2BD3">
      <w:pPr>
        <w:spacing w:after="0"/>
        <w:ind w:left="708"/>
        <w:jc w:val="both"/>
        <w:rPr>
          <w:bCs/>
          <w:i/>
          <w:color w:val="2F5496" w:themeColor="accent1" w:themeShade="BF"/>
          <w:lang w:val="en-US"/>
        </w:rPr>
      </w:pPr>
      <w:r w:rsidRPr="00716ED2">
        <w:rPr>
          <w:bCs/>
          <w:i/>
          <w:color w:val="2F5496" w:themeColor="accent1" w:themeShade="BF"/>
          <w:lang w:val="en-US"/>
        </w:rPr>
        <w:tab/>
        <w:t>&lt;</w:t>
      </w:r>
      <w:proofErr w:type="spellStart"/>
      <w:r w:rsidRPr="00716ED2">
        <w:rPr>
          <w:bCs/>
          <w:i/>
          <w:color w:val="2F5496" w:themeColor="accent1" w:themeShade="BF"/>
          <w:lang w:val="en-US"/>
        </w:rPr>
        <w:t>sequenceNumber</w:t>
      </w:r>
      <w:proofErr w:type="spellEnd"/>
      <w:r w:rsidRPr="00716ED2">
        <w:rPr>
          <w:bCs/>
          <w:i/>
          <w:color w:val="2F5496" w:themeColor="accent1" w:themeShade="BF"/>
          <w:lang w:val="en-US"/>
        </w:rPr>
        <w:t>&gt;</w:t>
      </w:r>
      <w:r w:rsidRPr="00716ED2">
        <w:rPr>
          <w:b/>
          <w:bCs/>
          <w:i/>
          <w:color w:val="2F5496" w:themeColor="accent1" w:themeShade="BF"/>
          <w:lang w:val="en-US"/>
        </w:rPr>
        <w:t>1</w:t>
      </w:r>
      <w:r w:rsidRPr="00716ED2">
        <w:rPr>
          <w:bCs/>
          <w:i/>
          <w:color w:val="2F5496" w:themeColor="accent1" w:themeShade="BF"/>
          <w:lang w:val="en-US"/>
        </w:rPr>
        <w:t>&lt;/</w:t>
      </w:r>
      <w:proofErr w:type="spellStart"/>
      <w:r w:rsidRPr="00716ED2">
        <w:rPr>
          <w:bCs/>
          <w:i/>
          <w:color w:val="2F5496" w:themeColor="accent1" w:themeShade="BF"/>
          <w:lang w:val="en-US"/>
        </w:rPr>
        <w:t>sequenceNumber</w:t>
      </w:r>
      <w:proofErr w:type="spellEnd"/>
      <w:r w:rsidRPr="00716ED2">
        <w:rPr>
          <w:bCs/>
          <w:i/>
          <w:color w:val="2F5496" w:themeColor="accent1" w:themeShade="BF"/>
          <w:lang w:val="en-US"/>
        </w:rPr>
        <w:t>&gt;</w:t>
      </w:r>
    </w:p>
    <w:p w14:paraId="5B615AEF" w14:textId="77777777" w:rsidR="003C0C22" w:rsidRPr="00716ED2" w:rsidRDefault="003C0C22" w:rsidP="004E2BD3">
      <w:pPr>
        <w:spacing w:after="0"/>
        <w:ind w:left="708"/>
        <w:jc w:val="both"/>
        <w:rPr>
          <w:bCs/>
          <w:i/>
          <w:color w:val="2F5496" w:themeColor="accent1" w:themeShade="BF"/>
          <w:lang w:val="en-US"/>
        </w:rPr>
      </w:pPr>
      <w:r w:rsidRPr="00716ED2">
        <w:rPr>
          <w:bCs/>
          <w:i/>
          <w:color w:val="2F5496" w:themeColor="accent1" w:themeShade="BF"/>
          <w:lang w:val="en-US"/>
        </w:rPr>
        <w:tab/>
        <w:t>&lt;</w:t>
      </w:r>
      <w:proofErr w:type="spellStart"/>
      <w:r w:rsidRPr="00716ED2">
        <w:rPr>
          <w:bCs/>
          <w:i/>
          <w:color w:val="2F5496" w:themeColor="accent1" w:themeShade="BF"/>
          <w:lang w:val="en-US"/>
        </w:rPr>
        <w:t>measurementUnitAndQualifier</w:t>
      </w:r>
      <w:proofErr w:type="spellEnd"/>
      <w:r w:rsidRPr="00716ED2">
        <w:rPr>
          <w:bCs/>
          <w:i/>
          <w:color w:val="2F5496" w:themeColor="accent1" w:themeShade="BF"/>
          <w:lang w:val="en-US"/>
        </w:rPr>
        <w:t>&gt;</w:t>
      </w:r>
      <w:r w:rsidRPr="00716ED2">
        <w:rPr>
          <w:b/>
          <w:bCs/>
          <w:i/>
          <w:color w:val="2F5496" w:themeColor="accent1" w:themeShade="BF"/>
          <w:lang w:val="en-US"/>
        </w:rPr>
        <w:t>DTN</w:t>
      </w:r>
      <w:r w:rsidRPr="00716ED2">
        <w:rPr>
          <w:bCs/>
          <w:i/>
          <w:color w:val="2F5496" w:themeColor="accent1" w:themeShade="BF"/>
          <w:lang w:val="en-US"/>
        </w:rPr>
        <w:t>&lt;/</w:t>
      </w:r>
      <w:proofErr w:type="spellStart"/>
      <w:r w:rsidRPr="00716ED2">
        <w:rPr>
          <w:bCs/>
          <w:i/>
          <w:color w:val="2F5496" w:themeColor="accent1" w:themeShade="BF"/>
          <w:lang w:val="en-US"/>
        </w:rPr>
        <w:t>measurementUnitAndQualifier</w:t>
      </w:r>
      <w:proofErr w:type="spellEnd"/>
      <w:r w:rsidRPr="00716ED2">
        <w:rPr>
          <w:bCs/>
          <w:i/>
          <w:color w:val="2F5496" w:themeColor="accent1" w:themeShade="BF"/>
          <w:lang w:val="en-US"/>
        </w:rPr>
        <w:t>&gt;</w:t>
      </w:r>
    </w:p>
    <w:p w14:paraId="40EA58C4" w14:textId="77777777" w:rsidR="003C0C22" w:rsidRPr="00716ED2" w:rsidRDefault="003C0C22" w:rsidP="004E2BD3">
      <w:pPr>
        <w:spacing w:after="0"/>
        <w:ind w:left="708"/>
        <w:jc w:val="both"/>
        <w:rPr>
          <w:bCs/>
          <w:i/>
          <w:color w:val="2F5496" w:themeColor="accent1" w:themeShade="BF"/>
          <w:lang w:val="en-US"/>
        </w:rPr>
      </w:pPr>
      <w:r w:rsidRPr="00716ED2">
        <w:rPr>
          <w:bCs/>
          <w:i/>
          <w:color w:val="2F5496" w:themeColor="accent1" w:themeShade="BF"/>
          <w:lang w:val="en-US"/>
        </w:rPr>
        <w:tab/>
        <w:t>&lt;quantity&gt;</w:t>
      </w:r>
      <w:r w:rsidRPr="00716ED2">
        <w:rPr>
          <w:b/>
          <w:bCs/>
          <w:i/>
          <w:color w:val="2F5496" w:themeColor="accent1" w:themeShade="BF"/>
          <w:lang w:val="en-US"/>
        </w:rPr>
        <w:t>50</w:t>
      </w:r>
      <w:r w:rsidRPr="00716ED2">
        <w:rPr>
          <w:bCs/>
          <w:i/>
          <w:color w:val="2F5496" w:themeColor="accent1" w:themeShade="BF"/>
          <w:lang w:val="en-US"/>
        </w:rPr>
        <w:t>&lt;/quantity&gt;</w:t>
      </w:r>
    </w:p>
    <w:p w14:paraId="795C3E27" w14:textId="77777777" w:rsidR="003C0C22" w:rsidRPr="00716ED2" w:rsidRDefault="003C0C22" w:rsidP="004E2BD3">
      <w:pPr>
        <w:spacing w:after="0"/>
        <w:ind w:left="708"/>
        <w:jc w:val="both"/>
        <w:rPr>
          <w:bCs/>
          <w:i/>
          <w:color w:val="2F5496" w:themeColor="accent1" w:themeShade="BF"/>
          <w:lang w:val="en-US"/>
        </w:rPr>
      </w:pPr>
      <w:r w:rsidRPr="00716ED2">
        <w:rPr>
          <w:bCs/>
          <w:i/>
          <w:color w:val="2F5496" w:themeColor="accent1" w:themeShade="BF"/>
          <w:lang w:val="en-US"/>
        </w:rPr>
        <w:lastRenderedPageBreak/>
        <w:tab/>
        <w:t>&lt;</w:t>
      </w:r>
      <w:proofErr w:type="spellStart"/>
      <w:r w:rsidRPr="00716ED2">
        <w:rPr>
          <w:bCs/>
          <w:i/>
          <w:color w:val="2F5496" w:themeColor="accent1" w:themeShade="BF"/>
          <w:lang w:val="en-US"/>
        </w:rPr>
        <w:t>taxAmount</w:t>
      </w:r>
      <w:proofErr w:type="spellEnd"/>
      <w:r w:rsidRPr="00716ED2">
        <w:rPr>
          <w:bCs/>
          <w:i/>
          <w:color w:val="2F5496" w:themeColor="accent1" w:themeShade="BF"/>
          <w:lang w:val="en-US"/>
        </w:rPr>
        <w:t>&gt;</w:t>
      </w:r>
      <w:r w:rsidRPr="00716ED2">
        <w:rPr>
          <w:b/>
          <w:bCs/>
          <w:i/>
          <w:color w:val="2F5496" w:themeColor="accent1" w:themeShade="BF"/>
          <w:lang w:val="en-US"/>
        </w:rPr>
        <w:t>4739,9</w:t>
      </w:r>
      <w:r w:rsidRPr="00716ED2">
        <w:rPr>
          <w:bCs/>
          <w:i/>
          <w:color w:val="2F5496" w:themeColor="accent1" w:themeShade="BF"/>
          <w:lang w:val="en-US"/>
        </w:rPr>
        <w:t>&lt;/</w:t>
      </w:r>
      <w:proofErr w:type="spellStart"/>
      <w:r w:rsidRPr="00716ED2">
        <w:rPr>
          <w:bCs/>
          <w:i/>
          <w:color w:val="2F5496" w:themeColor="accent1" w:themeShade="BF"/>
          <w:lang w:val="en-US"/>
        </w:rPr>
        <w:t>taxAmount</w:t>
      </w:r>
      <w:proofErr w:type="spellEnd"/>
      <w:r w:rsidRPr="00716ED2">
        <w:rPr>
          <w:bCs/>
          <w:i/>
          <w:color w:val="2F5496" w:themeColor="accent1" w:themeShade="BF"/>
          <w:lang w:val="en-US"/>
        </w:rPr>
        <w:t>&gt;</w:t>
      </w:r>
    </w:p>
    <w:p w14:paraId="62C94E09" w14:textId="77777777" w:rsidR="003C0C22" w:rsidRPr="00716ED2" w:rsidRDefault="003C0C22" w:rsidP="004E2BD3">
      <w:pPr>
        <w:spacing w:after="0"/>
        <w:ind w:left="708"/>
        <w:jc w:val="both"/>
        <w:rPr>
          <w:bCs/>
          <w:i/>
          <w:color w:val="2F5496" w:themeColor="accent1" w:themeShade="BF"/>
          <w:lang w:val="en-US"/>
        </w:rPr>
      </w:pPr>
      <w:r w:rsidRPr="00716ED2">
        <w:rPr>
          <w:bCs/>
          <w:i/>
          <w:color w:val="2F5496" w:themeColor="accent1" w:themeShade="BF"/>
          <w:lang w:val="en-US"/>
        </w:rPr>
        <w:t>&lt;/</w:t>
      </w:r>
      <w:proofErr w:type="spellStart"/>
      <w:r w:rsidRPr="00716ED2">
        <w:rPr>
          <w:bCs/>
          <w:i/>
          <w:color w:val="2F5496" w:themeColor="accent1" w:themeShade="BF"/>
          <w:lang w:val="en-US"/>
        </w:rPr>
        <w:t>TaxBase</w:t>
      </w:r>
      <w:proofErr w:type="spellEnd"/>
      <w:r w:rsidRPr="00716ED2">
        <w:rPr>
          <w:bCs/>
          <w:i/>
          <w:color w:val="2F5496" w:themeColor="accent1" w:themeShade="BF"/>
          <w:lang w:val="en-US"/>
        </w:rPr>
        <w:t>&gt;</w:t>
      </w:r>
    </w:p>
    <w:p w14:paraId="6C897C2B" w14:textId="3554E06C" w:rsidR="003C0C22" w:rsidRPr="00716ED2" w:rsidRDefault="003C0C22" w:rsidP="004E2BD3">
      <w:pPr>
        <w:spacing w:before="120"/>
        <w:jc w:val="both"/>
        <w:rPr>
          <w:bCs/>
          <w:i/>
          <w:color w:val="2F5496" w:themeColor="accent1" w:themeShade="BF"/>
        </w:rPr>
      </w:pPr>
      <w:r w:rsidRPr="00716ED2">
        <w:rPr>
          <w:bCs/>
          <w:i/>
          <w:color w:val="2F5496" w:themeColor="accent1" w:themeShade="BF"/>
        </w:rPr>
        <w:t>&lt;/</w:t>
      </w:r>
      <w:proofErr w:type="spellStart"/>
      <w:r w:rsidRPr="00716ED2">
        <w:rPr>
          <w:bCs/>
          <w:i/>
          <w:color w:val="2F5496" w:themeColor="accent1" w:themeShade="BF"/>
        </w:rPr>
        <w:t>DutiesAndTaxes</w:t>
      </w:r>
      <w:proofErr w:type="spellEnd"/>
      <w:r w:rsidRPr="00716ED2">
        <w:rPr>
          <w:bCs/>
          <w:i/>
          <w:color w:val="2F5496" w:themeColor="accent1" w:themeShade="BF"/>
        </w:rPr>
        <w:t>&gt;</w:t>
      </w:r>
    </w:p>
    <w:p w14:paraId="0D677D19" w14:textId="77777777" w:rsidR="003C0C22" w:rsidRPr="00716ED2" w:rsidRDefault="003C0C22" w:rsidP="004E2BD3">
      <w:pPr>
        <w:spacing w:after="0"/>
        <w:jc w:val="both"/>
        <w:rPr>
          <w:b/>
          <w:bCs/>
          <w:color w:val="2F5496" w:themeColor="accent1" w:themeShade="BF"/>
        </w:rPr>
      </w:pPr>
      <w:r w:rsidRPr="00716ED2">
        <w:rPr>
          <w:b/>
          <w:bCs/>
          <w:color w:val="2F5496" w:themeColor="accent1" w:themeShade="BF"/>
        </w:rPr>
        <w:t>1c.</w:t>
      </w:r>
    </w:p>
    <w:p w14:paraId="5636D4AA" w14:textId="77777777" w:rsidR="003C0C22" w:rsidRPr="00716ED2" w:rsidRDefault="003C0C22" w:rsidP="004E2BD3">
      <w:pPr>
        <w:spacing w:after="0"/>
        <w:rPr>
          <w:color w:val="2F5496" w:themeColor="accent1" w:themeShade="BF"/>
        </w:rPr>
      </w:pPr>
      <w:r w:rsidRPr="00716ED2">
        <w:rPr>
          <w:color w:val="2F5496" w:themeColor="accent1" w:themeShade="BF"/>
        </w:rPr>
        <w:t xml:space="preserve">Kod towaru: </w:t>
      </w:r>
      <w:r w:rsidRPr="00716ED2">
        <w:rPr>
          <w:b/>
          <w:color w:val="2F5496" w:themeColor="accent1" w:themeShade="BF"/>
        </w:rPr>
        <w:t>2401206000</w:t>
      </w:r>
      <w:r w:rsidRPr="00716ED2">
        <w:rPr>
          <w:color w:val="2F5496" w:themeColor="accent1" w:themeShade="BF"/>
        </w:rPr>
        <w:t xml:space="preserve"> (tytoń suszony)</w:t>
      </w:r>
    </w:p>
    <w:p w14:paraId="10895A86" w14:textId="77777777" w:rsidR="003C0C22" w:rsidRPr="00716ED2" w:rsidRDefault="003C0C22" w:rsidP="004E2BD3">
      <w:pPr>
        <w:spacing w:after="0"/>
        <w:rPr>
          <w:color w:val="2F5496" w:themeColor="accent1" w:themeShade="BF"/>
        </w:rPr>
      </w:pPr>
      <w:r w:rsidRPr="00716ED2">
        <w:rPr>
          <w:color w:val="2F5496" w:themeColor="accent1" w:themeShade="BF"/>
        </w:rPr>
        <w:t xml:space="preserve">Kod kraju pochodzenia: </w:t>
      </w:r>
      <w:r w:rsidRPr="00716ED2">
        <w:rPr>
          <w:b/>
          <w:color w:val="2F5496" w:themeColor="accent1" w:themeShade="BF"/>
        </w:rPr>
        <w:t>CU</w:t>
      </w:r>
      <w:r w:rsidRPr="00716ED2">
        <w:rPr>
          <w:color w:val="2F5496" w:themeColor="accent1" w:themeShade="BF"/>
        </w:rPr>
        <w:t xml:space="preserve"> (Kuba)</w:t>
      </w:r>
    </w:p>
    <w:p w14:paraId="00627537" w14:textId="77777777" w:rsidR="003C0C22" w:rsidRPr="00716ED2" w:rsidRDefault="003C0C22" w:rsidP="004E2BD3">
      <w:pPr>
        <w:spacing w:after="0"/>
        <w:rPr>
          <w:color w:val="2F5496" w:themeColor="accent1" w:themeShade="BF"/>
        </w:rPr>
      </w:pPr>
      <w:r w:rsidRPr="00716ED2">
        <w:rPr>
          <w:color w:val="2F5496" w:themeColor="accent1" w:themeShade="BF"/>
        </w:rPr>
        <w:t xml:space="preserve">Stawka celna (ERGA OMNES): </w:t>
      </w:r>
      <w:r w:rsidRPr="00716ED2">
        <w:rPr>
          <w:b/>
          <w:color w:val="2F5496" w:themeColor="accent1" w:themeShade="BF"/>
        </w:rPr>
        <w:t>11,2 % MIN 22 EUR / 100 kg MAX 56 EUR / 100 kg</w:t>
      </w:r>
    </w:p>
    <w:p w14:paraId="5C376ABD" w14:textId="77777777" w:rsidR="003C0C22" w:rsidRPr="00716ED2" w:rsidRDefault="003C0C22" w:rsidP="004E2BD3">
      <w:pPr>
        <w:spacing w:after="0"/>
        <w:rPr>
          <w:color w:val="2F5496" w:themeColor="accent1" w:themeShade="BF"/>
        </w:rPr>
      </w:pPr>
      <w:r w:rsidRPr="00716ED2">
        <w:rPr>
          <w:color w:val="2F5496" w:themeColor="accent1" w:themeShade="BF"/>
        </w:rPr>
        <w:t xml:space="preserve">Masa netto: </w:t>
      </w:r>
      <w:r w:rsidRPr="00716ED2">
        <w:rPr>
          <w:b/>
          <w:color w:val="2F5496" w:themeColor="accent1" w:themeShade="BF"/>
        </w:rPr>
        <w:t>5000 kg</w:t>
      </w:r>
    </w:p>
    <w:p w14:paraId="5506B17F" w14:textId="77777777" w:rsidR="003C0C22" w:rsidRPr="00716ED2" w:rsidRDefault="003C0C22" w:rsidP="004E2BD3">
      <w:pPr>
        <w:spacing w:after="0"/>
        <w:rPr>
          <w:b/>
          <w:color w:val="2F5496" w:themeColor="accent1" w:themeShade="BF"/>
        </w:rPr>
      </w:pPr>
      <w:r w:rsidRPr="00716ED2">
        <w:rPr>
          <w:color w:val="2F5496" w:themeColor="accent1" w:themeShade="BF"/>
        </w:rPr>
        <w:t xml:space="preserve">Wartość: </w:t>
      </w:r>
      <w:r w:rsidRPr="00716ED2">
        <w:rPr>
          <w:b/>
          <w:color w:val="2F5496" w:themeColor="accent1" w:themeShade="BF"/>
        </w:rPr>
        <w:t>30000 USD</w:t>
      </w:r>
    </w:p>
    <w:p w14:paraId="7CD43F62" w14:textId="77777777" w:rsidR="003C0C22" w:rsidRPr="00716ED2" w:rsidRDefault="003C0C22" w:rsidP="004E2BD3">
      <w:pPr>
        <w:spacing w:after="0"/>
        <w:rPr>
          <w:color w:val="2F5496" w:themeColor="accent1" w:themeShade="BF"/>
        </w:rPr>
      </w:pPr>
      <w:r w:rsidRPr="00716ED2">
        <w:rPr>
          <w:color w:val="2F5496" w:themeColor="accent1" w:themeShade="BF"/>
        </w:rPr>
        <w:t xml:space="preserve">Kurs wymiany USD: </w:t>
      </w:r>
      <w:r w:rsidRPr="00716ED2">
        <w:rPr>
          <w:b/>
          <w:color w:val="2F5496" w:themeColor="accent1" w:themeShade="BF"/>
        </w:rPr>
        <w:t>4,0387</w:t>
      </w:r>
    </w:p>
    <w:p w14:paraId="7590822B" w14:textId="77777777" w:rsidR="003C0C22" w:rsidRPr="00716ED2" w:rsidRDefault="003C0C22" w:rsidP="004E2BD3">
      <w:pPr>
        <w:spacing w:after="0"/>
        <w:rPr>
          <w:b/>
          <w:color w:val="2F5496" w:themeColor="accent1" w:themeShade="BF"/>
        </w:rPr>
      </w:pPr>
      <w:r w:rsidRPr="00716ED2">
        <w:rPr>
          <w:color w:val="2F5496" w:themeColor="accent1" w:themeShade="BF"/>
        </w:rPr>
        <w:t xml:space="preserve">Kurs wymiany TARIC EUR: </w:t>
      </w:r>
      <w:r w:rsidRPr="00716ED2">
        <w:rPr>
          <w:b/>
          <w:color w:val="2F5496" w:themeColor="accent1" w:themeShade="BF"/>
        </w:rPr>
        <w:t>4,3090</w:t>
      </w:r>
    </w:p>
    <w:p w14:paraId="43DE974B" w14:textId="77777777" w:rsidR="003C0C22" w:rsidRPr="00716ED2" w:rsidRDefault="003C0C22" w:rsidP="004E2BD3">
      <w:pPr>
        <w:spacing w:after="0"/>
        <w:rPr>
          <w:b/>
          <w:color w:val="2F5496" w:themeColor="accent1" w:themeShade="BF"/>
        </w:rPr>
      </w:pPr>
      <w:r w:rsidRPr="00716ED2">
        <w:rPr>
          <w:color w:val="2F5496" w:themeColor="accent1" w:themeShade="BF"/>
        </w:rPr>
        <w:t>Kod preferencji:</w:t>
      </w:r>
      <w:r w:rsidRPr="00716ED2">
        <w:rPr>
          <w:b/>
          <w:color w:val="2F5496" w:themeColor="accent1" w:themeShade="BF"/>
        </w:rPr>
        <w:t xml:space="preserve"> 100</w:t>
      </w:r>
    </w:p>
    <w:p w14:paraId="4D5EF2D5" w14:textId="77777777" w:rsidR="003C0C22" w:rsidRPr="00716ED2" w:rsidRDefault="003C0C22" w:rsidP="004E2BD3">
      <w:pPr>
        <w:rPr>
          <w:color w:val="2F5496" w:themeColor="accent1" w:themeShade="BF"/>
        </w:rPr>
      </w:pPr>
      <w:r w:rsidRPr="00716ED2">
        <w:rPr>
          <w:color w:val="2F5496" w:themeColor="accent1" w:themeShade="BF"/>
        </w:rPr>
        <w:t>Data kalkulacji:</w:t>
      </w:r>
      <w:r w:rsidRPr="00716ED2">
        <w:rPr>
          <w:b/>
          <w:color w:val="2F5496" w:themeColor="accent1" w:themeShade="BF"/>
        </w:rPr>
        <w:t xml:space="preserve"> 2024.07.08</w:t>
      </w:r>
    </w:p>
    <w:p w14:paraId="0945010F" w14:textId="77777777" w:rsidR="003C0C22" w:rsidRPr="00716ED2" w:rsidRDefault="003C0C22" w:rsidP="004E2BD3">
      <w:pPr>
        <w:rPr>
          <w:color w:val="2F5496" w:themeColor="accent1" w:themeShade="BF"/>
        </w:rPr>
      </w:pPr>
      <w:r w:rsidRPr="00716ED2">
        <w:rPr>
          <w:color w:val="2F5496" w:themeColor="accent1" w:themeShade="BF"/>
        </w:rPr>
        <w:t>Wyliczenia:</w:t>
      </w:r>
    </w:p>
    <w:p w14:paraId="1E47365A" w14:textId="77777777" w:rsidR="003C0C22" w:rsidRPr="00716ED2" w:rsidRDefault="003C0C22" w:rsidP="004E2BD3">
      <w:pPr>
        <w:spacing w:after="0"/>
        <w:rPr>
          <w:color w:val="2F5496" w:themeColor="accent1" w:themeShade="BF"/>
        </w:rPr>
      </w:pPr>
      <w:r w:rsidRPr="00716ED2">
        <w:rPr>
          <w:color w:val="2F5496" w:themeColor="accent1" w:themeShade="BF"/>
        </w:rPr>
        <w:t>Ustalenie podstawy opłat:</w:t>
      </w:r>
    </w:p>
    <w:p w14:paraId="2CFCD870" w14:textId="77777777" w:rsidR="003C0C22" w:rsidRPr="00716ED2" w:rsidRDefault="003C0C22" w:rsidP="004E2BD3">
      <w:pPr>
        <w:rPr>
          <w:iCs/>
          <w:color w:val="2F5496" w:themeColor="accent1" w:themeShade="BF"/>
        </w:rPr>
      </w:pPr>
      <w:r w:rsidRPr="00716ED2">
        <w:rPr>
          <w:iCs/>
          <w:color w:val="2F5496" w:themeColor="accent1" w:themeShade="BF"/>
        </w:rPr>
        <w:t>30000 USD x 4,0387 = 121161 PLN</w:t>
      </w:r>
    </w:p>
    <w:p w14:paraId="7F0B9470" w14:textId="77777777" w:rsidR="003C0C22" w:rsidRPr="00716ED2" w:rsidRDefault="003C0C22" w:rsidP="004E2BD3">
      <w:pPr>
        <w:spacing w:after="0"/>
        <w:rPr>
          <w:iCs/>
          <w:color w:val="2F5496" w:themeColor="accent1" w:themeShade="BF"/>
        </w:rPr>
      </w:pPr>
      <w:r w:rsidRPr="00716ED2">
        <w:rPr>
          <w:iCs/>
          <w:color w:val="2F5496" w:themeColor="accent1" w:themeShade="BF"/>
        </w:rPr>
        <w:t>Obliczenie cła dla stawki 11,2 %</w:t>
      </w:r>
    </w:p>
    <w:p w14:paraId="7A4A8E63" w14:textId="77777777" w:rsidR="003C0C22" w:rsidRPr="00716ED2" w:rsidRDefault="003C0C22" w:rsidP="004E2BD3">
      <w:pPr>
        <w:rPr>
          <w:iCs/>
          <w:color w:val="2F5496" w:themeColor="accent1" w:themeShade="BF"/>
        </w:rPr>
      </w:pPr>
      <w:r w:rsidRPr="00716ED2">
        <w:rPr>
          <w:iCs/>
          <w:color w:val="2F5496" w:themeColor="accent1" w:themeShade="BF"/>
        </w:rPr>
        <w:t>121161 x 11,2 / 100 = 13570,03 PLN</w:t>
      </w:r>
    </w:p>
    <w:p w14:paraId="1400A5A7" w14:textId="77777777" w:rsidR="003C0C22" w:rsidRPr="00716ED2" w:rsidRDefault="003C0C22" w:rsidP="004E2BD3">
      <w:pPr>
        <w:spacing w:after="0"/>
        <w:rPr>
          <w:iCs/>
          <w:color w:val="2F5496" w:themeColor="accent1" w:themeShade="BF"/>
        </w:rPr>
      </w:pPr>
      <w:r w:rsidRPr="00716ED2">
        <w:rPr>
          <w:iCs/>
          <w:color w:val="2F5496" w:themeColor="accent1" w:themeShade="BF"/>
        </w:rPr>
        <w:t>Obliczenie cła MIN</w:t>
      </w:r>
    </w:p>
    <w:p w14:paraId="77DFA9DE" w14:textId="77777777" w:rsidR="003C0C22" w:rsidRPr="00716ED2" w:rsidRDefault="003C0C22" w:rsidP="004E2BD3">
      <w:pPr>
        <w:rPr>
          <w:iCs/>
          <w:color w:val="2F5496" w:themeColor="accent1" w:themeShade="BF"/>
        </w:rPr>
      </w:pPr>
      <w:r w:rsidRPr="00716ED2">
        <w:rPr>
          <w:iCs/>
          <w:color w:val="2F5496" w:themeColor="accent1" w:themeShade="BF"/>
        </w:rPr>
        <w:t>(22 EUR x 4,3090) x (5000 kg /100) = 4739,9 PLN</w:t>
      </w:r>
    </w:p>
    <w:p w14:paraId="2CBA35DC" w14:textId="77777777" w:rsidR="003C0C22" w:rsidRPr="00716ED2" w:rsidRDefault="003C0C22" w:rsidP="004E2BD3">
      <w:pPr>
        <w:spacing w:after="0"/>
        <w:rPr>
          <w:iCs/>
          <w:color w:val="2F5496" w:themeColor="accent1" w:themeShade="BF"/>
        </w:rPr>
      </w:pPr>
      <w:r w:rsidRPr="00716ED2">
        <w:rPr>
          <w:iCs/>
          <w:color w:val="2F5496" w:themeColor="accent1" w:themeShade="BF"/>
        </w:rPr>
        <w:t>Obliczenie cła MAX</w:t>
      </w:r>
    </w:p>
    <w:p w14:paraId="7EB107BE" w14:textId="77777777" w:rsidR="003C0C22" w:rsidRPr="00716ED2" w:rsidRDefault="003C0C22" w:rsidP="004E2BD3">
      <w:pPr>
        <w:rPr>
          <w:iCs/>
          <w:color w:val="2F5496" w:themeColor="accent1" w:themeShade="BF"/>
        </w:rPr>
      </w:pPr>
      <w:r w:rsidRPr="00716ED2">
        <w:rPr>
          <w:iCs/>
          <w:color w:val="2F5496" w:themeColor="accent1" w:themeShade="BF"/>
        </w:rPr>
        <w:t>(56 EUR x 4,3090) x (5000 kg /100) = 12065,2 PLN</w:t>
      </w:r>
    </w:p>
    <w:p w14:paraId="05C47121" w14:textId="77777777" w:rsidR="003C0C22" w:rsidRPr="00716ED2" w:rsidRDefault="003C0C22" w:rsidP="004E2BD3">
      <w:pPr>
        <w:rPr>
          <w:color w:val="2F5496" w:themeColor="accent1" w:themeShade="BF"/>
        </w:rPr>
      </w:pPr>
      <w:r w:rsidRPr="00716ED2">
        <w:rPr>
          <w:color w:val="2F5496" w:themeColor="accent1" w:themeShade="BF"/>
        </w:rPr>
        <w:t>W tym przypadku należy zastosować cło maksymalne 56 EUR / 100 kg w wysokości 12065 PLN</w:t>
      </w:r>
    </w:p>
    <w:p w14:paraId="6F3BD38B" w14:textId="77777777" w:rsidR="003C0C22" w:rsidRPr="00716ED2" w:rsidRDefault="003C0C22" w:rsidP="004E2BD3">
      <w:pPr>
        <w:spacing w:after="0"/>
        <w:jc w:val="both"/>
        <w:rPr>
          <w:bCs/>
          <w:i/>
          <w:color w:val="2F5496" w:themeColor="accent1" w:themeShade="BF"/>
          <w:lang w:val="en-US"/>
        </w:rPr>
      </w:pPr>
      <w:r w:rsidRPr="00716ED2">
        <w:rPr>
          <w:bCs/>
          <w:i/>
          <w:color w:val="2F5496" w:themeColor="accent1" w:themeShade="BF"/>
          <w:lang w:val="en-US"/>
        </w:rPr>
        <w:t>&lt;</w:t>
      </w:r>
      <w:proofErr w:type="spellStart"/>
      <w:r w:rsidRPr="00716ED2">
        <w:rPr>
          <w:bCs/>
          <w:i/>
          <w:color w:val="2F5496" w:themeColor="accent1" w:themeShade="BF"/>
          <w:lang w:val="en-US"/>
        </w:rPr>
        <w:t>DutiesAndTaxes</w:t>
      </w:r>
      <w:proofErr w:type="spellEnd"/>
      <w:r w:rsidRPr="00716ED2">
        <w:rPr>
          <w:bCs/>
          <w:i/>
          <w:color w:val="2F5496" w:themeColor="accent1" w:themeShade="BF"/>
          <w:lang w:val="en-US"/>
        </w:rPr>
        <w:t>&gt;</w:t>
      </w:r>
    </w:p>
    <w:p w14:paraId="652F6C7C" w14:textId="77777777" w:rsidR="003C0C22" w:rsidRPr="00716ED2" w:rsidRDefault="003C0C22" w:rsidP="004E2BD3">
      <w:pPr>
        <w:spacing w:after="0"/>
        <w:ind w:left="708"/>
        <w:jc w:val="both"/>
        <w:rPr>
          <w:bCs/>
          <w:i/>
          <w:color w:val="2F5496" w:themeColor="accent1" w:themeShade="BF"/>
          <w:lang w:val="en-US"/>
        </w:rPr>
      </w:pPr>
      <w:r w:rsidRPr="00716ED2">
        <w:rPr>
          <w:bCs/>
          <w:i/>
          <w:color w:val="2F5496" w:themeColor="accent1" w:themeShade="BF"/>
          <w:lang w:val="en-US"/>
        </w:rPr>
        <w:t>&lt;</w:t>
      </w:r>
      <w:proofErr w:type="spellStart"/>
      <w:r w:rsidRPr="00716ED2">
        <w:rPr>
          <w:bCs/>
          <w:i/>
          <w:color w:val="2F5496" w:themeColor="accent1" w:themeShade="BF"/>
          <w:lang w:val="en-US"/>
        </w:rPr>
        <w:t>sequenceNumber</w:t>
      </w:r>
      <w:proofErr w:type="spellEnd"/>
      <w:r w:rsidRPr="00716ED2">
        <w:rPr>
          <w:bCs/>
          <w:i/>
          <w:color w:val="2F5496" w:themeColor="accent1" w:themeShade="BF"/>
          <w:lang w:val="en-US"/>
        </w:rPr>
        <w:t>&gt;</w:t>
      </w:r>
      <w:r w:rsidRPr="00716ED2">
        <w:rPr>
          <w:b/>
          <w:bCs/>
          <w:i/>
          <w:color w:val="2F5496" w:themeColor="accent1" w:themeShade="BF"/>
          <w:lang w:val="en-US"/>
        </w:rPr>
        <w:t>1</w:t>
      </w:r>
      <w:r w:rsidRPr="00716ED2">
        <w:rPr>
          <w:bCs/>
          <w:i/>
          <w:color w:val="2F5496" w:themeColor="accent1" w:themeShade="BF"/>
          <w:lang w:val="en-US"/>
        </w:rPr>
        <w:t>&lt;/</w:t>
      </w:r>
      <w:proofErr w:type="spellStart"/>
      <w:r w:rsidRPr="00716ED2">
        <w:rPr>
          <w:bCs/>
          <w:i/>
          <w:color w:val="2F5496" w:themeColor="accent1" w:themeShade="BF"/>
          <w:lang w:val="en-US"/>
        </w:rPr>
        <w:t>sequenceNumber</w:t>
      </w:r>
      <w:proofErr w:type="spellEnd"/>
      <w:r w:rsidRPr="00716ED2">
        <w:rPr>
          <w:bCs/>
          <w:i/>
          <w:color w:val="2F5496" w:themeColor="accent1" w:themeShade="BF"/>
          <w:lang w:val="en-US"/>
        </w:rPr>
        <w:t>&gt;</w:t>
      </w:r>
    </w:p>
    <w:p w14:paraId="6761CDF3" w14:textId="77777777" w:rsidR="003C0C22" w:rsidRPr="00716ED2" w:rsidRDefault="003C0C22" w:rsidP="004E2BD3">
      <w:pPr>
        <w:spacing w:after="0"/>
        <w:ind w:left="708"/>
        <w:jc w:val="both"/>
        <w:rPr>
          <w:bCs/>
          <w:i/>
          <w:color w:val="2F5496" w:themeColor="accent1" w:themeShade="BF"/>
          <w:lang w:val="en-US"/>
        </w:rPr>
      </w:pPr>
      <w:r w:rsidRPr="00716ED2">
        <w:rPr>
          <w:bCs/>
          <w:i/>
          <w:color w:val="2F5496" w:themeColor="accent1" w:themeShade="BF"/>
          <w:lang w:val="en-US"/>
        </w:rPr>
        <w:t>&lt;</w:t>
      </w:r>
      <w:proofErr w:type="spellStart"/>
      <w:r w:rsidRPr="00716ED2">
        <w:rPr>
          <w:bCs/>
          <w:i/>
          <w:color w:val="2F5496" w:themeColor="accent1" w:themeShade="BF"/>
          <w:lang w:val="en-US"/>
        </w:rPr>
        <w:t>taxType</w:t>
      </w:r>
      <w:proofErr w:type="spellEnd"/>
      <w:r w:rsidRPr="00716ED2">
        <w:rPr>
          <w:bCs/>
          <w:i/>
          <w:color w:val="2F5496" w:themeColor="accent1" w:themeShade="BF"/>
          <w:lang w:val="en-US"/>
        </w:rPr>
        <w:t>&gt;</w:t>
      </w:r>
      <w:r w:rsidRPr="00716ED2">
        <w:rPr>
          <w:b/>
          <w:bCs/>
          <w:i/>
          <w:color w:val="2F5496" w:themeColor="accent1" w:themeShade="BF"/>
          <w:lang w:val="en-US"/>
        </w:rPr>
        <w:t>A00</w:t>
      </w:r>
      <w:r w:rsidRPr="00716ED2">
        <w:rPr>
          <w:bCs/>
          <w:i/>
          <w:color w:val="2F5496" w:themeColor="accent1" w:themeShade="BF"/>
          <w:lang w:val="en-US"/>
        </w:rPr>
        <w:t>&lt;/</w:t>
      </w:r>
      <w:proofErr w:type="spellStart"/>
      <w:r w:rsidRPr="00716ED2">
        <w:rPr>
          <w:bCs/>
          <w:i/>
          <w:color w:val="2F5496" w:themeColor="accent1" w:themeShade="BF"/>
          <w:lang w:val="en-US"/>
        </w:rPr>
        <w:t>taxType</w:t>
      </w:r>
      <w:proofErr w:type="spellEnd"/>
      <w:r w:rsidRPr="00716ED2">
        <w:rPr>
          <w:bCs/>
          <w:i/>
          <w:color w:val="2F5496" w:themeColor="accent1" w:themeShade="BF"/>
          <w:lang w:val="en-US"/>
        </w:rPr>
        <w:t>&gt;</w:t>
      </w:r>
    </w:p>
    <w:p w14:paraId="2E26DB9D" w14:textId="77777777" w:rsidR="003C0C22" w:rsidRPr="00716ED2" w:rsidRDefault="003C0C22" w:rsidP="004E2BD3">
      <w:pPr>
        <w:spacing w:after="0"/>
        <w:ind w:left="708"/>
        <w:jc w:val="both"/>
        <w:rPr>
          <w:bCs/>
          <w:i/>
          <w:color w:val="2F5496" w:themeColor="accent1" w:themeShade="BF"/>
          <w:lang w:val="en-US"/>
        </w:rPr>
      </w:pPr>
      <w:r w:rsidRPr="00716ED2">
        <w:rPr>
          <w:bCs/>
          <w:i/>
          <w:color w:val="2F5496" w:themeColor="accent1" w:themeShade="BF"/>
          <w:lang w:val="en-US"/>
        </w:rPr>
        <w:t>&lt;</w:t>
      </w:r>
      <w:proofErr w:type="spellStart"/>
      <w:r w:rsidRPr="00716ED2">
        <w:rPr>
          <w:bCs/>
          <w:i/>
          <w:color w:val="2F5496" w:themeColor="accent1" w:themeShade="BF"/>
          <w:lang w:val="en-US"/>
        </w:rPr>
        <w:t>methodOfPayment</w:t>
      </w:r>
      <w:proofErr w:type="spellEnd"/>
      <w:r w:rsidRPr="00716ED2">
        <w:rPr>
          <w:bCs/>
          <w:i/>
          <w:color w:val="2F5496" w:themeColor="accent1" w:themeShade="BF"/>
          <w:lang w:val="en-US"/>
        </w:rPr>
        <w:t>&gt;</w:t>
      </w:r>
      <w:r w:rsidRPr="00716ED2">
        <w:rPr>
          <w:b/>
          <w:bCs/>
          <w:i/>
          <w:color w:val="2F5496" w:themeColor="accent1" w:themeShade="BF"/>
          <w:lang w:val="en-US"/>
        </w:rPr>
        <w:t>A</w:t>
      </w:r>
      <w:r w:rsidRPr="00716ED2">
        <w:rPr>
          <w:bCs/>
          <w:i/>
          <w:color w:val="2F5496" w:themeColor="accent1" w:themeShade="BF"/>
          <w:lang w:val="en-US"/>
        </w:rPr>
        <w:t>&lt;/</w:t>
      </w:r>
      <w:proofErr w:type="spellStart"/>
      <w:r w:rsidRPr="00716ED2">
        <w:rPr>
          <w:bCs/>
          <w:i/>
          <w:color w:val="2F5496" w:themeColor="accent1" w:themeShade="BF"/>
          <w:lang w:val="en-US"/>
        </w:rPr>
        <w:t>methodOfPayment</w:t>
      </w:r>
      <w:proofErr w:type="spellEnd"/>
      <w:r w:rsidRPr="00716ED2">
        <w:rPr>
          <w:bCs/>
          <w:i/>
          <w:color w:val="2F5496" w:themeColor="accent1" w:themeShade="BF"/>
          <w:lang w:val="en-US"/>
        </w:rPr>
        <w:t>&gt;</w:t>
      </w:r>
    </w:p>
    <w:p w14:paraId="23C3E4F0" w14:textId="77777777" w:rsidR="003C0C22" w:rsidRPr="00716ED2" w:rsidRDefault="003C0C22" w:rsidP="004E2BD3">
      <w:pPr>
        <w:spacing w:after="0"/>
        <w:ind w:left="708"/>
        <w:jc w:val="both"/>
        <w:rPr>
          <w:bCs/>
          <w:i/>
          <w:color w:val="2F5496" w:themeColor="accent1" w:themeShade="BF"/>
          <w:lang w:val="en-US"/>
        </w:rPr>
      </w:pPr>
      <w:r w:rsidRPr="00716ED2">
        <w:rPr>
          <w:bCs/>
          <w:i/>
          <w:color w:val="2F5496" w:themeColor="accent1" w:themeShade="BF"/>
          <w:lang w:val="en-US"/>
        </w:rPr>
        <w:t>&lt;</w:t>
      </w:r>
      <w:proofErr w:type="spellStart"/>
      <w:r w:rsidRPr="00716ED2">
        <w:rPr>
          <w:bCs/>
          <w:i/>
          <w:color w:val="2F5496" w:themeColor="accent1" w:themeShade="BF"/>
          <w:lang w:val="en-US"/>
        </w:rPr>
        <w:t>payableTaxAmount</w:t>
      </w:r>
      <w:proofErr w:type="spellEnd"/>
      <w:r w:rsidRPr="00716ED2">
        <w:rPr>
          <w:bCs/>
          <w:i/>
          <w:color w:val="2F5496" w:themeColor="accent1" w:themeShade="BF"/>
          <w:lang w:val="en-US"/>
        </w:rPr>
        <w:t>&gt;</w:t>
      </w:r>
      <w:r w:rsidRPr="00716ED2">
        <w:rPr>
          <w:b/>
          <w:bCs/>
          <w:i/>
          <w:color w:val="2F5496" w:themeColor="accent1" w:themeShade="BF"/>
          <w:lang w:val="en-US"/>
        </w:rPr>
        <w:t>12065</w:t>
      </w:r>
      <w:r w:rsidRPr="00716ED2">
        <w:rPr>
          <w:bCs/>
          <w:i/>
          <w:color w:val="2F5496" w:themeColor="accent1" w:themeShade="BF"/>
          <w:lang w:val="en-US"/>
        </w:rPr>
        <w:t>&lt;/</w:t>
      </w:r>
      <w:proofErr w:type="spellStart"/>
      <w:r w:rsidRPr="00716ED2">
        <w:rPr>
          <w:bCs/>
          <w:i/>
          <w:color w:val="2F5496" w:themeColor="accent1" w:themeShade="BF"/>
          <w:lang w:val="en-US"/>
        </w:rPr>
        <w:t>payableTaxAmount</w:t>
      </w:r>
      <w:proofErr w:type="spellEnd"/>
      <w:r w:rsidRPr="00716ED2">
        <w:rPr>
          <w:bCs/>
          <w:i/>
          <w:color w:val="2F5496" w:themeColor="accent1" w:themeShade="BF"/>
          <w:lang w:val="en-US"/>
        </w:rPr>
        <w:t>&gt;</w:t>
      </w:r>
    </w:p>
    <w:p w14:paraId="2D3288EE" w14:textId="77777777" w:rsidR="003C0C22" w:rsidRPr="00716ED2" w:rsidRDefault="003C0C22" w:rsidP="004E2BD3">
      <w:pPr>
        <w:spacing w:after="0"/>
        <w:ind w:left="708"/>
        <w:jc w:val="both"/>
        <w:rPr>
          <w:bCs/>
          <w:i/>
          <w:color w:val="2F5496" w:themeColor="accent1" w:themeShade="BF"/>
          <w:lang w:val="en-US"/>
        </w:rPr>
      </w:pPr>
      <w:r w:rsidRPr="00716ED2">
        <w:rPr>
          <w:bCs/>
          <w:i/>
          <w:color w:val="2F5496" w:themeColor="accent1" w:themeShade="BF"/>
          <w:lang w:val="en-US"/>
        </w:rPr>
        <w:t>&lt;</w:t>
      </w:r>
      <w:proofErr w:type="spellStart"/>
      <w:r w:rsidRPr="00716ED2">
        <w:rPr>
          <w:bCs/>
          <w:i/>
          <w:color w:val="2F5496" w:themeColor="accent1" w:themeShade="BF"/>
          <w:lang w:val="en-US"/>
        </w:rPr>
        <w:t>TaxBase</w:t>
      </w:r>
      <w:proofErr w:type="spellEnd"/>
      <w:r w:rsidRPr="00716ED2">
        <w:rPr>
          <w:bCs/>
          <w:i/>
          <w:color w:val="2F5496" w:themeColor="accent1" w:themeShade="BF"/>
          <w:lang w:val="en-US"/>
        </w:rPr>
        <w:t>&gt;</w:t>
      </w:r>
    </w:p>
    <w:p w14:paraId="06BBDFB7" w14:textId="77777777" w:rsidR="003C0C22" w:rsidRPr="00716ED2" w:rsidRDefault="003C0C22" w:rsidP="004E2BD3">
      <w:pPr>
        <w:spacing w:after="0"/>
        <w:ind w:left="708"/>
        <w:jc w:val="both"/>
        <w:rPr>
          <w:bCs/>
          <w:i/>
          <w:color w:val="2F5496" w:themeColor="accent1" w:themeShade="BF"/>
          <w:lang w:val="en-US"/>
        </w:rPr>
      </w:pPr>
      <w:r w:rsidRPr="00716ED2">
        <w:rPr>
          <w:bCs/>
          <w:i/>
          <w:color w:val="2F5496" w:themeColor="accent1" w:themeShade="BF"/>
          <w:lang w:val="en-US"/>
        </w:rPr>
        <w:tab/>
        <w:t>&lt;</w:t>
      </w:r>
      <w:proofErr w:type="spellStart"/>
      <w:r w:rsidRPr="00716ED2">
        <w:rPr>
          <w:bCs/>
          <w:i/>
          <w:color w:val="2F5496" w:themeColor="accent1" w:themeShade="BF"/>
          <w:lang w:val="en-US"/>
        </w:rPr>
        <w:t>sequenceNumber</w:t>
      </w:r>
      <w:proofErr w:type="spellEnd"/>
      <w:r w:rsidRPr="00716ED2">
        <w:rPr>
          <w:bCs/>
          <w:i/>
          <w:color w:val="2F5496" w:themeColor="accent1" w:themeShade="BF"/>
          <w:lang w:val="en-US"/>
        </w:rPr>
        <w:t>&gt;</w:t>
      </w:r>
      <w:r w:rsidRPr="00716ED2">
        <w:rPr>
          <w:b/>
          <w:bCs/>
          <w:i/>
          <w:color w:val="2F5496" w:themeColor="accent1" w:themeShade="BF"/>
          <w:lang w:val="en-US"/>
        </w:rPr>
        <w:t>1</w:t>
      </w:r>
      <w:r w:rsidRPr="00716ED2">
        <w:rPr>
          <w:bCs/>
          <w:i/>
          <w:color w:val="2F5496" w:themeColor="accent1" w:themeShade="BF"/>
          <w:lang w:val="en-US"/>
        </w:rPr>
        <w:t>&lt;/</w:t>
      </w:r>
      <w:proofErr w:type="spellStart"/>
      <w:r w:rsidRPr="00716ED2">
        <w:rPr>
          <w:bCs/>
          <w:i/>
          <w:color w:val="2F5496" w:themeColor="accent1" w:themeShade="BF"/>
          <w:lang w:val="en-US"/>
        </w:rPr>
        <w:t>sequenceNumber</w:t>
      </w:r>
      <w:proofErr w:type="spellEnd"/>
      <w:r w:rsidRPr="00716ED2">
        <w:rPr>
          <w:bCs/>
          <w:i/>
          <w:color w:val="2F5496" w:themeColor="accent1" w:themeShade="BF"/>
          <w:lang w:val="en-US"/>
        </w:rPr>
        <w:t>&gt;</w:t>
      </w:r>
    </w:p>
    <w:p w14:paraId="70822D5E" w14:textId="77777777" w:rsidR="003C0C22" w:rsidRPr="00716ED2" w:rsidRDefault="003C0C22" w:rsidP="004E2BD3">
      <w:pPr>
        <w:spacing w:after="0"/>
        <w:ind w:left="708"/>
        <w:jc w:val="both"/>
        <w:rPr>
          <w:bCs/>
          <w:i/>
          <w:color w:val="2F5496" w:themeColor="accent1" w:themeShade="BF"/>
          <w:lang w:val="en-US"/>
        </w:rPr>
      </w:pPr>
      <w:r w:rsidRPr="00716ED2">
        <w:rPr>
          <w:bCs/>
          <w:i/>
          <w:color w:val="2F5496" w:themeColor="accent1" w:themeShade="BF"/>
          <w:lang w:val="en-US"/>
        </w:rPr>
        <w:tab/>
        <w:t>&lt;</w:t>
      </w:r>
      <w:proofErr w:type="spellStart"/>
      <w:r w:rsidRPr="00716ED2">
        <w:rPr>
          <w:bCs/>
          <w:i/>
          <w:color w:val="2F5496" w:themeColor="accent1" w:themeShade="BF"/>
          <w:lang w:val="en-US"/>
        </w:rPr>
        <w:t>measurementUnitAndQualifier</w:t>
      </w:r>
      <w:proofErr w:type="spellEnd"/>
      <w:r w:rsidRPr="00716ED2">
        <w:rPr>
          <w:bCs/>
          <w:i/>
          <w:color w:val="2F5496" w:themeColor="accent1" w:themeShade="BF"/>
          <w:lang w:val="en-US"/>
        </w:rPr>
        <w:t>&gt;</w:t>
      </w:r>
      <w:r w:rsidRPr="00716ED2">
        <w:rPr>
          <w:b/>
          <w:bCs/>
          <w:i/>
          <w:color w:val="2F5496" w:themeColor="accent1" w:themeShade="BF"/>
          <w:lang w:val="en-US"/>
        </w:rPr>
        <w:t>DTN</w:t>
      </w:r>
      <w:r w:rsidRPr="00716ED2">
        <w:rPr>
          <w:bCs/>
          <w:i/>
          <w:color w:val="2F5496" w:themeColor="accent1" w:themeShade="BF"/>
          <w:lang w:val="en-US"/>
        </w:rPr>
        <w:t>&lt;/</w:t>
      </w:r>
      <w:proofErr w:type="spellStart"/>
      <w:r w:rsidRPr="00716ED2">
        <w:rPr>
          <w:bCs/>
          <w:i/>
          <w:color w:val="2F5496" w:themeColor="accent1" w:themeShade="BF"/>
          <w:lang w:val="en-US"/>
        </w:rPr>
        <w:t>measurementUnitAndQualifier</w:t>
      </w:r>
      <w:proofErr w:type="spellEnd"/>
      <w:r w:rsidRPr="00716ED2">
        <w:rPr>
          <w:bCs/>
          <w:i/>
          <w:color w:val="2F5496" w:themeColor="accent1" w:themeShade="BF"/>
          <w:lang w:val="en-US"/>
        </w:rPr>
        <w:t>&gt;</w:t>
      </w:r>
    </w:p>
    <w:p w14:paraId="4D1370B3" w14:textId="77777777" w:rsidR="003C0C22" w:rsidRPr="00716ED2" w:rsidRDefault="003C0C22" w:rsidP="004E2BD3">
      <w:pPr>
        <w:spacing w:after="0"/>
        <w:ind w:left="708"/>
        <w:jc w:val="both"/>
        <w:rPr>
          <w:bCs/>
          <w:i/>
          <w:color w:val="2F5496" w:themeColor="accent1" w:themeShade="BF"/>
          <w:lang w:val="en-US"/>
        </w:rPr>
      </w:pPr>
      <w:r w:rsidRPr="00716ED2">
        <w:rPr>
          <w:bCs/>
          <w:i/>
          <w:color w:val="2F5496" w:themeColor="accent1" w:themeShade="BF"/>
          <w:lang w:val="en-US"/>
        </w:rPr>
        <w:tab/>
        <w:t>&lt;quantity&gt;</w:t>
      </w:r>
      <w:r w:rsidRPr="00716ED2">
        <w:rPr>
          <w:b/>
          <w:bCs/>
          <w:i/>
          <w:color w:val="2F5496" w:themeColor="accent1" w:themeShade="BF"/>
          <w:lang w:val="en-US"/>
        </w:rPr>
        <w:t>50</w:t>
      </w:r>
      <w:r w:rsidRPr="00716ED2">
        <w:rPr>
          <w:bCs/>
          <w:i/>
          <w:color w:val="2F5496" w:themeColor="accent1" w:themeShade="BF"/>
          <w:lang w:val="en-US"/>
        </w:rPr>
        <w:t>&lt;/quantity&gt;</w:t>
      </w:r>
    </w:p>
    <w:p w14:paraId="7DD75F1C" w14:textId="77777777" w:rsidR="003C0C22" w:rsidRPr="00716ED2" w:rsidRDefault="003C0C22" w:rsidP="004E2BD3">
      <w:pPr>
        <w:spacing w:after="0"/>
        <w:ind w:left="708"/>
        <w:jc w:val="both"/>
        <w:rPr>
          <w:bCs/>
          <w:i/>
          <w:color w:val="2F5496" w:themeColor="accent1" w:themeShade="BF"/>
          <w:lang w:val="en-US"/>
        </w:rPr>
      </w:pPr>
      <w:r w:rsidRPr="00716ED2">
        <w:rPr>
          <w:bCs/>
          <w:i/>
          <w:color w:val="2F5496" w:themeColor="accent1" w:themeShade="BF"/>
          <w:lang w:val="en-US"/>
        </w:rPr>
        <w:tab/>
        <w:t>&lt;</w:t>
      </w:r>
      <w:proofErr w:type="spellStart"/>
      <w:r w:rsidRPr="00716ED2">
        <w:rPr>
          <w:bCs/>
          <w:i/>
          <w:color w:val="2F5496" w:themeColor="accent1" w:themeShade="BF"/>
          <w:lang w:val="en-US"/>
        </w:rPr>
        <w:t>taxAmount</w:t>
      </w:r>
      <w:proofErr w:type="spellEnd"/>
      <w:r w:rsidRPr="00716ED2">
        <w:rPr>
          <w:bCs/>
          <w:i/>
          <w:color w:val="2F5496" w:themeColor="accent1" w:themeShade="BF"/>
          <w:lang w:val="en-US"/>
        </w:rPr>
        <w:t>&gt;</w:t>
      </w:r>
      <w:r w:rsidRPr="00716ED2">
        <w:rPr>
          <w:b/>
          <w:bCs/>
          <w:i/>
          <w:color w:val="2F5496" w:themeColor="accent1" w:themeShade="BF"/>
          <w:lang w:val="en-US"/>
        </w:rPr>
        <w:t>12065,2</w:t>
      </w:r>
      <w:r w:rsidRPr="00716ED2">
        <w:rPr>
          <w:bCs/>
          <w:i/>
          <w:color w:val="2F5496" w:themeColor="accent1" w:themeShade="BF"/>
          <w:lang w:val="en-US"/>
        </w:rPr>
        <w:t>&lt;/</w:t>
      </w:r>
      <w:proofErr w:type="spellStart"/>
      <w:r w:rsidRPr="00716ED2">
        <w:rPr>
          <w:bCs/>
          <w:i/>
          <w:color w:val="2F5496" w:themeColor="accent1" w:themeShade="BF"/>
          <w:lang w:val="en-US"/>
        </w:rPr>
        <w:t>taxAmount</w:t>
      </w:r>
      <w:proofErr w:type="spellEnd"/>
      <w:r w:rsidRPr="00716ED2">
        <w:rPr>
          <w:bCs/>
          <w:i/>
          <w:color w:val="2F5496" w:themeColor="accent1" w:themeShade="BF"/>
          <w:lang w:val="en-US"/>
        </w:rPr>
        <w:t>&gt;</w:t>
      </w:r>
    </w:p>
    <w:p w14:paraId="4A68BE71" w14:textId="77777777" w:rsidR="003C0C22" w:rsidRPr="00716ED2" w:rsidRDefault="003C0C22" w:rsidP="004E2BD3">
      <w:pPr>
        <w:spacing w:after="0"/>
        <w:ind w:left="708"/>
        <w:jc w:val="both"/>
        <w:rPr>
          <w:bCs/>
          <w:i/>
          <w:color w:val="2F5496" w:themeColor="accent1" w:themeShade="BF"/>
          <w:lang w:val="en-US"/>
        </w:rPr>
      </w:pPr>
      <w:r w:rsidRPr="00716ED2">
        <w:rPr>
          <w:bCs/>
          <w:i/>
          <w:color w:val="2F5496" w:themeColor="accent1" w:themeShade="BF"/>
          <w:lang w:val="en-US"/>
        </w:rPr>
        <w:t>&lt;/</w:t>
      </w:r>
      <w:proofErr w:type="spellStart"/>
      <w:r w:rsidRPr="00716ED2">
        <w:rPr>
          <w:bCs/>
          <w:i/>
          <w:color w:val="2F5496" w:themeColor="accent1" w:themeShade="BF"/>
          <w:lang w:val="en-US"/>
        </w:rPr>
        <w:t>TaxBase</w:t>
      </w:r>
      <w:proofErr w:type="spellEnd"/>
      <w:r w:rsidRPr="00716ED2">
        <w:rPr>
          <w:bCs/>
          <w:i/>
          <w:color w:val="2F5496" w:themeColor="accent1" w:themeShade="BF"/>
          <w:lang w:val="en-US"/>
        </w:rPr>
        <w:t>&gt;</w:t>
      </w:r>
    </w:p>
    <w:p w14:paraId="2F5EC5E6" w14:textId="77777777" w:rsidR="003C0C22" w:rsidRPr="00716ED2" w:rsidRDefault="003C0C22" w:rsidP="004E2BD3">
      <w:pPr>
        <w:spacing w:after="0"/>
        <w:jc w:val="both"/>
        <w:rPr>
          <w:bCs/>
          <w:i/>
          <w:color w:val="2F5496" w:themeColor="accent1" w:themeShade="BF"/>
          <w:lang w:val="en-US"/>
        </w:rPr>
      </w:pPr>
      <w:r w:rsidRPr="00716ED2">
        <w:rPr>
          <w:bCs/>
          <w:i/>
          <w:color w:val="2F5496" w:themeColor="accent1" w:themeShade="BF"/>
          <w:lang w:val="en-US"/>
        </w:rPr>
        <w:t>&lt;/</w:t>
      </w:r>
      <w:proofErr w:type="spellStart"/>
      <w:r w:rsidRPr="00716ED2">
        <w:rPr>
          <w:bCs/>
          <w:i/>
          <w:color w:val="2F5496" w:themeColor="accent1" w:themeShade="BF"/>
          <w:lang w:val="en-US"/>
        </w:rPr>
        <w:t>DutiesAndTaxes</w:t>
      </w:r>
      <w:proofErr w:type="spellEnd"/>
      <w:r w:rsidRPr="00716ED2">
        <w:rPr>
          <w:bCs/>
          <w:i/>
          <w:color w:val="2F5496" w:themeColor="accent1" w:themeShade="BF"/>
          <w:lang w:val="en-US"/>
        </w:rPr>
        <w:t>&gt;</w:t>
      </w:r>
    </w:p>
    <w:p w14:paraId="47A24F58" w14:textId="77777777" w:rsidR="00A677EF" w:rsidRPr="004E2BD3" w:rsidRDefault="00A677EF" w:rsidP="004E2BD3">
      <w:pPr>
        <w:spacing w:after="0"/>
        <w:jc w:val="both"/>
        <w:rPr>
          <w:bCs/>
          <w:color w:val="2F5496" w:themeColor="accent1" w:themeShade="BF"/>
          <w:lang w:val="en-US"/>
        </w:rPr>
      </w:pPr>
    </w:p>
    <w:p w14:paraId="38CAB40B" w14:textId="77777777" w:rsidR="00A677EF" w:rsidRPr="004E2BD3" w:rsidRDefault="00A677EF" w:rsidP="004E2BD3">
      <w:pPr>
        <w:pStyle w:val="Akapitzlist"/>
        <w:numPr>
          <w:ilvl w:val="0"/>
          <w:numId w:val="49"/>
        </w:numPr>
        <w:ind w:left="284" w:hanging="284"/>
        <w:jc w:val="both"/>
        <w:rPr>
          <w:b/>
          <w:bCs/>
          <w:color w:val="2F5496" w:themeColor="accent1" w:themeShade="BF"/>
          <w:lang w:val="en-US"/>
        </w:rPr>
      </w:pPr>
      <w:proofErr w:type="spellStart"/>
      <w:r w:rsidRPr="004E2BD3">
        <w:rPr>
          <w:b/>
          <w:bCs/>
          <w:color w:val="2F5496" w:themeColor="accent1" w:themeShade="BF"/>
          <w:lang w:val="en-US"/>
        </w:rPr>
        <w:t>Stawka</w:t>
      </w:r>
      <w:proofErr w:type="spellEnd"/>
      <w:r w:rsidRPr="004E2BD3">
        <w:rPr>
          <w:b/>
          <w:bCs/>
          <w:color w:val="2F5496" w:themeColor="accent1" w:themeShade="BF"/>
          <w:lang w:val="en-US"/>
        </w:rPr>
        <w:t xml:space="preserve"> </w:t>
      </w:r>
      <w:proofErr w:type="spellStart"/>
      <w:r w:rsidRPr="004E2BD3">
        <w:rPr>
          <w:b/>
          <w:bCs/>
          <w:color w:val="2F5496" w:themeColor="accent1" w:themeShade="BF"/>
          <w:lang w:val="en-US"/>
        </w:rPr>
        <w:t>specyficzna</w:t>
      </w:r>
      <w:proofErr w:type="spellEnd"/>
      <w:r w:rsidRPr="004E2BD3">
        <w:rPr>
          <w:b/>
          <w:bCs/>
          <w:color w:val="2F5496" w:themeColor="accent1" w:themeShade="BF"/>
          <w:lang w:val="en-US"/>
        </w:rPr>
        <w:t xml:space="preserve"> z </w:t>
      </w:r>
      <w:proofErr w:type="spellStart"/>
      <w:r w:rsidRPr="004E2BD3">
        <w:rPr>
          <w:b/>
          <w:bCs/>
          <w:color w:val="2F5496" w:themeColor="accent1" w:themeShade="BF"/>
          <w:lang w:val="en-US"/>
        </w:rPr>
        <w:t>elementami</w:t>
      </w:r>
      <w:proofErr w:type="spellEnd"/>
      <w:r w:rsidRPr="004E2BD3">
        <w:rPr>
          <w:b/>
          <w:bCs/>
          <w:color w:val="2F5496" w:themeColor="accent1" w:themeShade="BF"/>
          <w:lang w:val="en-US"/>
        </w:rPr>
        <w:t xml:space="preserve"> </w:t>
      </w:r>
      <w:proofErr w:type="spellStart"/>
      <w:r w:rsidRPr="004E2BD3">
        <w:rPr>
          <w:b/>
          <w:bCs/>
          <w:color w:val="2F5496" w:themeColor="accent1" w:themeShade="BF"/>
          <w:lang w:val="en-US"/>
        </w:rPr>
        <w:t>rolnymi</w:t>
      </w:r>
      <w:proofErr w:type="spellEnd"/>
    </w:p>
    <w:p w14:paraId="1DAA3932" w14:textId="77777777" w:rsidR="00A677EF" w:rsidRPr="004E2BD3" w:rsidRDefault="00A677EF" w:rsidP="004E2BD3">
      <w:pPr>
        <w:spacing w:after="0"/>
        <w:jc w:val="both"/>
        <w:rPr>
          <w:b/>
          <w:bCs/>
          <w:color w:val="2F5496" w:themeColor="accent1" w:themeShade="BF"/>
          <w:lang w:val="en-US"/>
        </w:rPr>
      </w:pPr>
      <w:r w:rsidRPr="004E2BD3">
        <w:rPr>
          <w:b/>
          <w:bCs/>
          <w:color w:val="2F5496" w:themeColor="accent1" w:themeShade="BF"/>
          <w:lang w:val="en-US"/>
        </w:rPr>
        <w:t>2a.</w:t>
      </w:r>
    </w:p>
    <w:p w14:paraId="2660FBEC" w14:textId="77777777" w:rsidR="00A677EF" w:rsidRPr="004E2BD3" w:rsidRDefault="00A677EF" w:rsidP="004E2BD3">
      <w:pPr>
        <w:spacing w:after="0"/>
        <w:rPr>
          <w:color w:val="2F5496" w:themeColor="accent1" w:themeShade="BF"/>
        </w:rPr>
      </w:pPr>
      <w:r w:rsidRPr="004E2BD3">
        <w:rPr>
          <w:color w:val="2F5496" w:themeColor="accent1" w:themeShade="BF"/>
        </w:rPr>
        <w:t xml:space="preserve">Kod towaru: </w:t>
      </w:r>
      <w:r w:rsidRPr="004E2BD3">
        <w:rPr>
          <w:b/>
          <w:color w:val="2F5496" w:themeColor="accent1" w:themeShade="BF"/>
        </w:rPr>
        <w:t>1905905500</w:t>
      </w:r>
    </w:p>
    <w:p w14:paraId="71AD4E85" w14:textId="77777777" w:rsidR="00A677EF" w:rsidRPr="004E2BD3" w:rsidRDefault="00A677EF" w:rsidP="004E2BD3">
      <w:pPr>
        <w:spacing w:after="0"/>
        <w:rPr>
          <w:color w:val="2F5496" w:themeColor="accent1" w:themeShade="BF"/>
        </w:rPr>
      </w:pPr>
      <w:r w:rsidRPr="004E2BD3">
        <w:rPr>
          <w:color w:val="2F5496" w:themeColor="accent1" w:themeShade="BF"/>
        </w:rPr>
        <w:t xml:space="preserve">Kod kraju pochodzenia: </w:t>
      </w:r>
      <w:r w:rsidRPr="004E2BD3">
        <w:rPr>
          <w:b/>
          <w:color w:val="2F5496" w:themeColor="accent1" w:themeShade="BF"/>
        </w:rPr>
        <w:t>US</w:t>
      </w:r>
    </w:p>
    <w:p w14:paraId="20AA3097" w14:textId="77777777" w:rsidR="00A677EF" w:rsidRPr="004E2BD3" w:rsidRDefault="00A677EF" w:rsidP="004E2BD3">
      <w:pPr>
        <w:spacing w:after="0"/>
        <w:rPr>
          <w:color w:val="2F5496" w:themeColor="accent1" w:themeShade="BF"/>
        </w:rPr>
      </w:pPr>
      <w:r w:rsidRPr="004E2BD3">
        <w:rPr>
          <w:color w:val="2F5496" w:themeColor="accent1" w:themeShade="BF"/>
        </w:rPr>
        <w:lastRenderedPageBreak/>
        <w:t xml:space="preserve">Stawka celna (ERGA OMNES): </w:t>
      </w:r>
      <w:r w:rsidRPr="004E2BD3">
        <w:rPr>
          <w:b/>
          <w:color w:val="2F5496" w:themeColor="accent1" w:themeShade="BF"/>
        </w:rPr>
        <w:t xml:space="preserve">9 % + EA (117,81 EUR / 100 kg) MAX 20,7% + ADFM (4,16 EUR / 100 kg) </w:t>
      </w:r>
      <w:r w:rsidRPr="004E2BD3">
        <w:rPr>
          <w:color w:val="2F5496" w:themeColor="accent1" w:themeShade="BF"/>
        </w:rPr>
        <w:t xml:space="preserve">(stawki zależne od kodu </w:t>
      </w:r>
      <w:proofErr w:type="spellStart"/>
      <w:r w:rsidRPr="004E2BD3">
        <w:rPr>
          <w:color w:val="2F5496" w:themeColor="accent1" w:themeShade="BF"/>
        </w:rPr>
        <w:t>Meursinga</w:t>
      </w:r>
      <w:proofErr w:type="spellEnd"/>
      <w:r w:rsidRPr="004E2BD3">
        <w:rPr>
          <w:color w:val="2F5496" w:themeColor="accent1" w:themeShade="BF"/>
        </w:rPr>
        <w:t>)</w:t>
      </w:r>
    </w:p>
    <w:p w14:paraId="3C16D677" w14:textId="77777777" w:rsidR="00A677EF" w:rsidRPr="004E2BD3" w:rsidRDefault="00A677EF" w:rsidP="004E2BD3">
      <w:pPr>
        <w:spacing w:after="0"/>
        <w:rPr>
          <w:color w:val="2F5496" w:themeColor="accent1" w:themeShade="BF"/>
        </w:rPr>
      </w:pPr>
      <w:r w:rsidRPr="004E2BD3">
        <w:rPr>
          <w:color w:val="2F5496" w:themeColor="accent1" w:themeShade="BF"/>
        </w:rPr>
        <w:t xml:space="preserve">Masa netto: </w:t>
      </w:r>
      <w:r w:rsidRPr="004E2BD3">
        <w:rPr>
          <w:b/>
          <w:color w:val="2F5496" w:themeColor="accent1" w:themeShade="BF"/>
        </w:rPr>
        <w:t>1000 kg</w:t>
      </w:r>
    </w:p>
    <w:p w14:paraId="532E6341" w14:textId="77777777" w:rsidR="00A677EF" w:rsidRPr="004E2BD3" w:rsidRDefault="00A677EF" w:rsidP="004E2BD3">
      <w:pPr>
        <w:spacing w:after="0"/>
        <w:rPr>
          <w:b/>
          <w:color w:val="2F5496" w:themeColor="accent1" w:themeShade="BF"/>
        </w:rPr>
      </w:pPr>
      <w:r w:rsidRPr="004E2BD3">
        <w:rPr>
          <w:color w:val="2F5496" w:themeColor="accent1" w:themeShade="BF"/>
        </w:rPr>
        <w:t xml:space="preserve">Wartość: </w:t>
      </w:r>
      <w:r w:rsidRPr="004E2BD3">
        <w:rPr>
          <w:b/>
          <w:color w:val="2F5496" w:themeColor="accent1" w:themeShade="BF"/>
        </w:rPr>
        <w:t>1000 USD</w:t>
      </w:r>
    </w:p>
    <w:p w14:paraId="35A28E27" w14:textId="77777777" w:rsidR="00A677EF" w:rsidRPr="004E2BD3" w:rsidRDefault="00A677EF" w:rsidP="004E2BD3">
      <w:pPr>
        <w:spacing w:after="0"/>
        <w:rPr>
          <w:color w:val="2F5496" w:themeColor="accent1" w:themeShade="BF"/>
        </w:rPr>
      </w:pPr>
      <w:r w:rsidRPr="004E2BD3">
        <w:rPr>
          <w:color w:val="2F5496" w:themeColor="accent1" w:themeShade="BF"/>
        </w:rPr>
        <w:t xml:space="preserve">Kurs wymiany USD: </w:t>
      </w:r>
      <w:r w:rsidRPr="004E2BD3">
        <w:rPr>
          <w:b/>
          <w:color w:val="2F5496" w:themeColor="accent1" w:themeShade="BF"/>
        </w:rPr>
        <w:t>4,0387</w:t>
      </w:r>
    </w:p>
    <w:p w14:paraId="38344A55" w14:textId="77777777" w:rsidR="00A677EF" w:rsidRPr="004E2BD3" w:rsidRDefault="00A677EF" w:rsidP="004E2BD3">
      <w:pPr>
        <w:spacing w:after="0"/>
        <w:rPr>
          <w:b/>
          <w:color w:val="2F5496" w:themeColor="accent1" w:themeShade="BF"/>
        </w:rPr>
      </w:pPr>
      <w:r w:rsidRPr="004E2BD3">
        <w:rPr>
          <w:color w:val="2F5496" w:themeColor="accent1" w:themeShade="BF"/>
        </w:rPr>
        <w:t xml:space="preserve">Kurs wymiany TARIC EUR: </w:t>
      </w:r>
      <w:r w:rsidRPr="004E2BD3">
        <w:rPr>
          <w:b/>
          <w:color w:val="2F5496" w:themeColor="accent1" w:themeShade="BF"/>
        </w:rPr>
        <w:t>4,3090</w:t>
      </w:r>
    </w:p>
    <w:p w14:paraId="49146264" w14:textId="77777777" w:rsidR="00A677EF" w:rsidRPr="004E2BD3" w:rsidRDefault="00A677EF" w:rsidP="004E2BD3">
      <w:pPr>
        <w:spacing w:after="0"/>
        <w:rPr>
          <w:b/>
          <w:color w:val="2F5496" w:themeColor="accent1" w:themeShade="BF"/>
        </w:rPr>
      </w:pPr>
      <w:r w:rsidRPr="004E2BD3">
        <w:rPr>
          <w:color w:val="2F5496" w:themeColor="accent1" w:themeShade="BF"/>
        </w:rPr>
        <w:t>Kod preferencji:</w:t>
      </w:r>
      <w:r w:rsidRPr="004E2BD3">
        <w:rPr>
          <w:b/>
          <w:color w:val="2F5496" w:themeColor="accent1" w:themeShade="BF"/>
        </w:rPr>
        <w:t xml:space="preserve"> 100</w:t>
      </w:r>
    </w:p>
    <w:p w14:paraId="2E0F630E" w14:textId="77777777" w:rsidR="00A677EF" w:rsidRPr="004E2BD3" w:rsidRDefault="00A677EF" w:rsidP="004E2BD3">
      <w:pPr>
        <w:spacing w:after="0"/>
        <w:rPr>
          <w:b/>
          <w:color w:val="2F5496" w:themeColor="accent1" w:themeShade="BF"/>
        </w:rPr>
      </w:pPr>
      <w:r w:rsidRPr="004E2BD3">
        <w:rPr>
          <w:color w:val="2F5496" w:themeColor="accent1" w:themeShade="BF"/>
        </w:rPr>
        <w:t>Kod dodatkowy TARIC (</w:t>
      </w:r>
      <w:proofErr w:type="spellStart"/>
      <w:r w:rsidRPr="004E2BD3">
        <w:rPr>
          <w:color w:val="2F5496" w:themeColor="accent1" w:themeShade="BF"/>
        </w:rPr>
        <w:t>Meursinga</w:t>
      </w:r>
      <w:proofErr w:type="spellEnd"/>
      <w:r w:rsidRPr="004E2BD3">
        <w:rPr>
          <w:color w:val="2F5496" w:themeColor="accent1" w:themeShade="BF"/>
        </w:rPr>
        <w:t>):</w:t>
      </w:r>
      <w:r w:rsidRPr="004E2BD3">
        <w:rPr>
          <w:b/>
          <w:color w:val="2F5496" w:themeColor="accent1" w:themeShade="BF"/>
        </w:rPr>
        <w:t xml:space="preserve"> 7167</w:t>
      </w:r>
    </w:p>
    <w:p w14:paraId="1F57E9ED" w14:textId="77777777" w:rsidR="00A677EF" w:rsidRPr="004E2BD3" w:rsidRDefault="00A677EF" w:rsidP="004E2BD3">
      <w:pPr>
        <w:rPr>
          <w:color w:val="2F5496" w:themeColor="accent1" w:themeShade="BF"/>
        </w:rPr>
      </w:pPr>
      <w:r w:rsidRPr="004E2BD3">
        <w:rPr>
          <w:color w:val="2F5496" w:themeColor="accent1" w:themeShade="BF"/>
        </w:rPr>
        <w:t>Data kalkulacji:</w:t>
      </w:r>
      <w:r w:rsidRPr="004E2BD3">
        <w:rPr>
          <w:b/>
          <w:color w:val="2F5496" w:themeColor="accent1" w:themeShade="BF"/>
        </w:rPr>
        <w:t xml:space="preserve"> 2024.07.08</w:t>
      </w:r>
    </w:p>
    <w:p w14:paraId="0AB5FAC6" w14:textId="77777777" w:rsidR="00A677EF" w:rsidRPr="004E2BD3" w:rsidRDefault="00A677EF" w:rsidP="004E2BD3">
      <w:pPr>
        <w:spacing w:after="0"/>
        <w:rPr>
          <w:color w:val="2F5496" w:themeColor="accent1" w:themeShade="BF"/>
        </w:rPr>
      </w:pPr>
    </w:p>
    <w:p w14:paraId="026230F6" w14:textId="77777777" w:rsidR="00A677EF" w:rsidRPr="004E2BD3" w:rsidRDefault="00A677EF" w:rsidP="004E2BD3">
      <w:pPr>
        <w:rPr>
          <w:color w:val="2F5496" w:themeColor="accent1" w:themeShade="BF"/>
        </w:rPr>
      </w:pPr>
      <w:r w:rsidRPr="004E2BD3">
        <w:rPr>
          <w:color w:val="2F5496" w:themeColor="accent1" w:themeShade="BF"/>
        </w:rPr>
        <w:t>Wyliczenia:</w:t>
      </w:r>
    </w:p>
    <w:p w14:paraId="0258A431" w14:textId="77777777" w:rsidR="00A677EF" w:rsidRPr="004E2BD3" w:rsidRDefault="00A677EF" w:rsidP="004E2BD3">
      <w:pPr>
        <w:spacing w:after="0"/>
        <w:rPr>
          <w:color w:val="2F5496" w:themeColor="accent1" w:themeShade="BF"/>
        </w:rPr>
      </w:pPr>
      <w:r w:rsidRPr="004E2BD3">
        <w:rPr>
          <w:color w:val="2F5496" w:themeColor="accent1" w:themeShade="BF"/>
        </w:rPr>
        <w:t>Ustalenie podstawy opłat:</w:t>
      </w:r>
    </w:p>
    <w:p w14:paraId="1D9FA869" w14:textId="77777777" w:rsidR="00A677EF" w:rsidRPr="004E2BD3" w:rsidRDefault="00A677EF" w:rsidP="004E2BD3">
      <w:pPr>
        <w:rPr>
          <w:color w:val="2F5496" w:themeColor="accent1" w:themeShade="BF"/>
        </w:rPr>
      </w:pPr>
      <w:r w:rsidRPr="004E2BD3">
        <w:rPr>
          <w:color w:val="2F5496" w:themeColor="accent1" w:themeShade="BF"/>
        </w:rPr>
        <w:t>1000 USD x 4,0387 = 4039 PLN</w:t>
      </w:r>
    </w:p>
    <w:p w14:paraId="297EC70F" w14:textId="77777777" w:rsidR="00A677EF" w:rsidRPr="004E2BD3" w:rsidRDefault="00A677EF" w:rsidP="004E2BD3">
      <w:pPr>
        <w:spacing w:after="0"/>
        <w:rPr>
          <w:color w:val="2F5496" w:themeColor="accent1" w:themeShade="BF"/>
        </w:rPr>
      </w:pPr>
      <w:r w:rsidRPr="004E2BD3">
        <w:rPr>
          <w:color w:val="2F5496" w:themeColor="accent1" w:themeShade="BF"/>
        </w:rPr>
        <w:t>Obliczenie cła dla stawki 9 %</w:t>
      </w:r>
    </w:p>
    <w:p w14:paraId="7FA752FA" w14:textId="77777777" w:rsidR="00A677EF" w:rsidRPr="004E2BD3" w:rsidRDefault="00A677EF" w:rsidP="004E2BD3">
      <w:pPr>
        <w:rPr>
          <w:color w:val="2F5496" w:themeColor="accent1" w:themeShade="BF"/>
        </w:rPr>
      </w:pPr>
      <w:r w:rsidRPr="004E2BD3">
        <w:rPr>
          <w:color w:val="2F5496" w:themeColor="accent1" w:themeShade="BF"/>
        </w:rPr>
        <w:t>4039 x 9 / 100 = 363,51 PLN</w:t>
      </w:r>
    </w:p>
    <w:p w14:paraId="68F9604E" w14:textId="77777777" w:rsidR="00A677EF" w:rsidRPr="004E2BD3" w:rsidRDefault="00A677EF" w:rsidP="004E2BD3">
      <w:pPr>
        <w:spacing w:after="0"/>
        <w:rPr>
          <w:color w:val="2F5496" w:themeColor="accent1" w:themeShade="BF"/>
        </w:rPr>
      </w:pPr>
      <w:r w:rsidRPr="004E2BD3">
        <w:rPr>
          <w:color w:val="2F5496" w:themeColor="accent1" w:themeShade="BF"/>
        </w:rPr>
        <w:t>Obliczenie kwoty elementu rolnego EA</w:t>
      </w:r>
    </w:p>
    <w:p w14:paraId="41F08214" w14:textId="77777777" w:rsidR="00A677EF" w:rsidRPr="004E2BD3" w:rsidRDefault="00A677EF" w:rsidP="004E2BD3">
      <w:pPr>
        <w:rPr>
          <w:color w:val="2F5496" w:themeColor="accent1" w:themeShade="BF"/>
        </w:rPr>
      </w:pPr>
      <w:r w:rsidRPr="004E2BD3">
        <w:rPr>
          <w:color w:val="2F5496" w:themeColor="accent1" w:themeShade="BF"/>
        </w:rPr>
        <w:t>(117,81 EUR x 4,3090) x (1000 kg /100) = 5076,43 PLN</w:t>
      </w:r>
    </w:p>
    <w:p w14:paraId="1C4C1654" w14:textId="77777777" w:rsidR="00A677EF" w:rsidRPr="004E2BD3" w:rsidRDefault="00A677EF" w:rsidP="004E2BD3">
      <w:pPr>
        <w:spacing w:after="0"/>
        <w:rPr>
          <w:color w:val="2F5496" w:themeColor="accent1" w:themeShade="BF"/>
        </w:rPr>
      </w:pPr>
      <w:r w:rsidRPr="004E2BD3">
        <w:rPr>
          <w:color w:val="2F5496" w:themeColor="accent1" w:themeShade="BF"/>
        </w:rPr>
        <w:t>Obliczenie cła MAX:</w:t>
      </w:r>
    </w:p>
    <w:p w14:paraId="2E01672A" w14:textId="77777777" w:rsidR="00A677EF" w:rsidRPr="004E2BD3" w:rsidRDefault="00A677EF" w:rsidP="004E2BD3">
      <w:pPr>
        <w:spacing w:after="0"/>
        <w:rPr>
          <w:color w:val="2F5496" w:themeColor="accent1" w:themeShade="BF"/>
        </w:rPr>
      </w:pPr>
      <w:r w:rsidRPr="004E2BD3">
        <w:rPr>
          <w:color w:val="2F5496" w:themeColor="accent1" w:themeShade="BF"/>
        </w:rPr>
        <w:t>Obliczenie cła dla stawki 20,7 %</w:t>
      </w:r>
    </w:p>
    <w:p w14:paraId="06DF7726" w14:textId="77777777" w:rsidR="00A677EF" w:rsidRPr="004E2BD3" w:rsidRDefault="00A677EF" w:rsidP="004E2BD3">
      <w:pPr>
        <w:rPr>
          <w:color w:val="2F5496" w:themeColor="accent1" w:themeShade="BF"/>
        </w:rPr>
      </w:pPr>
      <w:r w:rsidRPr="004E2BD3">
        <w:rPr>
          <w:color w:val="2F5496" w:themeColor="accent1" w:themeShade="BF"/>
        </w:rPr>
        <w:t>4039 x 20,7 / 100 = 836,07 PLN</w:t>
      </w:r>
    </w:p>
    <w:p w14:paraId="56CE67E9" w14:textId="77777777" w:rsidR="00A677EF" w:rsidRPr="004E2BD3" w:rsidRDefault="00A677EF" w:rsidP="004E2BD3">
      <w:pPr>
        <w:spacing w:after="0"/>
        <w:rPr>
          <w:color w:val="2F5496" w:themeColor="accent1" w:themeShade="BF"/>
        </w:rPr>
      </w:pPr>
      <w:r w:rsidRPr="004E2BD3">
        <w:rPr>
          <w:color w:val="2F5496" w:themeColor="accent1" w:themeShade="BF"/>
        </w:rPr>
        <w:t>Obliczenie cła dodatkowego za mąkę ADFM</w:t>
      </w:r>
    </w:p>
    <w:p w14:paraId="47754091" w14:textId="77777777" w:rsidR="00A677EF" w:rsidRPr="004E2BD3" w:rsidRDefault="00A677EF" w:rsidP="004E2BD3">
      <w:pPr>
        <w:rPr>
          <w:color w:val="2F5496" w:themeColor="accent1" w:themeShade="BF"/>
        </w:rPr>
      </w:pPr>
      <w:r w:rsidRPr="004E2BD3">
        <w:rPr>
          <w:color w:val="2F5496" w:themeColor="accent1" w:themeShade="BF"/>
        </w:rPr>
        <w:t>(4,16 EUR x 4,3090) x (1000 kg /100) = 179,25 PLN</w:t>
      </w:r>
    </w:p>
    <w:p w14:paraId="051FB04F" w14:textId="77777777" w:rsidR="00A677EF" w:rsidRPr="004E2BD3" w:rsidRDefault="00A677EF" w:rsidP="004E2BD3">
      <w:pPr>
        <w:rPr>
          <w:color w:val="2F5496" w:themeColor="accent1" w:themeShade="BF"/>
        </w:rPr>
      </w:pPr>
      <w:r w:rsidRPr="004E2BD3">
        <w:rPr>
          <w:color w:val="2F5496" w:themeColor="accent1" w:themeShade="BF"/>
        </w:rPr>
        <w:t>W tym przypadku należy zastosować cło maksymalne 20,7 % + ADFM (4,16 EUR / 100 kg) w wysokości 1015 PLN</w:t>
      </w:r>
    </w:p>
    <w:p w14:paraId="51DDA6EF" w14:textId="77777777" w:rsidR="00A677EF" w:rsidRPr="004E2BD3" w:rsidRDefault="00A677EF" w:rsidP="004E2BD3">
      <w:pPr>
        <w:spacing w:after="0"/>
        <w:jc w:val="both"/>
        <w:rPr>
          <w:bCs/>
          <w:color w:val="2F5496" w:themeColor="accent1" w:themeShade="BF"/>
          <w:lang w:val="en-US"/>
        </w:rPr>
      </w:pPr>
      <w:r w:rsidRPr="004E2BD3">
        <w:rPr>
          <w:bCs/>
          <w:color w:val="2F5496" w:themeColor="accent1" w:themeShade="BF"/>
          <w:lang w:val="en-US"/>
        </w:rPr>
        <w:t>&lt;</w:t>
      </w:r>
      <w:proofErr w:type="spellStart"/>
      <w:r w:rsidRPr="004E2BD3">
        <w:rPr>
          <w:bCs/>
          <w:color w:val="2F5496" w:themeColor="accent1" w:themeShade="BF"/>
          <w:lang w:val="en-US"/>
        </w:rPr>
        <w:t>DutiesAndTaxes</w:t>
      </w:r>
      <w:proofErr w:type="spellEnd"/>
      <w:r w:rsidRPr="004E2BD3">
        <w:rPr>
          <w:bCs/>
          <w:color w:val="2F5496" w:themeColor="accent1" w:themeShade="BF"/>
          <w:lang w:val="en-US"/>
        </w:rPr>
        <w:t>&gt;</w:t>
      </w:r>
    </w:p>
    <w:p w14:paraId="3F59FB5C" w14:textId="77777777" w:rsidR="00A677EF" w:rsidRPr="004E2BD3" w:rsidRDefault="00A677EF" w:rsidP="004E2BD3">
      <w:pPr>
        <w:spacing w:after="0"/>
        <w:ind w:left="708"/>
        <w:jc w:val="both"/>
        <w:rPr>
          <w:bCs/>
          <w:color w:val="2F5496" w:themeColor="accent1" w:themeShade="BF"/>
          <w:lang w:val="en-US"/>
        </w:rPr>
      </w:pPr>
      <w:r w:rsidRPr="004E2BD3">
        <w:rPr>
          <w:bCs/>
          <w:color w:val="2F5496" w:themeColor="accent1" w:themeShade="BF"/>
          <w:lang w:val="en-US"/>
        </w:rPr>
        <w:t>&lt;</w:t>
      </w:r>
      <w:proofErr w:type="spellStart"/>
      <w:r w:rsidRPr="004E2BD3">
        <w:rPr>
          <w:bCs/>
          <w:color w:val="2F5496" w:themeColor="accent1" w:themeShade="BF"/>
          <w:lang w:val="en-US"/>
        </w:rPr>
        <w:t>sequenceNumber</w:t>
      </w:r>
      <w:proofErr w:type="spellEnd"/>
      <w:r w:rsidRPr="004E2BD3">
        <w:rPr>
          <w:bCs/>
          <w:color w:val="2F5496" w:themeColor="accent1" w:themeShade="BF"/>
          <w:lang w:val="en-US"/>
        </w:rPr>
        <w:t>&gt;</w:t>
      </w:r>
      <w:r w:rsidRPr="004E2BD3">
        <w:rPr>
          <w:b/>
          <w:bCs/>
          <w:color w:val="2F5496" w:themeColor="accent1" w:themeShade="BF"/>
          <w:lang w:val="en-US"/>
        </w:rPr>
        <w:t>1</w:t>
      </w:r>
      <w:r w:rsidRPr="004E2BD3">
        <w:rPr>
          <w:bCs/>
          <w:color w:val="2F5496" w:themeColor="accent1" w:themeShade="BF"/>
          <w:lang w:val="en-US"/>
        </w:rPr>
        <w:t>&lt;/</w:t>
      </w:r>
      <w:proofErr w:type="spellStart"/>
      <w:r w:rsidRPr="004E2BD3">
        <w:rPr>
          <w:bCs/>
          <w:color w:val="2F5496" w:themeColor="accent1" w:themeShade="BF"/>
          <w:lang w:val="en-US"/>
        </w:rPr>
        <w:t>sequenceNumber</w:t>
      </w:r>
      <w:proofErr w:type="spellEnd"/>
      <w:r w:rsidRPr="004E2BD3">
        <w:rPr>
          <w:bCs/>
          <w:color w:val="2F5496" w:themeColor="accent1" w:themeShade="BF"/>
          <w:lang w:val="en-US"/>
        </w:rPr>
        <w:t>&gt;</w:t>
      </w:r>
    </w:p>
    <w:p w14:paraId="7A0CDEC5" w14:textId="77777777" w:rsidR="00A677EF" w:rsidRPr="004E2BD3" w:rsidRDefault="00A677EF" w:rsidP="004E2BD3">
      <w:pPr>
        <w:spacing w:after="0"/>
        <w:ind w:left="708"/>
        <w:jc w:val="both"/>
        <w:rPr>
          <w:bCs/>
          <w:color w:val="2F5496" w:themeColor="accent1" w:themeShade="BF"/>
          <w:lang w:val="en-US"/>
        </w:rPr>
      </w:pPr>
      <w:r w:rsidRPr="004E2BD3">
        <w:rPr>
          <w:bCs/>
          <w:color w:val="2F5496" w:themeColor="accent1" w:themeShade="BF"/>
          <w:lang w:val="en-US"/>
        </w:rPr>
        <w:t>&lt;</w:t>
      </w:r>
      <w:proofErr w:type="spellStart"/>
      <w:r w:rsidRPr="004E2BD3">
        <w:rPr>
          <w:bCs/>
          <w:color w:val="2F5496" w:themeColor="accent1" w:themeShade="BF"/>
          <w:lang w:val="en-US"/>
        </w:rPr>
        <w:t>taxType</w:t>
      </w:r>
      <w:proofErr w:type="spellEnd"/>
      <w:r w:rsidRPr="004E2BD3">
        <w:rPr>
          <w:bCs/>
          <w:color w:val="2F5496" w:themeColor="accent1" w:themeShade="BF"/>
          <w:lang w:val="en-US"/>
        </w:rPr>
        <w:t>&gt;</w:t>
      </w:r>
      <w:r w:rsidRPr="004E2BD3">
        <w:rPr>
          <w:b/>
          <w:bCs/>
          <w:color w:val="2F5496" w:themeColor="accent1" w:themeShade="BF"/>
          <w:lang w:val="en-US"/>
        </w:rPr>
        <w:t>A00</w:t>
      </w:r>
      <w:r w:rsidRPr="004E2BD3">
        <w:rPr>
          <w:bCs/>
          <w:color w:val="2F5496" w:themeColor="accent1" w:themeShade="BF"/>
          <w:lang w:val="en-US"/>
        </w:rPr>
        <w:t>&lt;/</w:t>
      </w:r>
      <w:proofErr w:type="spellStart"/>
      <w:r w:rsidRPr="004E2BD3">
        <w:rPr>
          <w:bCs/>
          <w:color w:val="2F5496" w:themeColor="accent1" w:themeShade="BF"/>
          <w:lang w:val="en-US"/>
        </w:rPr>
        <w:t>taxType</w:t>
      </w:r>
      <w:proofErr w:type="spellEnd"/>
      <w:r w:rsidRPr="004E2BD3">
        <w:rPr>
          <w:bCs/>
          <w:color w:val="2F5496" w:themeColor="accent1" w:themeShade="BF"/>
          <w:lang w:val="en-US"/>
        </w:rPr>
        <w:t>&gt;</w:t>
      </w:r>
    </w:p>
    <w:p w14:paraId="5ACB306A" w14:textId="77777777" w:rsidR="00A677EF" w:rsidRPr="004E2BD3" w:rsidRDefault="00A677EF" w:rsidP="004E2BD3">
      <w:pPr>
        <w:spacing w:after="0"/>
        <w:ind w:left="708"/>
        <w:jc w:val="both"/>
        <w:rPr>
          <w:bCs/>
          <w:color w:val="2F5496" w:themeColor="accent1" w:themeShade="BF"/>
          <w:lang w:val="en-US"/>
        </w:rPr>
      </w:pPr>
      <w:r w:rsidRPr="004E2BD3">
        <w:rPr>
          <w:bCs/>
          <w:color w:val="2F5496" w:themeColor="accent1" w:themeShade="BF"/>
          <w:lang w:val="en-US"/>
        </w:rPr>
        <w:t>&lt;</w:t>
      </w:r>
      <w:proofErr w:type="spellStart"/>
      <w:r w:rsidRPr="004E2BD3">
        <w:rPr>
          <w:bCs/>
          <w:color w:val="2F5496" w:themeColor="accent1" w:themeShade="BF"/>
          <w:lang w:val="en-US"/>
        </w:rPr>
        <w:t>methodOfPayment</w:t>
      </w:r>
      <w:proofErr w:type="spellEnd"/>
      <w:r w:rsidRPr="004E2BD3">
        <w:rPr>
          <w:bCs/>
          <w:color w:val="2F5496" w:themeColor="accent1" w:themeShade="BF"/>
          <w:lang w:val="en-US"/>
        </w:rPr>
        <w:t>&gt;</w:t>
      </w:r>
      <w:r w:rsidRPr="004E2BD3">
        <w:rPr>
          <w:b/>
          <w:bCs/>
          <w:color w:val="2F5496" w:themeColor="accent1" w:themeShade="BF"/>
          <w:lang w:val="en-US"/>
        </w:rPr>
        <w:t>A</w:t>
      </w:r>
      <w:r w:rsidRPr="004E2BD3">
        <w:rPr>
          <w:bCs/>
          <w:color w:val="2F5496" w:themeColor="accent1" w:themeShade="BF"/>
          <w:lang w:val="en-US"/>
        </w:rPr>
        <w:t>&lt;/</w:t>
      </w:r>
      <w:proofErr w:type="spellStart"/>
      <w:r w:rsidRPr="004E2BD3">
        <w:rPr>
          <w:bCs/>
          <w:color w:val="2F5496" w:themeColor="accent1" w:themeShade="BF"/>
          <w:lang w:val="en-US"/>
        </w:rPr>
        <w:t>methodOfPayment</w:t>
      </w:r>
      <w:proofErr w:type="spellEnd"/>
      <w:r w:rsidRPr="004E2BD3">
        <w:rPr>
          <w:bCs/>
          <w:color w:val="2F5496" w:themeColor="accent1" w:themeShade="BF"/>
          <w:lang w:val="en-US"/>
        </w:rPr>
        <w:t>&gt;</w:t>
      </w:r>
    </w:p>
    <w:p w14:paraId="400D2E4C" w14:textId="77777777" w:rsidR="00A677EF" w:rsidRPr="004E2BD3" w:rsidRDefault="00A677EF" w:rsidP="004E2BD3">
      <w:pPr>
        <w:spacing w:after="0"/>
        <w:ind w:left="708"/>
        <w:jc w:val="both"/>
        <w:rPr>
          <w:bCs/>
          <w:color w:val="2F5496" w:themeColor="accent1" w:themeShade="BF"/>
          <w:lang w:val="en-US"/>
        </w:rPr>
      </w:pPr>
      <w:r w:rsidRPr="004E2BD3">
        <w:rPr>
          <w:bCs/>
          <w:color w:val="2F5496" w:themeColor="accent1" w:themeShade="BF"/>
          <w:lang w:val="en-US"/>
        </w:rPr>
        <w:t>&lt;</w:t>
      </w:r>
      <w:proofErr w:type="spellStart"/>
      <w:r w:rsidRPr="004E2BD3">
        <w:rPr>
          <w:bCs/>
          <w:color w:val="2F5496" w:themeColor="accent1" w:themeShade="BF"/>
          <w:lang w:val="en-US"/>
        </w:rPr>
        <w:t>payableTaxAmount</w:t>
      </w:r>
      <w:proofErr w:type="spellEnd"/>
      <w:r w:rsidRPr="004E2BD3">
        <w:rPr>
          <w:bCs/>
          <w:color w:val="2F5496" w:themeColor="accent1" w:themeShade="BF"/>
          <w:lang w:val="en-US"/>
        </w:rPr>
        <w:t>&gt;</w:t>
      </w:r>
      <w:r w:rsidRPr="004E2BD3">
        <w:rPr>
          <w:b/>
          <w:bCs/>
          <w:color w:val="2F5496" w:themeColor="accent1" w:themeShade="BF"/>
          <w:lang w:val="en-US"/>
        </w:rPr>
        <w:t>836</w:t>
      </w:r>
      <w:r w:rsidRPr="004E2BD3">
        <w:rPr>
          <w:bCs/>
          <w:color w:val="2F5496" w:themeColor="accent1" w:themeShade="BF"/>
          <w:lang w:val="en-US"/>
        </w:rPr>
        <w:t>&lt;/</w:t>
      </w:r>
      <w:proofErr w:type="spellStart"/>
      <w:r w:rsidRPr="004E2BD3">
        <w:rPr>
          <w:bCs/>
          <w:color w:val="2F5496" w:themeColor="accent1" w:themeShade="BF"/>
          <w:lang w:val="en-US"/>
        </w:rPr>
        <w:t>payableTaxAmount</w:t>
      </w:r>
      <w:proofErr w:type="spellEnd"/>
      <w:r w:rsidRPr="004E2BD3">
        <w:rPr>
          <w:bCs/>
          <w:color w:val="2F5496" w:themeColor="accent1" w:themeShade="BF"/>
          <w:lang w:val="en-US"/>
        </w:rPr>
        <w:t>&gt;</w:t>
      </w:r>
    </w:p>
    <w:p w14:paraId="54B5E0A4" w14:textId="77777777" w:rsidR="00A677EF" w:rsidRPr="004E2BD3" w:rsidRDefault="00A677EF" w:rsidP="004E2BD3">
      <w:pPr>
        <w:spacing w:after="0"/>
        <w:ind w:left="708"/>
        <w:jc w:val="both"/>
        <w:rPr>
          <w:bCs/>
          <w:color w:val="2F5496" w:themeColor="accent1" w:themeShade="BF"/>
          <w:lang w:val="en-US"/>
        </w:rPr>
      </w:pPr>
      <w:r w:rsidRPr="004E2BD3">
        <w:rPr>
          <w:bCs/>
          <w:color w:val="2F5496" w:themeColor="accent1" w:themeShade="BF"/>
          <w:lang w:val="en-US"/>
        </w:rPr>
        <w:t>&lt;</w:t>
      </w:r>
      <w:proofErr w:type="spellStart"/>
      <w:r w:rsidRPr="004E2BD3">
        <w:rPr>
          <w:bCs/>
          <w:color w:val="2F5496" w:themeColor="accent1" w:themeShade="BF"/>
          <w:lang w:val="en-US"/>
        </w:rPr>
        <w:t>TaxBase</w:t>
      </w:r>
      <w:proofErr w:type="spellEnd"/>
      <w:r w:rsidRPr="004E2BD3">
        <w:rPr>
          <w:bCs/>
          <w:color w:val="2F5496" w:themeColor="accent1" w:themeShade="BF"/>
          <w:lang w:val="en-US"/>
        </w:rPr>
        <w:t>&gt;</w:t>
      </w:r>
    </w:p>
    <w:p w14:paraId="6077D4E9" w14:textId="77777777" w:rsidR="00A677EF" w:rsidRPr="004E2BD3" w:rsidRDefault="00A677EF" w:rsidP="004E2BD3">
      <w:pPr>
        <w:spacing w:after="0"/>
        <w:ind w:left="708"/>
        <w:jc w:val="both"/>
        <w:rPr>
          <w:bCs/>
          <w:color w:val="2F5496" w:themeColor="accent1" w:themeShade="BF"/>
          <w:lang w:val="en-US"/>
        </w:rPr>
      </w:pPr>
      <w:r w:rsidRPr="004E2BD3">
        <w:rPr>
          <w:bCs/>
          <w:color w:val="2F5496" w:themeColor="accent1" w:themeShade="BF"/>
          <w:lang w:val="en-US"/>
        </w:rPr>
        <w:tab/>
        <w:t>&lt;</w:t>
      </w:r>
      <w:proofErr w:type="spellStart"/>
      <w:r w:rsidRPr="004E2BD3">
        <w:rPr>
          <w:bCs/>
          <w:color w:val="2F5496" w:themeColor="accent1" w:themeShade="BF"/>
          <w:lang w:val="en-US"/>
        </w:rPr>
        <w:t>sequenceNumber</w:t>
      </w:r>
      <w:proofErr w:type="spellEnd"/>
      <w:r w:rsidRPr="004E2BD3">
        <w:rPr>
          <w:bCs/>
          <w:color w:val="2F5496" w:themeColor="accent1" w:themeShade="BF"/>
          <w:lang w:val="en-US"/>
        </w:rPr>
        <w:t>&gt;1&lt;/</w:t>
      </w:r>
      <w:proofErr w:type="spellStart"/>
      <w:r w:rsidRPr="004E2BD3">
        <w:rPr>
          <w:bCs/>
          <w:color w:val="2F5496" w:themeColor="accent1" w:themeShade="BF"/>
          <w:lang w:val="en-US"/>
        </w:rPr>
        <w:t>sequenceNumber</w:t>
      </w:r>
      <w:proofErr w:type="spellEnd"/>
      <w:r w:rsidRPr="004E2BD3">
        <w:rPr>
          <w:bCs/>
          <w:color w:val="2F5496" w:themeColor="accent1" w:themeShade="BF"/>
          <w:lang w:val="en-US"/>
        </w:rPr>
        <w:t>&gt;</w:t>
      </w:r>
    </w:p>
    <w:p w14:paraId="702FC69C" w14:textId="77777777" w:rsidR="00A677EF" w:rsidRPr="004E2BD3" w:rsidRDefault="00A677EF" w:rsidP="004E2BD3">
      <w:pPr>
        <w:spacing w:after="0"/>
        <w:ind w:left="708"/>
        <w:jc w:val="both"/>
        <w:rPr>
          <w:bCs/>
          <w:color w:val="2F5496" w:themeColor="accent1" w:themeShade="BF"/>
          <w:lang w:val="en-US"/>
        </w:rPr>
      </w:pPr>
      <w:r w:rsidRPr="004E2BD3">
        <w:rPr>
          <w:bCs/>
          <w:color w:val="2F5496" w:themeColor="accent1" w:themeShade="BF"/>
          <w:lang w:val="en-US"/>
        </w:rPr>
        <w:tab/>
        <w:t>&lt;</w:t>
      </w:r>
      <w:proofErr w:type="spellStart"/>
      <w:r w:rsidRPr="004E2BD3">
        <w:rPr>
          <w:bCs/>
          <w:color w:val="2F5496" w:themeColor="accent1" w:themeShade="BF"/>
          <w:lang w:val="en-US"/>
        </w:rPr>
        <w:t>taxRate</w:t>
      </w:r>
      <w:proofErr w:type="spellEnd"/>
      <w:r w:rsidRPr="004E2BD3">
        <w:rPr>
          <w:bCs/>
          <w:color w:val="2F5496" w:themeColor="accent1" w:themeShade="BF"/>
          <w:lang w:val="en-US"/>
        </w:rPr>
        <w:t>&gt;</w:t>
      </w:r>
      <w:r w:rsidRPr="004E2BD3">
        <w:rPr>
          <w:b/>
          <w:bCs/>
          <w:color w:val="2F5496" w:themeColor="accent1" w:themeShade="BF"/>
          <w:lang w:val="en-US"/>
        </w:rPr>
        <w:t>20,7</w:t>
      </w:r>
      <w:r w:rsidRPr="004E2BD3">
        <w:rPr>
          <w:bCs/>
          <w:color w:val="2F5496" w:themeColor="accent1" w:themeShade="BF"/>
          <w:lang w:val="en-US"/>
        </w:rPr>
        <w:t>&lt;/</w:t>
      </w:r>
      <w:proofErr w:type="spellStart"/>
      <w:r w:rsidRPr="004E2BD3">
        <w:rPr>
          <w:bCs/>
          <w:color w:val="2F5496" w:themeColor="accent1" w:themeShade="BF"/>
          <w:lang w:val="en-US"/>
        </w:rPr>
        <w:t>taxRate</w:t>
      </w:r>
      <w:proofErr w:type="spellEnd"/>
      <w:r w:rsidRPr="004E2BD3">
        <w:rPr>
          <w:bCs/>
          <w:color w:val="2F5496" w:themeColor="accent1" w:themeShade="BF"/>
          <w:lang w:val="en-US"/>
        </w:rPr>
        <w:t>&gt;</w:t>
      </w:r>
    </w:p>
    <w:p w14:paraId="73E331F3" w14:textId="77777777" w:rsidR="00A677EF" w:rsidRPr="004E2BD3" w:rsidRDefault="00A677EF" w:rsidP="004E2BD3">
      <w:pPr>
        <w:spacing w:after="0"/>
        <w:ind w:left="708"/>
        <w:jc w:val="both"/>
        <w:rPr>
          <w:bCs/>
          <w:color w:val="2F5496" w:themeColor="accent1" w:themeShade="BF"/>
          <w:lang w:val="en-US"/>
        </w:rPr>
      </w:pPr>
      <w:r w:rsidRPr="004E2BD3">
        <w:rPr>
          <w:bCs/>
          <w:color w:val="2F5496" w:themeColor="accent1" w:themeShade="BF"/>
          <w:lang w:val="en-US"/>
        </w:rPr>
        <w:tab/>
        <w:t>&lt;amount&gt;</w:t>
      </w:r>
      <w:r w:rsidRPr="004E2BD3">
        <w:rPr>
          <w:b/>
          <w:bCs/>
          <w:color w:val="2F5496" w:themeColor="accent1" w:themeShade="BF"/>
          <w:lang w:val="en-US"/>
        </w:rPr>
        <w:t>4039</w:t>
      </w:r>
      <w:r w:rsidRPr="004E2BD3">
        <w:rPr>
          <w:bCs/>
          <w:color w:val="2F5496" w:themeColor="accent1" w:themeShade="BF"/>
          <w:lang w:val="en-US"/>
        </w:rPr>
        <w:t>&lt;/amount&gt;</w:t>
      </w:r>
    </w:p>
    <w:p w14:paraId="6E002B0A" w14:textId="77777777" w:rsidR="00A677EF" w:rsidRPr="004E2BD3" w:rsidRDefault="00A677EF" w:rsidP="004E2BD3">
      <w:pPr>
        <w:spacing w:after="0"/>
        <w:ind w:left="708"/>
        <w:jc w:val="both"/>
        <w:rPr>
          <w:bCs/>
          <w:color w:val="2F5496" w:themeColor="accent1" w:themeShade="BF"/>
          <w:lang w:val="en-US"/>
        </w:rPr>
      </w:pPr>
      <w:r w:rsidRPr="004E2BD3">
        <w:rPr>
          <w:bCs/>
          <w:color w:val="2F5496" w:themeColor="accent1" w:themeShade="BF"/>
          <w:lang w:val="en-US"/>
        </w:rPr>
        <w:tab/>
        <w:t>&lt;</w:t>
      </w:r>
      <w:proofErr w:type="spellStart"/>
      <w:r w:rsidRPr="004E2BD3">
        <w:rPr>
          <w:bCs/>
          <w:color w:val="2F5496" w:themeColor="accent1" w:themeShade="BF"/>
          <w:lang w:val="en-US"/>
        </w:rPr>
        <w:t>taxAmount</w:t>
      </w:r>
      <w:proofErr w:type="spellEnd"/>
      <w:r w:rsidRPr="004E2BD3">
        <w:rPr>
          <w:bCs/>
          <w:color w:val="2F5496" w:themeColor="accent1" w:themeShade="BF"/>
          <w:lang w:val="en-US"/>
        </w:rPr>
        <w:t>&gt;</w:t>
      </w:r>
      <w:r w:rsidRPr="004E2BD3">
        <w:rPr>
          <w:b/>
          <w:bCs/>
          <w:color w:val="2F5496" w:themeColor="accent1" w:themeShade="BF"/>
          <w:lang w:val="en-US"/>
        </w:rPr>
        <w:t>836,07</w:t>
      </w:r>
      <w:r w:rsidRPr="004E2BD3">
        <w:rPr>
          <w:bCs/>
          <w:color w:val="2F5496" w:themeColor="accent1" w:themeShade="BF"/>
          <w:lang w:val="en-US"/>
        </w:rPr>
        <w:t>&lt;/</w:t>
      </w:r>
      <w:proofErr w:type="spellStart"/>
      <w:r w:rsidRPr="004E2BD3">
        <w:rPr>
          <w:bCs/>
          <w:color w:val="2F5496" w:themeColor="accent1" w:themeShade="BF"/>
          <w:lang w:val="en-US"/>
        </w:rPr>
        <w:t>taxAmount</w:t>
      </w:r>
      <w:proofErr w:type="spellEnd"/>
      <w:r w:rsidRPr="004E2BD3">
        <w:rPr>
          <w:bCs/>
          <w:color w:val="2F5496" w:themeColor="accent1" w:themeShade="BF"/>
          <w:lang w:val="en-US"/>
        </w:rPr>
        <w:t>&gt;</w:t>
      </w:r>
    </w:p>
    <w:p w14:paraId="178010E7" w14:textId="77777777" w:rsidR="00A677EF" w:rsidRPr="004E2BD3" w:rsidRDefault="00A677EF" w:rsidP="004E2BD3">
      <w:pPr>
        <w:spacing w:after="0"/>
        <w:ind w:left="708"/>
        <w:jc w:val="both"/>
        <w:rPr>
          <w:bCs/>
          <w:color w:val="2F5496" w:themeColor="accent1" w:themeShade="BF"/>
          <w:lang w:val="en-US"/>
        </w:rPr>
      </w:pPr>
      <w:r w:rsidRPr="004E2BD3">
        <w:rPr>
          <w:bCs/>
          <w:color w:val="2F5496" w:themeColor="accent1" w:themeShade="BF"/>
          <w:lang w:val="en-US"/>
        </w:rPr>
        <w:t>&lt;/</w:t>
      </w:r>
      <w:proofErr w:type="spellStart"/>
      <w:r w:rsidRPr="004E2BD3">
        <w:rPr>
          <w:bCs/>
          <w:color w:val="2F5496" w:themeColor="accent1" w:themeShade="BF"/>
          <w:lang w:val="en-US"/>
        </w:rPr>
        <w:t>TaxBase</w:t>
      </w:r>
      <w:proofErr w:type="spellEnd"/>
      <w:r w:rsidRPr="004E2BD3">
        <w:rPr>
          <w:bCs/>
          <w:color w:val="2F5496" w:themeColor="accent1" w:themeShade="BF"/>
          <w:lang w:val="en-US"/>
        </w:rPr>
        <w:t>&gt;</w:t>
      </w:r>
    </w:p>
    <w:p w14:paraId="2715218C" w14:textId="77777777" w:rsidR="00A677EF" w:rsidRPr="004E2BD3" w:rsidRDefault="00A677EF" w:rsidP="004E2BD3">
      <w:pPr>
        <w:spacing w:after="0"/>
        <w:ind w:left="708"/>
        <w:jc w:val="both"/>
        <w:rPr>
          <w:bCs/>
          <w:color w:val="2F5496" w:themeColor="accent1" w:themeShade="BF"/>
          <w:lang w:val="en-US"/>
        </w:rPr>
      </w:pPr>
      <w:r w:rsidRPr="004E2BD3">
        <w:rPr>
          <w:bCs/>
          <w:color w:val="2F5496" w:themeColor="accent1" w:themeShade="BF"/>
          <w:lang w:val="en-US"/>
        </w:rPr>
        <w:t>&lt;</w:t>
      </w:r>
      <w:proofErr w:type="spellStart"/>
      <w:r w:rsidRPr="004E2BD3">
        <w:rPr>
          <w:bCs/>
          <w:color w:val="2F5496" w:themeColor="accent1" w:themeShade="BF"/>
          <w:lang w:val="en-US"/>
        </w:rPr>
        <w:t>sequenceNumber</w:t>
      </w:r>
      <w:proofErr w:type="spellEnd"/>
      <w:r w:rsidRPr="004E2BD3">
        <w:rPr>
          <w:bCs/>
          <w:color w:val="2F5496" w:themeColor="accent1" w:themeShade="BF"/>
          <w:lang w:val="en-US"/>
        </w:rPr>
        <w:t>&gt;</w:t>
      </w:r>
      <w:r w:rsidRPr="004E2BD3">
        <w:rPr>
          <w:b/>
          <w:bCs/>
          <w:color w:val="2F5496" w:themeColor="accent1" w:themeShade="BF"/>
          <w:lang w:val="en-US"/>
        </w:rPr>
        <w:t>2</w:t>
      </w:r>
      <w:r w:rsidRPr="004E2BD3">
        <w:rPr>
          <w:bCs/>
          <w:color w:val="2F5496" w:themeColor="accent1" w:themeShade="BF"/>
          <w:lang w:val="en-US"/>
        </w:rPr>
        <w:t>&lt;/</w:t>
      </w:r>
      <w:proofErr w:type="spellStart"/>
      <w:r w:rsidRPr="004E2BD3">
        <w:rPr>
          <w:bCs/>
          <w:color w:val="2F5496" w:themeColor="accent1" w:themeShade="BF"/>
          <w:lang w:val="en-US"/>
        </w:rPr>
        <w:t>sequenceNumber</w:t>
      </w:r>
      <w:proofErr w:type="spellEnd"/>
      <w:r w:rsidRPr="004E2BD3">
        <w:rPr>
          <w:bCs/>
          <w:color w:val="2F5496" w:themeColor="accent1" w:themeShade="BF"/>
          <w:lang w:val="en-US"/>
        </w:rPr>
        <w:t>&gt;</w:t>
      </w:r>
    </w:p>
    <w:p w14:paraId="70B4B11A" w14:textId="77777777" w:rsidR="00A677EF" w:rsidRPr="004E2BD3" w:rsidRDefault="00A677EF" w:rsidP="004E2BD3">
      <w:pPr>
        <w:spacing w:after="0"/>
        <w:ind w:left="708"/>
        <w:jc w:val="both"/>
        <w:rPr>
          <w:bCs/>
          <w:color w:val="2F5496" w:themeColor="accent1" w:themeShade="BF"/>
          <w:lang w:val="en-US"/>
        </w:rPr>
      </w:pPr>
      <w:r w:rsidRPr="004E2BD3">
        <w:rPr>
          <w:bCs/>
          <w:color w:val="2F5496" w:themeColor="accent1" w:themeShade="BF"/>
          <w:lang w:val="en-US"/>
        </w:rPr>
        <w:t>&lt;</w:t>
      </w:r>
      <w:proofErr w:type="spellStart"/>
      <w:r w:rsidRPr="004E2BD3">
        <w:rPr>
          <w:bCs/>
          <w:color w:val="2F5496" w:themeColor="accent1" w:themeShade="BF"/>
          <w:lang w:val="en-US"/>
        </w:rPr>
        <w:t>taxType</w:t>
      </w:r>
      <w:proofErr w:type="spellEnd"/>
      <w:r w:rsidRPr="004E2BD3">
        <w:rPr>
          <w:bCs/>
          <w:color w:val="2F5496" w:themeColor="accent1" w:themeShade="BF"/>
          <w:lang w:val="en-US"/>
        </w:rPr>
        <w:t>&gt;</w:t>
      </w:r>
      <w:r w:rsidRPr="004E2BD3">
        <w:rPr>
          <w:b/>
          <w:bCs/>
          <w:color w:val="2F5496" w:themeColor="accent1" w:themeShade="BF"/>
          <w:lang w:val="en-US"/>
        </w:rPr>
        <w:t>A00</w:t>
      </w:r>
      <w:r w:rsidRPr="004E2BD3">
        <w:rPr>
          <w:bCs/>
          <w:color w:val="2F5496" w:themeColor="accent1" w:themeShade="BF"/>
          <w:lang w:val="en-US"/>
        </w:rPr>
        <w:t>&lt;/</w:t>
      </w:r>
      <w:proofErr w:type="spellStart"/>
      <w:r w:rsidRPr="004E2BD3">
        <w:rPr>
          <w:bCs/>
          <w:color w:val="2F5496" w:themeColor="accent1" w:themeShade="BF"/>
          <w:lang w:val="en-US"/>
        </w:rPr>
        <w:t>taxType</w:t>
      </w:r>
      <w:proofErr w:type="spellEnd"/>
      <w:r w:rsidRPr="004E2BD3">
        <w:rPr>
          <w:bCs/>
          <w:color w:val="2F5496" w:themeColor="accent1" w:themeShade="BF"/>
          <w:lang w:val="en-US"/>
        </w:rPr>
        <w:t>&gt;</w:t>
      </w:r>
    </w:p>
    <w:p w14:paraId="5EFB29F4" w14:textId="77777777" w:rsidR="00A677EF" w:rsidRPr="004E2BD3" w:rsidRDefault="00A677EF" w:rsidP="004E2BD3">
      <w:pPr>
        <w:spacing w:after="0"/>
        <w:ind w:left="708"/>
        <w:jc w:val="both"/>
        <w:rPr>
          <w:bCs/>
          <w:color w:val="2F5496" w:themeColor="accent1" w:themeShade="BF"/>
          <w:lang w:val="en-US"/>
        </w:rPr>
      </w:pPr>
      <w:r w:rsidRPr="004E2BD3">
        <w:rPr>
          <w:bCs/>
          <w:color w:val="2F5496" w:themeColor="accent1" w:themeShade="BF"/>
          <w:lang w:val="en-US"/>
        </w:rPr>
        <w:t>&lt;</w:t>
      </w:r>
      <w:proofErr w:type="spellStart"/>
      <w:r w:rsidRPr="004E2BD3">
        <w:rPr>
          <w:bCs/>
          <w:color w:val="2F5496" w:themeColor="accent1" w:themeShade="BF"/>
          <w:lang w:val="en-US"/>
        </w:rPr>
        <w:t>methodOfPayment</w:t>
      </w:r>
      <w:proofErr w:type="spellEnd"/>
      <w:r w:rsidRPr="004E2BD3">
        <w:rPr>
          <w:bCs/>
          <w:color w:val="2F5496" w:themeColor="accent1" w:themeShade="BF"/>
          <w:lang w:val="en-US"/>
        </w:rPr>
        <w:t>&gt;</w:t>
      </w:r>
      <w:r w:rsidRPr="004E2BD3">
        <w:rPr>
          <w:b/>
          <w:bCs/>
          <w:color w:val="2F5496" w:themeColor="accent1" w:themeShade="BF"/>
          <w:lang w:val="en-US"/>
        </w:rPr>
        <w:t>A</w:t>
      </w:r>
      <w:r w:rsidRPr="004E2BD3">
        <w:rPr>
          <w:bCs/>
          <w:color w:val="2F5496" w:themeColor="accent1" w:themeShade="BF"/>
          <w:lang w:val="en-US"/>
        </w:rPr>
        <w:t>&lt;/</w:t>
      </w:r>
      <w:proofErr w:type="spellStart"/>
      <w:r w:rsidRPr="004E2BD3">
        <w:rPr>
          <w:bCs/>
          <w:color w:val="2F5496" w:themeColor="accent1" w:themeShade="BF"/>
          <w:lang w:val="en-US"/>
        </w:rPr>
        <w:t>methodOfPayment</w:t>
      </w:r>
      <w:proofErr w:type="spellEnd"/>
      <w:r w:rsidRPr="004E2BD3">
        <w:rPr>
          <w:bCs/>
          <w:color w:val="2F5496" w:themeColor="accent1" w:themeShade="BF"/>
          <w:lang w:val="en-US"/>
        </w:rPr>
        <w:t>&gt;</w:t>
      </w:r>
    </w:p>
    <w:p w14:paraId="64856B0D" w14:textId="77777777" w:rsidR="00A677EF" w:rsidRPr="004E2BD3" w:rsidRDefault="00A677EF" w:rsidP="004E2BD3">
      <w:pPr>
        <w:spacing w:after="0"/>
        <w:ind w:left="708"/>
        <w:jc w:val="both"/>
        <w:rPr>
          <w:bCs/>
          <w:color w:val="2F5496" w:themeColor="accent1" w:themeShade="BF"/>
          <w:lang w:val="en-US"/>
        </w:rPr>
      </w:pPr>
      <w:r w:rsidRPr="004E2BD3">
        <w:rPr>
          <w:bCs/>
          <w:color w:val="2F5496" w:themeColor="accent1" w:themeShade="BF"/>
          <w:lang w:val="en-US"/>
        </w:rPr>
        <w:t>&lt;</w:t>
      </w:r>
      <w:proofErr w:type="spellStart"/>
      <w:r w:rsidRPr="004E2BD3">
        <w:rPr>
          <w:bCs/>
          <w:color w:val="2F5496" w:themeColor="accent1" w:themeShade="BF"/>
          <w:lang w:val="en-US"/>
        </w:rPr>
        <w:t>payableTaxAmount</w:t>
      </w:r>
      <w:proofErr w:type="spellEnd"/>
      <w:r w:rsidRPr="004E2BD3">
        <w:rPr>
          <w:bCs/>
          <w:color w:val="2F5496" w:themeColor="accent1" w:themeShade="BF"/>
          <w:lang w:val="en-US"/>
        </w:rPr>
        <w:t>&gt;</w:t>
      </w:r>
      <w:r w:rsidRPr="004E2BD3">
        <w:rPr>
          <w:b/>
          <w:bCs/>
          <w:color w:val="2F5496" w:themeColor="accent1" w:themeShade="BF"/>
          <w:lang w:val="en-US"/>
        </w:rPr>
        <w:t>179</w:t>
      </w:r>
      <w:r w:rsidRPr="004E2BD3">
        <w:rPr>
          <w:bCs/>
          <w:color w:val="2F5496" w:themeColor="accent1" w:themeShade="BF"/>
          <w:lang w:val="en-US"/>
        </w:rPr>
        <w:t>&lt;/</w:t>
      </w:r>
      <w:proofErr w:type="spellStart"/>
      <w:r w:rsidRPr="004E2BD3">
        <w:rPr>
          <w:bCs/>
          <w:color w:val="2F5496" w:themeColor="accent1" w:themeShade="BF"/>
          <w:lang w:val="en-US"/>
        </w:rPr>
        <w:t>payableTaxAmount</w:t>
      </w:r>
      <w:proofErr w:type="spellEnd"/>
      <w:r w:rsidRPr="004E2BD3">
        <w:rPr>
          <w:bCs/>
          <w:color w:val="2F5496" w:themeColor="accent1" w:themeShade="BF"/>
          <w:lang w:val="en-US"/>
        </w:rPr>
        <w:t>&gt;</w:t>
      </w:r>
    </w:p>
    <w:p w14:paraId="6D68C3C3" w14:textId="77777777" w:rsidR="00A677EF" w:rsidRPr="004E2BD3" w:rsidRDefault="00A677EF" w:rsidP="004E2BD3">
      <w:pPr>
        <w:spacing w:after="0"/>
        <w:ind w:left="708"/>
        <w:jc w:val="both"/>
        <w:rPr>
          <w:bCs/>
          <w:color w:val="2F5496" w:themeColor="accent1" w:themeShade="BF"/>
          <w:lang w:val="en-US"/>
        </w:rPr>
      </w:pPr>
      <w:r w:rsidRPr="004E2BD3">
        <w:rPr>
          <w:bCs/>
          <w:color w:val="2F5496" w:themeColor="accent1" w:themeShade="BF"/>
          <w:lang w:val="en-US"/>
        </w:rPr>
        <w:t>&lt;</w:t>
      </w:r>
      <w:proofErr w:type="spellStart"/>
      <w:r w:rsidRPr="004E2BD3">
        <w:rPr>
          <w:bCs/>
          <w:color w:val="2F5496" w:themeColor="accent1" w:themeShade="BF"/>
          <w:lang w:val="en-US"/>
        </w:rPr>
        <w:t>TaxBase</w:t>
      </w:r>
      <w:proofErr w:type="spellEnd"/>
      <w:r w:rsidRPr="004E2BD3">
        <w:rPr>
          <w:bCs/>
          <w:color w:val="2F5496" w:themeColor="accent1" w:themeShade="BF"/>
          <w:lang w:val="en-US"/>
        </w:rPr>
        <w:t>&gt;</w:t>
      </w:r>
    </w:p>
    <w:p w14:paraId="672AFB36" w14:textId="77777777" w:rsidR="00A677EF" w:rsidRPr="004E2BD3" w:rsidRDefault="00A677EF" w:rsidP="004E2BD3">
      <w:pPr>
        <w:spacing w:after="0"/>
        <w:ind w:left="708"/>
        <w:jc w:val="both"/>
        <w:rPr>
          <w:bCs/>
          <w:color w:val="2F5496" w:themeColor="accent1" w:themeShade="BF"/>
          <w:lang w:val="en-US"/>
        </w:rPr>
      </w:pPr>
      <w:r w:rsidRPr="004E2BD3">
        <w:rPr>
          <w:bCs/>
          <w:color w:val="2F5496" w:themeColor="accent1" w:themeShade="BF"/>
          <w:lang w:val="en-US"/>
        </w:rPr>
        <w:tab/>
        <w:t>&lt;</w:t>
      </w:r>
      <w:proofErr w:type="spellStart"/>
      <w:r w:rsidRPr="004E2BD3">
        <w:rPr>
          <w:bCs/>
          <w:color w:val="2F5496" w:themeColor="accent1" w:themeShade="BF"/>
          <w:lang w:val="en-US"/>
        </w:rPr>
        <w:t>sequenceNumber</w:t>
      </w:r>
      <w:proofErr w:type="spellEnd"/>
      <w:r w:rsidRPr="004E2BD3">
        <w:rPr>
          <w:bCs/>
          <w:color w:val="2F5496" w:themeColor="accent1" w:themeShade="BF"/>
          <w:lang w:val="en-US"/>
        </w:rPr>
        <w:t>&gt;</w:t>
      </w:r>
      <w:r w:rsidRPr="004E2BD3">
        <w:rPr>
          <w:b/>
          <w:bCs/>
          <w:color w:val="2F5496" w:themeColor="accent1" w:themeShade="BF"/>
          <w:lang w:val="en-US"/>
        </w:rPr>
        <w:t>1</w:t>
      </w:r>
      <w:r w:rsidRPr="004E2BD3">
        <w:rPr>
          <w:bCs/>
          <w:color w:val="2F5496" w:themeColor="accent1" w:themeShade="BF"/>
          <w:lang w:val="en-US"/>
        </w:rPr>
        <w:t>&lt;/</w:t>
      </w:r>
      <w:proofErr w:type="spellStart"/>
      <w:r w:rsidRPr="004E2BD3">
        <w:rPr>
          <w:bCs/>
          <w:color w:val="2F5496" w:themeColor="accent1" w:themeShade="BF"/>
          <w:lang w:val="en-US"/>
        </w:rPr>
        <w:t>sequenceNumber</w:t>
      </w:r>
      <w:proofErr w:type="spellEnd"/>
      <w:r w:rsidRPr="004E2BD3">
        <w:rPr>
          <w:bCs/>
          <w:color w:val="2F5496" w:themeColor="accent1" w:themeShade="BF"/>
          <w:lang w:val="en-US"/>
        </w:rPr>
        <w:t>&gt;</w:t>
      </w:r>
    </w:p>
    <w:p w14:paraId="76F42BB1" w14:textId="77777777" w:rsidR="00A677EF" w:rsidRPr="004E2BD3" w:rsidRDefault="00A677EF" w:rsidP="004E2BD3">
      <w:pPr>
        <w:spacing w:after="0"/>
        <w:ind w:left="708"/>
        <w:jc w:val="both"/>
        <w:rPr>
          <w:bCs/>
          <w:color w:val="2F5496" w:themeColor="accent1" w:themeShade="BF"/>
          <w:lang w:val="en-US"/>
        </w:rPr>
      </w:pPr>
      <w:r w:rsidRPr="004E2BD3">
        <w:rPr>
          <w:bCs/>
          <w:color w:val="2F5496" w:themeColor="accent1" w:themeShade="BF"/>
          <w:lang w:val="en-US"/>
        </w:rPr>
        <w:tab/>
        <w:t>&lt;</w:t>
      </w:r>
      <w:proofErr w:type="spellStart"/>
      <w:r w:rsidRPr="004E2BD3">
        <w:rPr>
          <w:bCs/>
          <w:color w:val="2F5496" w:themeColor="accent1" w:themeShade="BF"/>
          <w:lang w:val="en-US"/>
        </w:rPr>
        <w:t>measurementUnitAndQualifier</w:t>
      </w:r>
      <w:proofErr w:type="spellEnd"/>
      <w:r w:rsidRPr="004E2BD3">
        <w:rPr>
          <w:bCs/>
          <w:color w:val="2F5496" w:themeColor="accent1" w:themeShade="BF"/>
          <w:lang w:val="en-US"/>
        </w:rPr>
        <w:t>&gt;</w:t>
      </w:r>
      <w:r w:rsidRPr="004E2BD3">
        <w:rPr>
          <w:b/>
          <w:bCs/>
          <w:color w:val="2F5496" w:themeColor="accent1" w:themeShade="BF"/>
          <w:lang w:val="en-US"/>
        </w:rPr>
        <w:t>DTN</w:t>
      </w:r>
      <w:r w:rsidRPr="004E2BD3">
        <w:rPr>
          <w:bCs/>
          <w:color w:val="2F5496" w:themeColor="accent1" w:themeShade="BF"/>
          <w:lang w:val="en-US"/>
        </w:rPr>
        <w:t>&lt;/</w:t>
      </w:r>
      <w:proofErr w:type="spellStart"/>
      <w:r w:rsidRPr="004E2BD3">
        <w:rPr>
          <w:bCs/>
          <w:color w:val="2F5496" w:themeColor="accent1" w:themeShade="BF"/>
          <w:lang w:val="en-US"/>
        </w:rPr>
        <w:t>measurementUnitAndQualifier</w:t>
      </w:r>
      <w:proofErr w:type="spellEnd"/>
      <w:r w:rsidRPr="004E2BD3">
        <w:rPr>
          <w:bCs/>
          <w:color w:val="2F5496" w:themeColor="accent1" w:themeShade="BF"/>
          <w:lang w:val="en-US"/>
        </w:rPr>
        <w:t>&gt;</w:t>
      </w:r>
    </w:p>
    <w:p w14:paraId="103D26C8" w14:textId="77777777" w:rsidR="00A677EF" w:rsidRPr="004E2BD3" w:rsidRDefault="00A677EF" w:rsidP="004E2BD3">
      <w:pPr>
        <w:spacing w:after="0"/>
        <w:ind w:left="708"/>
        <w:jc w:val="both"/>
        <w:rPr>
          <w:bCs/>
          <w:color w:val="2F5496" w:themeColor="accent1" w:themeShade="BF"/>
          <w:lang w:val="en-US"/>
        </w:rPr>
      </w:pPr>
      <w:r w:rsidRPr="004E2BD3">
        <w:rPr>
          <w:bCs/>
          <w:color w:val="2F5496" w:themeColor="accent1" w:themeShade="BF"/>
          <w:lang w:val="en-US"/>
        </w:rPr>
        <w:lastRenderedPageBreak/>
        <w:tab/>
        <w:t>&lt;quantity&gt;</w:t>
      </w:r>
      <w:r w:rsidRPr="004E2BD3">
        <w:rPr>
          <w:b/>
          <w:bCs/>
          <w:color w:val="2F5496" w:themeColor="accent1" w:themeShade="BF"/>
          <w:lang w:val="en-US"/>
        </w:rPr>
        <w:t>10</w:t>
      </w:r>
      <w:r w:rsidRPr="004E2BD3">
        <w:rPr>
          <w:bCs/>
          <w:color w:val="2F5496" w:themeColor="accent1" w:themeShade="BF"/>
          <w:lang w:val="en-US"/>
        </w:rPr>
        <w:t>&lt;/quantity&gt;</w:t>
      </w:r>
    </w:p>
    <w:p w14:paraId="15057557" w14:textId="77777777" w:rsidR="00A677EF" w:rsidRPr="004E2BD3" w:rsidRDefault="00A677EF" w:rsidP="004E2BD3">
      <w:pPr>
        <w:spacing w:after="0"/>
        <w:ind w:left="708"/>
        <w:jc w:val="both"/>
        <w:rPr>
          <w:bCs/>
          <w:color w:val="2F5496" w:themeColor="accent1" w:themeShade="BF"/>
          <w:lang w:val="en-US"/>
        </w:rPr>
      </w:pPr>
      <w:r w:rsidRPr="004E2BD3">
        <w:rPr>
          <w:bCs/>
          <w:color w:val="2F5496" w:themeColor="accent1" w:themeShade="BF"/>
          <w:lang w:val="en-US"/>
        </w:rPr>
        <w:tab/>
        <w:t>&lt;</w:t>
      </w:r>
      <w:proofErr w:type="spellStart"/>
      <w:r w:rsidRPr="004E2BD3">
        <w:rPr>
          <w:bCs/>
          <w:color w:val="2F5496" w:themeColor="accent1" w:themeShade="BF"/>
          <w:lang w:val="en-US"/>
        </w:rPr>
        <w:t>taxAmount</w:t>
      </w:r>
      <w:proofErr w:type="spellEnd"/>
      <w:r w:rsidRPr="004E2BD3">
        <w:rPr>
          <w:bCs/>
          <w:color w:val="2F5496" w:themeColor="accent1" w:themeShade="BF"/>
          <w:lang w:val="en-US"/>
        </w:rPr>
        <w:t>&gt;</w:t>
      </w:r>
      <w:r w:rsidRPr="004E2BD3">
        <w:rPr>
          <w:b/>
          <w:bCs/>
          <w:color w:val="2F5496" w:themeColor="accent1" w:themeShade="BF"/>
          <w:lang w:val="en-US"/>
        </w:rPr>
        <w:t>179,25</w:t>
      </w:r>
      <w:r w:rsidRPr="004E2BD3">
        <w:rPr>
          <w:bCs/>
          <w:color w:val="2F5496" w:themeColor="accent1" w:themeShade="BF"/>
          <w:lang w:val="en-US"/>
        </w:rPr>
        <w:t>&lt;/</w:t>
      </w:r>
      <w:proofErr w:type="spellStart"/>
      <w:r w:rsidRPr="004E2BD3">
        <w:rPr>
          <w:bCs/>
          <w:color w:val="2F5496" w:themeColor="accent1" w:themeShade="BF"/>
          <w:lang w:val="en-US"/>
        </w:rPr>
        <w:t>taxAmount</w:t>
      </w:r>
      <w:proofErr w:type="spellEnd"/>
      <w:r w:rsidRPr="004E2BD3">
        <w:rPr>
          <w:bCs/>
          <w:color w:val="2F5496" w:themeColor="accent1" w:themeShade="BF"/>
          <w:lang w:val="en-US"/>
        </w:rPr>
        <w:t>&gt;</w:t>
      </w:r>
    </w:p>
    <w:p w14:paraId="0D73444E" w14:textId="77777777" w:rsidR="00A677EF" w:rsidRPr="004E2BD3" w:rsidRDefault="00A677EF" w:rsidP="004E2BD3">
      <w:pPr>
        <w:spacing w:after="0"/>
        <w:ind w:left="708"/>
        <w:jc w:val="both"/>
        <w:rPr>
          <w:bCs/>
          <w:color w:val="2F5496" w:themeColor="accent1" w:themeShade="BF"/>
          <w:lang w:val="en-US"/>
        </w:rPr>
      </w:pPr>
      <w:r w:rsidRPr="004E2BD3">
        <w:rPr>
          <w:bCs/>
          <w:color w:val="2F5496" w:themeColor="accent1" w:themeShade="BF"/>
          <w:lang w:val="en-US"/>
        </w:rPr>
        <w:t>&lt;/</w:t>
      </w:r>
      <w:proofErr w:type="spellStart"/>
      <w:r w:rsidRPr="004E2BD3">
        <w:rPr>
          <w:bCs/>
          <w:color w:val="2F5496" w:themeColor="accent1" w:themeShade="BF"/>
          <w:lang w:val="en-US"/>
        </w:rPr>
        <w:t>TaxBase</w:t>
      </w:r>
      <w:proofErr w:type="spellEnd"/>
      <w:r w:rsidRPr="004E2BD3">
        <w:rPr>
          <w:bCs/>
          <w:color w:val="2F5496" w:themeColor="accent1" w:themeShade="BF"/>
          <w:lang w:val="en-US"/>
        </w:rPr>
        <w:t>&gt;</w:t>
      </w:r>
    </w:p>
    <w:p w14:paraId="1A101292" w14:textId="77777777" w:rsidR="00A677EF" w:rsidRPr="004E2BD3" w:rsidRDefault="00A677EF" w:rsidP="004E2BD3">
      <w:pPr>
        <w:spacing w:after="0"/>
        <w:jc w:val="both"/>
        <w:rPr>
          <w:bCs/>
          <w:color w:val="2F5496" w:themeColor="accent1" w:themeShade="BF"/>
        </w:rPr>
      </w:pPr>
      <w:r w:rsidRPr="004E2BD3">
        <w:rPr>
          <w:bCs/>
          <w:color w:val="2F5496" w:themeColor="accent1" w:themeShade="BF"/>
        </w:rPr>
        <w:t>&lt;/</w:t>
      </w:r>
      <w:proofErr w:type="spellStart"/>
      <w:r w:rsidRPr="004E2BD3">
        <w:rPr>
          <w:bCs/>
          <w:color w:val="2F5496" w:themeColor="accent1" w:themeShade="BF"/>
        </w:rPr>
        <w:t>DutiesAndTaxes</w:t>
      </w:r>
      <w:proofErr w:type="spellEnd"/>
      <w:r w:rsidRPr="004E2BD3">
        <w:rPr>
          <w:bCs/>
          <w:color w:val="2F5496" w:themeColor="accent1" w:themeShade="BF"/>
        </w:rPr>
        <w:t>&gt;</w:t>
      </w:r>
    </w:p>
    <w:p w14:paraId="75A52149" w14:textId="77777777" w:rsidR="00A677EF" w:rsidRPr="004E2BD3" w:rsidRDefault="00A677EF" w:rsidP="004E2BD3">
      <w:pPr>
        <w:pStyle w:val="Akapitzlist"/>
        <w:spacing w:after="0"/>
        <w:ind w:left="0"/>
        <w:jc w:val="both"/>
        <w:rPr>
          <w:bCs/>
          <w:color w:val="2F5496" w:themeColor="accent1" w:themeShade="BF"/>
          <w:lang w:val="en-US"/>
        </w:rPr>
      </w:pPr>
    </w:p>
    <w:p w14:paraId="64AA448B" w14:textId="77777777" w:rsidR="00A677EF" w:rsidRPr="004E2BD3" w:rsidRDefault="00A677EF" w:rsidP="004E2BD3">
      <w:pPr>
        <w:spacing w:after="0"/>
        <w:jc w:val="both"/>
        <w:rPr>
          <w:b/>
          <w:bCs/>
          <w:color w:val="2F5496" w:themeColor="accent1" w:themeShade="BF"/>
        </w:rPr>
      </w:pPr>
      <w:r w:rsidRPr="004E2BD3">
        <w:rPr>
          <w:b/>
          <w:bCs/>
          <w:color w:val="2F5496" w:themeColor="accent1" w:themeShade="BF"/>
        </w:rPr>
        <w:t>2b.</w:t>
      </w:r>
    </w:p>
    <w:p w14:paraId="73146B8C" w14:textId="77777777" w:rsidR="00A677EF" w:rsidRPr="004E2BD3" w:rsidRDefault="00A677EF" w:rsidP="004E2BD3">
      <w:pPr>
        <w:spacing w:after="0"/>
        <w:rPr>
          <w:color w:val="2F5496" w:themeColor="accent1" w:themeShade="BF"/>
        </w:rPr>
      </w:pPr>
      <w:r w:rsidRPr="004E2BD3">
        <w:rPr>
          <w:color w:val="2F5496" w:themeColor="accent1" w:themeShade="BF"/>
        </w:rPr>
        <w:t xml:space="preserve">Kod towaru: </w:t>
      </w:r>
      <w:r w:rsidRPr="004E2BD3">
        <w:rPr>
          <w:b/>
          <w:color w:val="2F5496" w:themeColor="accent1" w:themeShade="BF"/>
        </w:rPr>
        <w:t>1905905500</w:t>
      </w:r>
    </w:p>
    <w:p w14:paraId="716EDF01" w14:textId="77777777" w:rsidR="00A677EF" w:rsidRPr="004E2BD3" w:rsidRDefault="00A677EF" w:rsidP="004E2BD3">
      <w:pPr>
        <w:spacing w:after="0"/>
        <w:rPr>
          <w:color w:val="2F5496" w:themeColor="accent1" w:themeShade="BF"/>
        </w:rPr>
      </w:pPr>
      <w:r w:rsidRPr="004E2BD3">
        <w:rPr>
          <w:color w:val="2F5496" w:themeColor="accent1" w:themeShade="BF"/>
        </w:rPr>
        <w:t xml:space="preserve">Kod kraju pochodzenia: </w:t>
      </w:r>
      <w:r w:rsidRPr="004E2BD3">
        <w:rPr>
          <w:b/>
          <w:color w:val="2F5496" w:themeColor="accent1" w:themeShade="BF"/>
        </w:rPr>
        <w:t>US</w:t>
      </w:r>
    </w:p>
    <w:p w14:paraId="456E2106" w14:textId="77777777" w:rsidR="00A677EF" w:rsidRPr="004E2BD3" w:rsidRDefault="00A677EF" w:rsidP="004E2BD3">
      <w:pPr>
        <w:spacing w:after="0"/>
        <w:rPr>
          <w:color w:val="2F5496" w:themeColor="accent1" w:themeShade="BF"/>
        </w:rPr>
      </w:pPr>
      <w:r w:rsidRPr="004E2BD3">
        <w:rPr>
          <w:color w:val="2F5496" w:themeColor="accent1" w:themeShade="BF"/>
        </w:rPr>
        <w:t xml:space="preserve">Stawka celna (ERGA OMNES): </w:t>
      </w:r>
      <w:r w:rsidRPr="004E2BD3">
        <w:rPr>
          <w:b/>
          <w:color w:val="2F5496" w:themeColor="accent1" w:themeShade="BF"/>
        </w:rPr>
        <w:t xml:space="preserve">9 % + EA (4,16 EUR / 100 kg) MAX 20,7% + ADFM (4,16 EUR / 100 kg) </w:t>
      </w:r>
      <w:r w:rsidRPr="004E2BD3">
        <w:rPr>
          <w:color w:val="2F5496" w:themeColor="accent1" w:themeShade="BF"/>
        </w:rPr>
        <w:t xml:space="preserve">(stawki zależne od kodu </w:t>
      </w:r>
      <w:proofErr w:type="spellStart"/>
      <w:r w:rsidRPr="004E2BD3">
        <w:rPr>
          <w:color w:val="2F5496" w:themeColor="accent1" w:themeShade="BF"/>
        </w:rPr>
        <w:t>Meursinga</w:t>
      </w:r>
      <w:proofErr w:type="spellEnd"/>
      <w:r w:rsidRPr="004E2BD3">
        <w:rPr>
          <w:color w:val="2F5496" w:themeColor="accent1" w:themeShade="BF"/>
        </w:rPr>
        <w:t>)</w:t>
      </w:r>
    </w:p>
    <w:p w14:paraId="2CF5C02B" w14:textId="77777777" w:rsidR="00A677EF" w:rsidRPr="004E2BD3" w:rsidRDefault="00A677EF" w:rsidP="004E2BD3">
      <w:pPr>
        <w:spacing w:after="0"/>
        <w:rPr>
          <w:color w:val="2F5496" w:themeColor="accent1" w:themeShade="BF"/>
        </w:rPr>
      </w:pPr>
      <w:r w:rsidRPr="004E2BD3">
        <w:rPr>
          <w:color w:val="2F5496" w:themeColor="accent1" w:themeShade="BF"/>
        </w:rPr>
        <w:t xml:space="preserve">Masa netto: </w:t>
      </w:r>
      <w:r w:rsidRPr="004E2BD3">
        <w:rPr>
          <w:b/>
          <w:color w:val="2F5496" w:themeColor="accent1" w:themeShade="BF"/>
        </w:rPr>
        <w:t>1000 kg</w:t>
      </w:r>
    </w:p>
    <w:p w14:paraId="6AD9F50E" w14:textId="77777777" w:rsidR="00A677EF" w:rsidRPr="004E2BD3" w:rsidRDefault="00A677EF" w:rsidP="004E2BD3">
      <w:pPr>
        <w:spacing w:after="0"/>
        <w:rPr>
          <w:b/>
          <w:color w:val="2F5496" w:themeColor="accent1" w:themeShade="BF"/>
        </w:rPr>
      </w:pPr>
      <w:r w:rsidRPr="004E2BD3">
        <w:rPr>
          <w:color w:val="2F5496" w:themeColor="accent1" w:themeShade="BF"/>
        </w:rPr>
        <w:t xml:space="preserve">Wartość: </w:t>
      </w:r>
      <w:r w:rsidRPr="004E2BD3">
        <w:rPr>
          <w:b/>
          <w:color w:val="2F5496" w:themeColor="accent1" w:themeShade="BF"/>
        </w:rPr>
        <w:t>1000 USD</w:t>
      </w:r>
    </w:p>
    <w:p w14:paraId="469B0635" w14:textId="77777777" w:rsidR="00A677EF" w:rsidRPr="004E2BD3" w:rsidRDefault="00A677EF" w:rsidP="004E2BD3">
      <w:pPr>
        <w:spacing w:after="0"/>
        <w:rPr>
          <w:color w:val="2F5496" w:themeColor="accent1" w:themeShade="BF"/>
        </w:rPr>
      </w:pPr>
      <w:r w:rsidRPr="004E2BD3">
        <w:rPr>
          <w:color w:val="2F5496" w:themeColor="accent1" w:themeShade="BF"/>
        </w:rPr>
        <w:t xml:space="preserve">Kurs wymiany USD: </w:t>
      </w:r>
      <w:r w:rsidRPr="004E2BD3">
        <w:rPr>
          <w:b/>
          <w:color w:val="2F5496" w:themeColor="accent1" w:themeShade="BF"/>
        </w:rPr>
        <w:t>4,0387</w:t>
      </w:r>
    </w:p>
    <w:p w14:paraId="4449FD4A" w14:textId="77777777" w:rsidR="00A677EF" w:rsidRPr="004E2BD3" w:rsidRDefault="00A677EF" w:rsidP="004E2BD3">
      <w:pPr>
        <w:spacing w:after="0"/>
        <w:rPr>
          <w:b/>
          <w:color w:val="2F5496" w:themeColor="accent1" w:themeShade="BF"/>
        </w:rPr>
      </w:pPr>
      <w:r w:rsidRPr="004E2BD3">
        <w:rPr>
          <w:color w:val="2F5496" w:themeColor="accent1" w:themeShade="BF"/>
        </w:rPr>
        <w:t xml:space="preserve">Kurs wymiany TARIC EUR: </w:t>
      </w:r>
      <w:r w:rsidRPr="004E2BD3">
        <w:rPr>
          <w:b/>
          <w:color w:val="2F5496" w:themeColor="accent1" w:themeShade="BF"/>
        </w:rPr>
        <w:t>4,3090</w:t>
      </w:r>
    </w:p>
    <w:p w14:paraId="6586D825" w14:textId="77777777" w:rsidR="00A677EF" w:rsidRPr="004E2BD3" w:rsidRDefault="00A677EF" w:rsidP="004E2BD3">
      <w:pPr>
        <w:spacing w:after="0"/>
        <w:rPr>
          <w:b/>
          <w:color w:val="2F5496" w:themeColor="accent1" w:themeShade="BF"/>
        </w:rPr>
      </w:pPr>
      <w:r w:rsidRPr="004E2BD3">
        <w:rPr>
          <w:color w:val="2F5496" w:themeColor="accent1" w:themeShade="BF"/>
        </w:rPr>
        <w:t>Kod preferencji:</w:t>
      </w:r>
      <w:r w:rsidRPr="004E2BD3">
        <w:rPr>
          <w:b/>
          <w:color w:val="2F5496" w:themeColor="accent1" w:themeShade="BF"/>
        </w:rPr>
        <w:t xml:space="preserve"> 100</w:t>
      </w:r>
    </w:p>
    <w:p w14:paraId="011F0299" w14:textId="77777777" w:rsidR="00A677EF" w:rsidRPr="004E2BD3" w:rsidRDefault="00A677EF" w:rsidP="004E2BD3">
      <w:pPr>
        <w:spacing w:after="0"/>
        <w:rPr>
          <w:b/>
          <w:color w:val="2F5496" w:themeColor="accent1" w:themeShade="BF"/>
        </w:rPr>
      </w:pPr>
      <w:r w:rsidRPr="004E2BD3">
        <w:rPr>
          <w:color w:val="2F5496" w:themeColor="accent1" w:themeShade="BF"/>
        </w:rPr>
        <w:t>Kod dodatkowy TARIC (</w:t>
      </w:r>
      <w:proofErr w:type="spellStart"/>
      <w:r w:rsidRPr="004E2BD3">
        <w:rPr>
          <w:color w:val="2F5496" w:themeColor="accent1" w:themeShade="BF"/>
        </w:rPr>
        <w:t>Meursinga</w:t>
      </w:r>
      <w:proofErr w:type="spellEnd"/>
      <w:r w:rsidRPr="004E2BD3">
        <w:rPr>
          <w:color w:val="2F5496" w:themeColor="accent1" w:themeShade="BF"/>
        </w:rPr>
        <w:t>):</w:t>
      </w:r>
      <w:r w:rsidRPr="004E2BD3">
        <w:rPr>
          <w:b/>
          <w:color w:val="2F5496" w:themeColor="accent1" w:themeShade="BF"/>
        </w:rPr>
        <w:t xml:space="preserve"> 7005</w:t>
      </w:r>
    </w:p>
    <w:p w14:paraId="1DB3646D" w14:textId="77777777" w:rsidR="00A677EF" w:rsidRPr="004E2BD3" w:rsidRDefault="00A677EF" w:rsidP="004E2BD3">
      <w:pPr>
        <w:rPr>
          <w:color w:val="2F5496" w:themeColor="accent1" w:themeShade="BF"/>
        </w:rPr>
      </w:pPr>
      <w:r w:rsidRPr="004E2BD3">
        <w:rPr>
          <w:color w:val="2F5496" w:themeColor="accent1" w:themeShade="BF"/>
        </w:rPr>
        <w:t>Data kalkulacji:</w:t>
      </w:r>
      <w:r w:rsidRPr="004E2BD3">
        <w:rPr>
          <w:b/>
          <w:color w:val="2F5496" w:themeColor="accent1" w:themeShade="BF"/>
        </w:rPr>
        <w:t xml:space="preserve"> 2024.07.08</w:t>
      </w:r>
    </w:p>
    <w:p w14:paraId="2573DE7D" w14:textId="77777777" w:rsidR="00A677EF" w:rsidRPr="004E2BD3" w:rsidRDefault="00A677EF" w:rsidP="004E2BD3">
      <w:pPr>
        <w:rPr>
          <w:color w:val="2F5496" w:themeColor="accent1" w:themeShade="BF"/>
        </w:rPr>
      </w:pPr>
      <w:r w:rsidRPr="004E2BD3">
        <w:rPr>
          <w:color w:val="2F5496" w:themeColor="accent1" w:themeShade="BF"/>
        </w:rPr>
        <w:t>Wyliczenia:</w:t>
      </w:r>
    </w:p>
    <w:p w14:paraId="36865649" w14:textId="77777777" w:rsidR="00A677EF" w:rsidRPr="004E2BD3" w:rsidRDefault="00A677EF" w:rsidP="004E2BD3">
      <w:pPr>
        <w:spacing w:after="0"/>
        <w:rPr>
          <w:color w:val="2F5496" w:themeColor="accent1" w:themeShade="BF"/>
        </w:rPr>
      </w:pPr>
      <w:r w:rsidRPr="004E2BD3">
        <w:rPr>
          <w:color w:val="2F5496" w:themeColor="accent1" w:themeShade="BF"/>
        </w:rPr>
        <w:t>Ustalenie podstawy opłat:</w:t>
      </w:r>
    </w:p>
    <w:p w14:paraId="5AA90848" w14:textId="77777777" w:rsidR="00A677EF" w:rsidRPr="004E2BD3" w:rsidRDefault="00A677EF" w:rsidP="004E2BD3">
      <w:pPr>
        <w:rPr>
          <w:color w:val="2F5496" w:themeColor="accent1" w:themeShade="BF"/>
        </w:rPr>
      </w:pPr>
      <w:r w:rsidRPr="004E2BD3">
        <w:rPr>
          <w:color w:val="2F5496" w:themeColor="accent1" w:themeShade="BF"/>
        </w:rPr>
        <w:t>1000 USD x 4,0387 = 4039 PLN</w:t>
      </w:r>
    </w:p>
    <w:p w14:paraId="6A159F37" w14:textId="77777777" w:rsidR="00A677EF" w:rsidRPr="004E2BD3" w:rsidRDefault="00A677EF" w:rsidP="004E2BD3">
      <w:pPr>
        <w:spacing w:after="0"/>
        <w:rPr>
          <w:color w:val="2F5496" w:themeColor="accent1" w:themeShade="BF"/>
        </w:rPr>
      </w:pPr>
      <w:r w:rsidRPr="004E2BD3">
        <w:rPr>
          <w:color w:val="2F5496" w:themeColor="accent1" w:themeShade="BF"/>
        </w:rPr>
        <w:t>Obliczenie cła dla stawki 9 %</w:t>
      </w:r>
    </w:p>
    <w:p w14:paraId="5A89F531" w14:textId="77777777" w:rsidR="00A677EF" w:rsidRPr="004E2BD3" w:rsidRDefault="00A677EF" w:rsidP="004E2BD3">
      <w:pPr>
        <w:rPr>
          <w:color w:val="2F5496" w:themeColor="accent1" w:themeShade="BF"/>
        </w:rPr>
      </w:pPr>
      <w:r w:rsidRPr="004E2BD3">
        <w:rPr>
          <w:color w:val="2F5496" w:themeColor="accent1" w:themeShade="BF"/>
        </w:rPr>
        <w:t>4039 x 9 / 100 = 363,51 PLN</w:t>
      </w:r>
    </w:p>
    <w:p w14:paraId="301DFF45" w14:textId="77777777" w:rsidR="00A677EF" w:rsidRPr="004E2BD3" w:rsidRDefault="00A677EF" w:rsidP="004E2BD3">
      <w:pPr>
        <w:spacing w:after="0"/>
        <w:rPr>
          <w:color w:val="2F5496" w:themeColor="accent1" w:themeShade="BF"/>
        </w:rPr>
      </w:pPr>
      <w:r w:rsidRPr="004E2BD3">
        <w:rPr>
          <w:color w:val="2F5496" w:themeColor="accent1" w:themeShade="BF"/>
        </w:rPr>
        <w:t>Obliczenie kwoty elementu rolnego EA</w:t>
      </w:r>
    </w:p>
    <w:p w14:paraId="09D6D927" w14:textId="77777777" w:rsidR="00A677EF" w:rsidRPr="004E2BD3" w:rsidRDefault="00A677EF" w:rsidP="004E2BD3">
      <w:pPr>
        <w:rPr>
          <w:color w:val="2F5496" w:themeColor="accent1" w:themeShade="BF"/>
        </w:rPr>
      </w:pPr>
      <w:r w:rsidRPr="004E2BD3">
        <w:rPr>
          <w:color w:val="2F5496" w:themeColor="accent1" w:themeShade="BF"/>
        </w:rPr>
        <w:t>(4,16 EUR x 4,3090) x (1000 kg /100) = 179,25 PLN</w:t>
      </w:r>
    </w:p>
    <w:p w14:paraId="734C2A60" w14:textId="77777777" w:rsidR="00A677EF" w:rsidRPr="004E2BD3" w:rsidRDefault="00A677EF" w:rsidP="004E2BD3">
      <w:pPr>
        <w:spacing w:after="0"/>
        <w:rPr>
          <w:color w:val="2F5496" w:themeColor="accent1" w:themeShade="BF"/>
        </w:rPr>
      </w:pPr>
      <w:r w:rsidRPr="004E2BD3">
        <w:rPr>
          <w:color w:val="2F5496" w:themeColor="accent1" w:themeShade="BF"/>
        </w:rPr>
        <w:t>Obliczenie cła MAX:</w:t>
      </w:r>
    </w:p>
    <w:p w14:paraId="4C028D53" w14:textId="77777777" w:rsidR="00A677EF" w:rsidRPr="004E2BD3" w:rsidRDefault="00A677EF" w:rsidP="004E2BD3">
      <w:pPr>
        <w:spacing w:after="0"/>
        <w:rPr>
          <w:color w:val="2F5496" w:themeColor="accent1" w:themeShade="BF"/>
        </w:rPr>
      </w:pPr>
      <w:r w:rsidRPr="004E2BD3">
        <w:rPr>
          <w:color w:val="2F5496" w:themeColor="accent1" w:themeShade="BF"/>
        </w:rPr>
        <w:t>Obliczenie cła dla stawki 20,7 %</w:t>
      </w:r>
    </w:p>
    <w:p w14:paraId="18F48B16" w14:textId="77777777" w:rsidR="00A677EF" w:rsidRPr="004E2BD3" w:rsidRDefault="00A677EF" w:rsidP="004E2BD3">
      <w:pPr>
        <w:rPr>
          <w:color w:val="2F5496" w:themeColor="accent1" w:themeShade="BF"/>
        </w:rPr>
      </w:pPr>
      <w:r w:rsidRPr="004E2BD3">
        <w:rPr>
          <w:color w:val="2F5496" w:themeColor="accent1" w:themeShade="BF"/>
        </w:rPr>
        <w:t>4039 x 20,7 / 100 = 836,07 PLN</w:t>
      </w:r>
    </w:p>
    <w:p w14:paraId="29BB987F" w14:textId="77777777" w:rsidR="00A677EF" w:rsidRPr="004E2BD3" w:rsidRDefault="00A677EF" w:rsidP="004E2BD3">
      <w:pPr>
        <w:spacing w:after="0"/>
        <w:rPr>
          <w:color w:val="2F5496" w:themeColor="accent1" w:themeShade="BF"/>
        </w:rPr>
      </w:pPr>
      <w:r w:rsidRPr="004E2BD3">
        <w:rPr>
          <w:color w:val="2F5496" w:themeColor="accent1" w:themeShade="BF"/>
        </w:rPr>
        <w:t>Obliczenie cła dodatkowego za mąkę ADFM</w:t>
      </w:r>
    </w:p>
    <w:p w14:paraId="1CD6108A" w14:textId="77777777" w:rsidR="00A677EF" w:rsidRPr="004E2BD3" w:rsidRDefault="00A677EF" w:rsidP="004E2BD3">
      <w:pPr>
        <w:rPr>
          <w:color w:val="2F5496" w:themeColor="accent1" w:themeShade="BF"/>
        </w:rPr>
      </w:pPr>
      <w:r w:rsidRPr="004E2BD3">
        <w:rPr>
          <w:color w:val="2F5496" w:themeColor="accent1" w:themeShade="BF"/>
        </w:rPr>
        <w:t>(4,16 EUR x 4,3090) x (1000 kg /100) = 179,25 PLN</w:t>
      </w:r>
    </w:p>
    <w:p w14:paraId="07FA65F1" w14:textId="77777777" w:rsidR="00A677EF" w:rsidRPr="004E2BD3" w:rsidRDefault="00A677EF" w:rsidP="004E2BD3">
      <w:pPr>
        <w:rPr>
          <w:color w:val="2F5496" w:themeColor="accent1" w:themeShade="BF"/>
        </w:rPr>
      </w:pPr>
      <w:r w:rsidRPr="004E2BD3">
        <w:rPr>
          <w:color w:val="2F5496" w:themeColor="accent1" w:themeShade="BF"/>
        </w:rPr>
        <w:t>W tym przypadku należy zastosować cło 9 % + EA (4,16 EUR / 100 kg) w wysokości 543 PLN</w:t>
      </w:r>
    </w:p>
    <w:p w14:paraId="38A9194F" w14:textId="77777777" w:rsidR="00A677EF" w:rsidRPr="004E2BD3" w:rsidRDefault="00A677EF" w:rsidP="004E2BD3">
      <w:pPr>
        <w:spacing w:after="0"/>
        <w:jc w:val="both"/>
        <w:rPr>
          <w:bCs/>
          <w:color w:val="2F5496" w:themeColor="accent1" w:themeShade="BF"/>
          <w:lang w:val="en-US"/>
        </w:rPr>
      </w:pPr>
      <w:r w:rsidRPr="004E2BD3">
        <w:rPr>
          <w:bCs/>
          <w:color w:val="2F5496" w:themeColor="accent1" w:themeShade="BF"/>
          <w:lang w:val="en-US"/>
        </w:rPr>
        <w:t>&lt;</w:t>
      </w:r>
      <w:proofErr w:type="spellStart"/>
      <w:r w:rsidRPr="004E2BD3">
        <w:rPr>
          <w:bCs/>
          <w:color w:val="2F5496" w:themeColor="accent1" w:themeShade="BF"/>
          <w:lang w:val="en-US"/>
        </w:rPr>
        <w:t>DutiesAndTaxes</w:t>
      </w:r>
      <w:proofErr w:type="spellEnd"/>
      <w:r w:rsidRPr="004E2BD3">
        <w:rPr>
          <w:bCs/>
          <w:color w:val="2F5496" w:themeColor="accent1" w:themeShade="BF"/>
          <w:lang w:val="en-US"/>
        </w:rPr>
        <w:t>&gt;</w:t>
      </w:r>
    </w:p>
    <w:p w14:paraId="4A3CAB3D" w14:textId="77777777" w:rsidR="00A677EF" w:rsidRPr="004E2BD3" w:rsidRDefault="00A677EF" w:rsidP="004E2BD3">
      <w:pPr>
        <w:spacing w:after="0"/>
        <w:ind w:left="708"/>
        <w:jc w:val="both"/>
        <w:rPr>
          <w:bCs/>
          <w:color w:val="2F5496" w:themeColor="accent1" w:themeShade="BF"/>
          <w:lang w:val="en-US"/>
        </w:rPr>
      </w:pPr>
      <w:r w:rsidRPr="004E2BD3">
        <w:rPr>
          <w:bCs/>
          <w:color w:val="2F5496" w:themeColor="accent1" w:themeShade="BF"/>
          <w:lang w:val="en-US"/>
        </w:rPr>
        <w:t>&lt;</w:t>
      </w:r>
      <w:proofErr w:type="spellStart"/>
      <w:r w:rsidRPr="004E2BD3">
        <w:rPr>
          <w:bCs/>
          <w:color w:val="2F5496" w:themeColor="accent1" w:themeShade="BF"/>
          <w:lang w:val="en-US"/>
        </w:rPr>
        <w:t>sequenceNumber</w:t>
      </w:r>
      <w:proofErr w:type="spellEnd"/>
      <w:r w:rsidRPr="004E2BD3">
        <w:rPr>
          <w:bCs/>
          <w:color w:val="2F5496" w:themeColor="accent1" w:themeShade="BF"/>
          <w:lang w:val="en-US"/>
        </w:rPr>
        <w:t>&gt;</w:t>
      </w:r>
      <w:r w:rsidRPr="004E2BD3">
        <w:rPr>
          <w:b/>
          <w:bCs/>
          <w:color w:val="2F5496" w:themeColor="accent1" w:themeShade="BF"/>
          <w:lang w:val="en-US"/>
        </w:rPr>
        <w:t>1</w:t>
      </w:r>
      <w:r w:rsidRPr="004E2BD3">
        <w:rPr>
          <w:bCs/>
          <w:color w:val="2F5496" w:themeColor="accent1" w:themeShade="BF"/>
          <w:lang w:val="en-US"/>
        </w:rPr>
        <w:t>&lt;/</w:t>
      </w:r>
      <w:proofErr w:type="spellStart"/>
      <w:r w:rsidRPr="004E2BD3">
        <w:rPr>
          <w:bCs/>
          <w:color w:val="2F5496" w:themeColor="accent1" w:themeShade="BF"/>
          <w:lang w:val="en-US"/>
        </w:rPr>
        <w:t>sequenceNumber</w:t>
      </w:r>
      <w:proofErr w:type="spellEnd"/>
      <w:r w:rsidRPr="004E2BD3">
        <w:rPr>
          <w:bCs/>
          <w:color w:val="2F5496" w:themeColor="accent1" w:themeShade="BF"/>
          <w:lang w:val="en-US"/>
        </w:rPr>
        <w:t>&gt;</w:t>
      </w:r>
    </w:p>
    <w:p w14:paraId="14821E33" w14:textId="77777777" w:rsidR="00A677EF" w:rsidRPr="004E2BD3" w:rsidRDefault="00A677EF" w:rsidP="004E2BD3">
      <w:pPr>
        <w:spacing w:after="0"/>
        <w:ind w:left="708"/>
        <w:jc w:val="both"/>
        <w:rPr>
          <w:bCs/>
          <w:color w:val="2F5496" w:themeColor="accent1" w:themeShade="BF"/>
          <w:lang w:val="en-US"/>
        </w:rPr>
      </w:pPr>
      <w:r w:rsidRPr="004E2BD3">
        <w:rPr>
          <w:bCs/>
          <w:color w:val="2F5496" w:themeColor="accent1" w:themeShade="BF"/>
          <w:lang w:val="en-US"/>
        </w:rPr>
        <w:t>&lt;</w:t>
      </w:r>
      <w:proofErr w:type="spellStart"/>
      <w:r w:rsidRPr="004E2BD3">
        <w:rPr>
          <w:bCs/>
          <w:color w:val="2F5496" w:themeColor="accent1" w:themeShade="BF"/>
          <w:lang w:val="en-US"/>
        </w:rPr>
        <w:t>taxType</w:t>
      </w:r>
      <w:proofErr w:type="spellEnd"/>
      <w:r w:rsidRPr="004E2BD3">
        <w:rPr>
          <w:bCs/>
          <w:color w:val="2F5496" w:themeColor="accent1" w:themeShade="BF"/>
          <w:lang w:val="en-US"/>
        </w:rPr>
        <w:t>&gt;</w:t>
      </w:r>
      <w:r w:rsidRPr="004E2BD3">
        <w:rPr>
          <w:b/>
          <w:bCs/>
          <w:color w:val="2F5496" w:themeColor="accent1" w:themeShade="BF"/>
          <w:lang w:val="en-US"/>
        </w:rPr>
        <w:t>A00</w:t>
      </w:r>
      <w:r w:rsidRPr="004E2BD3">
        <w:rPr>
          <w:bCs/>
          <w:color w:val="2F5496" w:themeColor="accent1" w:themeShade="BF"/>
          <w:lang w:val="en-US"/>
        </w:rPr>
        <w:t>&lt;/</w:t>
      </w:r>
      <w:proofErr w:type="spellStart"/>
      <w:r w:rsidRPr="004E2BD3">
        <w:rPr>
          <w:bCs/>
          <w:color w:val="2F5496" w:themeColor="accent1" w:themeShade="BF"/>
          <w:lang w:val="en-US"/>
        </w:rPr>
        <w:t>taxType</w:t>
      </w:r>
      <w:proofErr w:type="spellEnd"/>
      <w:r w:rsidRPr="004E2BD3">
        <w:rPr>
          <w:bCs/>
          <w:color w:val="2F5496" w:themeColor="accent1" w:themeShade="BF"/>
          <w:lang w:val="en-US"/>
        </w:rPr>
        <w:t>&gt;</w:t>
      </w:r>
    </w:p>
    <w:p w14:paraId="5ECD589A" w14:textId="77777777" w:rsidR="00A677EF" w:rsidRPr="004E2BD3" w:rsidRDefault="00A677EF" w:rsidP="004E2BD3">
      <w:pPr>
        <w:spacing w:after="0"/>
        <w:ind w:left="708"/>
        <w:jc w:val="both"/>
        <w:rPr>
          <w:bCs/>
          <w:color w:val="2F5496" w:themeColor="accent1" w:themeShade="BF"/>
          <w:lang w:val="en-US"/>
        </w:rPr>
      </w:pPr>
      <w:r w:rsidRPr="004E2BD3">
        <w:rPr>
          <w:bCs/>
          <w:color w:val="2F5496" w:themeColor="accent1" w:themeShade="BF"/>
          <w:lang w:val="en-US"/>
        </w:rPr>
        <w:t>&lt;</w:t>
      </w:r>
      <w:proofErr w:type="spellStart"/>
      <w:r w:rsidRPr="004E2BD3">
        <w:rPr>
          <w:bCs/>
          <w:color w:val="2F5496" w:themeColor="accent1" w:themeShade="BF"/>
          <w:lang w:val="en-US"/>
        </w:rPr>
        <w:t>methodOfPayment</w:t>
      </w:r>
      <w:proofErr w:type="spellEnd"/>
      <w:r w:rsidRPr="004E2BD3">
        <w:rPr>
          <w:bCs/>
          <w:color w:val="2F5496" w:themeColor="accent1" w:themeShade="BF"/>
          <w:lang w:val="en-US"/>
        </w:rPr>
        <w:t>&gt;</w:t>
      </w:r>
      <w:r w:rsidRPr="004E2BD3">
        <w:rPr>
          <w:b/>
          <w:bCs/>
          <w:color w:val="2F5496" w:themeColor="accent1" w:themeShade="BF"/>
          <w:lang w:val="en-US"/>
        </w:rPr>
        <w:t>A</w:t>
      </w:r>
      <w:r w:rsidRPr="004E2BD3">
        <w:rPr>
          <w:bCs/>
          <w:color w:val="2F5496" w:themeColor="accent1" w:themeShade="BF"/>
          <w:lang w:val="en-US"/>
        </w:rPr>
        <w:t>&lt;/</w:t>
      </w:r>
      <w:proofErr w:type="spellStart"/>
      <w:r w:rsidRPr="004E2BD3">
        <w:rPr>
          <w:bCs/>
          <w:color w:val="2F5496" w:themeColor="accent1" w:themeShade="BF"/>
          <w:lang w:val="en-US"/>
        </w:rPr>
        <w:t>methodOfPayment</w:t>
      </w:r>
      <w:proofErr w:type="spellEnd"/>
      <w:r w:rsidRPr="004E2BD3">
        <w:rPr>
          <w:bCs/>
          <w:color w:val="2F5496" w:themeColor="accent1" w:themeShade="BF"/>
          <w:lang w:val="en-US"/>
        </w:rPr>
        <w:t>&gt;</w:t>
      </w:r>
    </w:p>
    <w:p w14:paraId="06CCF021" w14:textId="77777777" w:rsidR="00A677EF" w:rsidRPr="004E2BD3" w:rsidRDefault="00A677EF" w:rsidP="004E2BD3">
      <w:pPr>
        <w:spacing w:after="0"/>
        <w:ind w:left="708"/>
        <w:jc w:val="both"/>
        <w:rPr>
          <w:bCs/>
          <w:color w:val="2F5496" w:themeColor="accent1" w:themeShade="BF"/>
          <w:lang w:val="en-US"/>
        </w:rPr>
      </w:pPr>
      <w:r w:rsidRPr="004E2BD3">
        <w:rPr>
          <w:bCs/>
          <w:color w:val="2F5496" w:themeColor="accent1" w:themeShade="BF"/>
          <w:lang w:val="en-US"/>
        </w:rPr>
        <w:t>&lt;</w:t>
      </w:r>
      <w:proofErr w:type="spellStart"/>
      <w:r w:rsidRPr="004E2BD3">
        <w:rPr>
          <w:bCs/>
          <w:color w:val="2F5496" w:themeColor="accent1" w:themeShade="BF"/>
          <w:lang w:val="en-US"/>
        </w:rPr>
        <w:t>payableTaxAmount</w:t>
      </w:r>
      <w:proofErr w:type="spellEnd"/>
      <w:r w:rsidRPr="004E2BD3">
        <w:rPr>
          <w:bCs/>
          <w:color w:val="2F5496" w:themeColor="accent1" w:themeShade="BF"/>
          <w:lang w:val="en-US"/>
        </w:rPr>
        <w:t>&gt;</w:t>
      </w:r>
      <w:r w:rsidRPr="004E2BD3">
        <w:rPr>
          <w:b/>
          <w:bCs/>
          <w:color w:val="2F5496" w:themeColor="accent1" w:themeShade="BF"/>
          <w:lang w:val="en-US"/>
        </w:rPr>
        <w:t>364</w:t>
      </w:r>
      <w:r w:rsidRPr="004E2BD3">
        <w:rPr>
          <w:bCs/>
          <w:color w:val="2F5496" w:themeColor="accent1" w:themeShade="BF"/>
          <w:lang w:val="en-US"/>
        </w:rPr>
        <w:t>&lt;/</w:t>
      </w:r>
      <w:proofErr w:type="spellStart"/>
      <w:r w:rsidRPr="004E2BD3">
        <w:rPr>
          <w:bCs/>
          <w:color w:val="2F5496" w:themeColor="accent1" w:themeShade="BF"/>
          <w:lang w:val="en-US"/>
        </w:rPr>
        <w:t>payableTaxAmount</w:t>
      </w:r>
      <w:proofErr w:type="spellEnd"/>
      <w:r w:rsidRPr="004E2BD3">
        <w:rPr>
          <w:bCs/>
          <w:color w:val="2F5496" w:themeColor="accent1" w:themeShade="BF"/>
          <w:lang w:val="en-US"/>
        </w:rPr>
        <w:t>&gt;</w:t>
      </w:r>
    </w:p>
    <w:p w14:paraId="7F24CFD7" w14:textId="77777777" w:rsidR="00A677EF" w:rsidRPr="004E2BD3" w:rsidRDefault="00A677EF" w:rsidP="004E2BD3">
      <w:pPr>
        <w:spacing w:after="0"/>
        <w:ind w:left="708"/>
        <w:jc w:val="both"/>
        <w:rPr>
          <w:bCs/>
          <w:color w:val="2F5496" w:themeColor="accent1" w:themeShade="BF"/>
          <w:lang w:val="en-US"/>
        </w:rPr>
      </w:pPr>
      <w:r w:rsidRPr="004E2BD3">
        <w:rPr>
          <w:bCs/>
          <w:color w:val="2F5496" w:themeColor="accent1" w:themeShade="BF"/>
          <w:lang w:val="en-US"/>
        </w:rPr>
        <w:t>&lt;</w:t>
      </w:r>
      <w:proofErr w:type="spellStart"/>
      <w:r w:rsidRPr="004E2BD3">
        <w:rPr>
          <w:bCs/>
          <w:color w:val="2F5496" w:themeColor="accent1" w:themeShade="BF"/>
          <w:lang w:val="en-US"/>
        </w:rPr>
        <w:t>TaxBase</w:t>
      </w:r>
      <w:proofErr w:type="spellEnd"/>
      <w:r w:rsidRPr="004E2BD3">
        <w:rPr>
          <w:bCs/>
          <w:color w:val="2F5496" w:themeColor="accent1" w:themeShade="BF"/>
          <w:lang w:val="en-US"/>
        </w:rPr>
        <w:t>&gt;</w:t>
      </w:r>
    </w:p>
    <w:p w14:paraId="4246719A" w14:textId="77777777" w:rsidR="00A677EF" w:rsidRPr="004E2BD3" w:rsidRDefault="00A677EF" w:rsidP="004E2BD3">
      <w:pPr>
        <w:spacing w:after="0"/>
        <w:ind w:left="708"/>
        <w:jc w:val="both"/>
        <w:rPr>
          <w:bCs/>
          <w:color w:val="2F5496" w:themeColor="accent1" w:themeShade="BF"/>
          <w:lang w:val="en-US"/>
        </w:rPr>
      </w:pPr>
      <w:r w:rsidRPr="004E2BD3">
        <w:rPr>
          <w:bCs/>
          <w:color w:val="2F5496" w:themeColor="accent1" w:themeShade="BF"/>
          <w:lang w:val="en-US"/>
        </w:rPr>
        <w:tab/>
        <w:t>&lt;</w:t>
      </w:r>
      <w:proofErr w:type="spellStart"/>
      <w:r w:rsidRPr="004E2BD3">
        <w:rPr>
          <w:bCs/>
          <w:color w:val="2F5496" w:themeColor="accent1" w:themeShade="BF"/>
          <w:lang w:val="en-US"/>
        </w:rPr>
        <w:t>sequenceNumber</w:t>
      </w:r>
      <w:proofErr w:type="spellEnd"/>
      <w:r w:rsidRPr="004E2BD3">
        <w:rPr>
          <w:bCs/>
          <w:color w:val="2F5496" w:themeColor="accent1" w:themeShade="BF"/>
          <w:lang w:val="en-US"/>
        </w:rPr>
        <w:t>&gt;1&lt;/</w:t>
      </w:r>
      <w:proofErr w:type="spellStart"/>
      <w:r w:rsidRPr="004E2BD3">
        <w:rPr>
          <w:bCs/>
          <w:color w:val="2F5496" w:themeColor="accent1" w:themeShade="BF"/>
          <w:lang w:val="en-US"/>
        </w:rPr>
        <w:t>sequenceNumber</w:t>
      </w:r>
      <w:proofErr w:type="spellEnd"/>
      <w:r w:rsidRPr="004E2BD3">
        <w:rPr>
          <w:bCs/>
          <w:color w:val="2F5496" w:themeColor="accent1" w:themeShade="BF"/>
          <w:lang w:val="en-US"/>
        </w:rPr>
        <w:t>&gt;</w:t>
      </w:r>
    </w:p>
    <w:p w14:paraId="2380FC96" w14:textId="77777777" w:rsidR="00A677EF" w:rsidRPr="004E2BD3" w:rsidRDefault="00A677EF" w:rsidP="004E2BD3">
      <w:pPr>
        <w:spacing w:after="0"/>
        <w:ind w:left="708"/>
        <w:jc w:val="both"/>
        <w:rPr>
          <w:bCs/>
          <w:color w:val="2F5496" w:themeColor="accent1" w:themeShade="BF"/>
          <w:lang w:val="en-US"/>
        </w:rPr>
      </w:pPr>
      <w:r w:rsidRPr="004E2BD3">
        <w:rPr>
          <w:bCs/>
          <w:color w:val="2F5496" w:themeColor="accent1" w:themeShade="BF"/>
          <w:lang w:val="en-US"/>
        </w:rPr>
        <w:tab/>
        <w:t>&lt;</w:t>
      </w:r>
      <w:proofErr w:type="spellStart"/>
      <w:r w:rsidRPr="004E2BD3">
        <w:rPr>
          <w:bCs/>
          <w:color w:val="2F5496" w:themeColor="accent1" w:themeShade="BF"/>
          <w:lang w:val="en-US"/>
        </w:rPr>
        <w:t>taxRate</w:t>
      </w:r>
      <w:proofErr w:type="spellEnd"/>
      <w:r w:rsidRPr="004E2BD3">
        <w:rPr>
          <w:bCs/>
          <w:color w:val="2F5496" w:themeColor="accent1" w:themeShade="BF"/>
          <w:lang w:val="en-US"/>
        </w:rPr>
        <w:t>&gt;</w:t>
      </w:r>
      <w:r w:rsidRPr="004E2BD3">
        <w:rPr>
          <w:b/>
          <w:bCs/>
          <w:color w:val="2F5496" w:themeColor="accent1" w:themeShade="BF"/>
          <w:lang w:val="en-US"/>
        </w:rPr>
        <w:t>9</w:t>
      </w:r>
      <w:r w:rsidRPr="004E2BD3">
        <w:rPr>
          <w:bCs/>
          <w:color w:val="2F5496" w:themeColor="accent1" w:themeShade="BF"/>
          <w:lang w:val="en-US"/>
        </w:rPr>
        <w:t>&lt;/</w:t>
      </w:r>
      <w:proofErr w:type="spellStart"/>
      <w:r w:rsidRPr="004E2BD3">
        <w:rPr>
          <w:bCs/>
          <w:color w:val="2F5496" w:themeColor="accent1" w:themeShade="BF"/>
          <w:lang w:val="en-US"/>
        </w:rPr>
        <w:t>taxRate</w:t>
      </w:r>
      <w:proofErr w:type="spellEnd"/>
      <w:r w:rsidRPr="004E2BD3">
        <w:rPr>
          <w:bCs/>
          <w:color w:val="2F5496" w:themeColor="accent1" w:themeShade="BF"/>
          <w:lang w:val="en-US"/>
        </w:rPr>
        <w:t>&gt;</w:t>
      </w:r>
    </w:p>
    <w:p w14:paraId="2666BF97" w14:textId="77777777" w:rsidR="00A677EF" w:rsidRPr="004E2BD3" w:rsidRDefault="00A677EF" w:rsidP="004E2BD3">
      <w:pPr>
        <w:spacing w:after="0"/>
        <w:ind w:left="708"/>
        <w:jc w:val="both"/>
        <w:rPr>
          <w:bCs/>
          <w:color w:val="2F5496" w:themeColor="accent1" w:themeShade="BF"/>
          <w:lang w:val="en-US"/>
        </w:rPr>
      </w:pPr>
      <w:r w:rsidRPr="004E2BD3">
        <w:rPr>
          <w:bCs/>
          <w:color w:val="2F5496" w:themeColor="accent1" w:themeShade="BF"/>
          <w:lang w:val="en-US"/>
        </w:rPr>
        <w:tab/>
        <w:t>&lt;amount&gt;</w:t>
      </w:r>
      <w:r w:rsidRPr="004E2BD3">
        <w:rPr>
          <w:b/>
          <w:bCs/>
          <w:color w:val="2F5496" w:themeColor="accent1" w:themeShade="BF"/>
          <w:lang w:val="en-US"/>
        </w:rPr>
        <w:t>4039</w:t>
      </w:r>
      <w:r w:rsidRPr="004E2BD3">
        <w:rPr>
          <w:bCs/>
          <w:color w:val="2F5496" w:themeColor="accent1" w:themeShade="BF"/>
          <w:lang w:val="en-US"/>
        </w:rPr>
        <w:t>&lt;/amount&gt;</w:t>
      </w:r>
    </w:p>
    <w:p w14:paraId="4ED0C711" w14:textId="77777777" w:rsidR="00A677EF" w:rsidRPr="004E2BD3" w:rsidRDefault="00A677EF" w:rsidP="004E2BD3">
      <w:pPr>
        <w:spacing w:after="0"/>
        <w:ind w:left="708"/>
        <w:jc w:val="both"/>
        <w:rPr>
          <w:bCs/>
          <w:color w:val="2F5496" w:themeColor="accent1" w:themeShade="BF"/>
          <w:lang w:val="en-US"/>
        </w:rPr>
      </w:pPr>
      <w:r w:rsidRPr="004E2BD3">
        <w:rPr>
          <w:bCs/>
          <w:color w:val="2F5496" w:themeColor="accent1" w:themeShade="BF"/>
          <w:lang w:val="en-US"/>
        </w:rPr>
        <w:tab/>
        <w:t>&lt;</w:t>
      </w:r>
      <w:proofErr w:type="spellStart"/>
      <w:r w:rsidRPr="004E2BD3">
        <w:rPr>
          <w:bCs/>
          <w:color w:val="2F5496" w:themeColor="accent1" w:themeShade="BF"/>
          <w:lang w:val="en-US"/>
        </w:rPr>
        <w:t>taxAmount</w:t>
      </w:r>
      <w:proofErr w:type="spellEnd"/>
      <w:r w:rsidRPr="004E2BD3">
        <w:rPr>
          <w:bCs/>
          <w:color w:val="2F5496" w:themeColor="accent1" w:themeShade="BF"/>
          <w:lang w:val="en-US"/>
        </w:rPr>
        <w:t>&gt;</w:t>
      </w:r>
      <w:r w:rsidRPr="004E2BD3">
        <w:rPr>
          <w:b/>
          <w:bCs/>
          <w:color w:val="2F5496" w:themeColor="accent1" w:themeShade="BF"/>
          <w:lang w:val="en-US"/>
        </w:rPr>
        <w:t>363,51</w:t>
      </w:r>
      <w:r w:rsidRPr="004E2BD3">
        <w:rPr>
          <w:bCs/>
          <w:color w:val="2F5496" w:themeColor="accent1" w:themeShade="BF"/>
          <w:lang w:val="en-US"/>
        </w:rPr>
        <w:t>&lt;/</w:t>
      </w:r>
      <w:proofErr w:type="spellStart"/>
      <w:r w:rsidRPr="004E2BD3">
        <w:rPr>
          <w:bCs/>
          <w:color w:val="2F5496" w:themeColor="accent1" w:themeShade="BF"/>
          <w:lang w:val="en-US"/>
        </w:rPr>
        <w:t>taxAmount</w:t>
      </w:r>
      <w:proofErr w:type="spellEnd"/>
      <w:r w:rsidRPr="004E2BD3">
        <w:rPr>
          <w:bCs/>
          <w:color w:val="2F5496" w:themeColor="accent1" w:themeShade="BF"/>
          <w:lang w:val="en-US"/>
        </w:rPr>
        <w:t>&gt;</w:t>
      </w:r>
    </w:p>
    <w:p w14:paraId="3A71AE65" w14:textId="77777777" w:rsidR="00A677EF" w:rsidRPr="004E2BD3" w:rsidRDefault="00A677EF" w:rsidP="004E2BD3">
      <w:pPr>
        <w:spacing w:after="0"/>
        <w:ind w:left="708"/>
        <w:jc w:val="both"/>
        <w:rPr>
          <w:bCs/>
          <w:color w:val="2F5496" w:themeColor="accent1" w:themeShade="BF"/>
          <w:lang w:val="en-US"/>
        </w:rPr>
      </w:pPr>
      <w:r w:rsidRPr="004E2BD3">
        <w:rPr>
          <w:bCs/>
          <w:color w:val="2F5496" w:themeColor="accent1" w:themeShade="BF"/>
          <w:lang w:val="en-US"/>
        </w:rPr>
        <w:t>&lt;/</w:t>
      </w:r>
      <w:proofErr w:type="spellStart"/>
      <w:r w:rsidRPr="004E2BD3">
        <w:rPr>
          <w:bCs/>
          <w:color w:val="2F5496" w:themeColor="accent1" w:themeShade="BF"/>
          <w:lang w:val="en-US"/>
        </w:rPr>
        <w:t>TaxBase</w:t>
      </w:r>
      <w:proofErr w:type="spellEnd"/>
      <w:r w:rsidRPr="004E2BD3">
        <w:rPr>
          <w:bCs/>
          <w:color w:val="2F5496" w:themeColor="accent1" w:themeShade="BF"/>
          <w:lang w:val="en-US"/>
        </w:rPr>
        <w:t>&gt;</w:t>
      </w:r>
    </w:p>
    <w:p w14:paraId="363C1CA7" w14:textId="77777777" w:rsidR="00A677EF" w:rsidRPr="004E2BD3" w:rsidRDefault="00A677EF" w:rsidP="004E2BD3">
      <w:pPr>
        <w:spacing w:after="0"/>
        <w:ind w:left="708"/>
        <w:jc w:val="both"/>
        <w:rPr>
          <w:bCs/>
          <w:color w:val="2F5496" w:themeColor="accent1" w:themeShade="BF"/>
          <w:lang w:val="en-US"/>
        </w:rPr>
      </w:pPr>
      <w:r w:rsidRPr="004E2BD3">
        <w:rPr>
          <w:bCs/>
          <w:color w:val="2F5496" w:themeColor="accent1" w:themeShade="BF"/>
          <w:lang w:val="en-US"/>
        </w:rPr>
        <w:t>&lt;</w:t>
      </w:r>
      <w:proofErr w:type="spellStart"/>
      <w:r w:rsidRPr="004E2BD3">
        <w:rPr>
          <w:bCs/>
          <w:color w:val="2F5496" w:themeColor="accent1" w:themeShade="BF"/>
          <w:lang w:val="en-US"/>
        </w:rPr>
        <w:t>sequenceNumber</w:t>
      </w:r>
      <w:proofErr w:type="spellEnd"/>
      <w:r w:rsidRPr="004E2BD3">
        <w:rPr>
          <w:bCs/>
          <w:color w:val="2F5496" w:themeColor="accent1" w:themeShade="BF"/>
          <w:lang w:val="en-US"/>
        </w:rPr>
        <w:t>&gt;</w:t>
      </w:r>
      <w:r w:rsidRPr="004E2BD3">
        <w:rPr>
          <w:b/>
          <w:bCs/>
          <w:color w:val="2F5496" w:themeColor="accent1" w:themeShade="BF"/>
          <w:lang w:val="en-US"/>
        </w:rPr>
        <w:t>2</w:t>
      </w:r>
      <w:r w:rsidRPr="004E2BD3">
        <w:rPr>
          <w:bCs/>
          <w:color w:val="2F5496" w:themeColor="accent1" w:themeShade="BF"/>
          <w:lang w:val="en-US"/>
        </w:rPr>
        <w:t>&lt;/</w:t>
      </w:r>
      <w:proofErr w:type="spellStart"/>
      <w:r w:rsidRPr="004E2BD3">
        <w:rPr>
          <w:bCs/>
          <w:color w:val="2F5496" w:themeColor="accent1" w:themeShade="BF"/>
          <w:lang w:val="en-US"/>
        </w:rPr>
        <w:t>sequenceNumber</w:t>
      </w:r>
      <w:proofErr w:type="spellEnd"/>
      <w:r w:rsidRPr="004E2BD3">
        <w:rPr>
          <w:bCs/>
          <w:color w:val="2F5496" w:themeColor="accent1" w:themeShade="BF"/>
          <w:lang w:val="en-US"/>
        </w:rPr>
        <w:t>&gt;</w:t>
      </w:r>
    </w:p>
    <w:p w14:paraId="3B2402D8" w14:textId="77777777" w:rsidR="00A677EF" w:rsidRPr="004E2BD3" w:rsidRDefault="00A677EF" w:rsidP="004E2BD3">
      <w:pPr>
        <w:spacing w:after="0"/>
        <w:ind w:left="708"/>
        <w:jc w:val="both"/>
        <w:rPr>
          <w:bCs/>
          <w:color w:val="2F5496" w:themeColor="accent1" w:themeShade="BF"/>
          <w:lang w:val="en-US"/>
        </w:rPr>
      </w:pPr>
      <w:r w:rsidRPr="004E2BD3">
        <w:rPr>
          <w:bCs/>
          <w:color w:val="2F5496" w:themeColor="accent1" w:themeShade="BF"/>
          <w:lang w:val="en-US"/>
        </w:rPr>
        <w:lastRenderedPageBreak/>
        <w:t>&lt;</w:t>
      </w:r>
      <w:proofErr w:type="spellStart"/>
      <w:r w:rsidRPr="004E2BD3">
        <w:rPr>
          <w:bCs/>
          <w:color w:val="2F5496" w:themeColor="accent1" w:themeShade="BF"/>
          <w:lang w:val="en-US"/>
        </w:rPr>
        <w:t>taxType</w:t>
      </w:r>
      <w:proofErr w:type="spellEnd"/>
      <w:r w:rsidRPr="004E2BD3">
        <w:rPr>
          <w:bCs/>
          <w:color w:val="2F5496" w:themeColor="accent1" w:themeShade="BF"/>
          <w:lang w:val="en-US"/>
        </w:rPr>
        <w:t>&gt;</w:t>
      </w:r>
      <w:r w:rsidRPr="004E2BD3">
        <w:rPr>
          <w:b/>
          <w:bCs/>
          <w:color w:val="2F5496" w:themeColor="accent1" w:themeShade="BF"/>
          <w:lang w:val="en-US"/>
        </w:rPr>
        <w:t>A00</w:t>
      </w:r>
      <w:r w:rsidRPr="004E2BD3">
        <w:rPr>
          <w:bCs/>
          <w:color w:val="2F5496" w:themeColor="accent1" w:themeShade="BF"/>
          <w:lang w:val="en-US"/>
        </w:rPr>
        <w:t>&lt;/</w:t>
      </w:r>
      <w:proofErr w:type="spellStart"/>
      <w:r w:rsidRPr="004E2BD3">
        <w:rPr>
          <w:bCs/>
          <w:color w:val="2F5496" w:themeColor="accent1" w:themeShade="BF"/>
          <w:lang w:val="en-US"/>
        </w:rPr>
        <w:t>taxType</w:t>
      </w:r>
      <w:proofErr w:type="spellEnd"/>
      <w:r w:rsidRPr="004E2BD3">
        <w:rPr>
          <w:bCs/>
          <w:color w:val="2F5496" w:themeColor="accent1" w:themeShade="BF"/>
          <w:lang w:val="en-US"/>
        </w:rPr>
        <w:t>&gt;</w:t>
      </w:r>
    </w:p>
    <w:p w14:paraId="6F8DD994" w14:textId="77777777" w:rsidR="00A677EF" w:rsidRPr="004E2BD3" w:rsidRDefault="00A677EF" w:rsidP="004E2BD3">
      <w:pPr>
        <w:spacing w:after="0"/>
        <w:ind w:left="708"/>
        <w:jc w:val="both"/>
        <w:rPr>
          <w:bCs/>
          <w:color w:val="2F5496" w:themeColor="accent1" w:themeShade="BF"/>
          <w:lang w:val="en-US"/>
        </w:rPr>
      </w:pPr>
      <w:r w:rsidRPr="004E2BD3">
        <w:rPr>
          <w:bCs/>
          <w:color w:val="2F5496" w:themeColor="accent1" w:themeShade="BF"/>
          <w:lang w:val="en-US"/>
        </w:rPr>
        <w:t>&lt;</w:t>
      </w:r>
      <w:proofErr w:type="spellStart"/>
      <w:r w:rsidRPr="004E2BD3">
        <w:rPr>
          <w:bCs/>
          <w:color w:val="2F5496" w:themeColor="accent1" w:themeShade="BF"/>
          <w:lang w:val="en-US"/>
        </w:rPr>
        <w:t>methodOfPayment</w:t>
      </w:r>
      <w:proofErr w:type="spellEnd"/>
      <w:r w:rsidRPr="004E2BD3">
        <w:rPr>
          <w:bCs/>
          <w:color w:val="2F5496" w:themeColor="accent1" w:themeShade="BF"/>
          <w:lang w:val="en-US"/>
        </w:rPr>
        <w:t>&gt;</w:t>
      </w:r>
      <w:r w:rsidRPr="004E2BD3">
        <w:rPr>
          <w:b/>
          <w:bCs/>
          <w:color w:val="2F5496" w:themeColor="accent1" w:themeShade="BF"/>
          <w:lang w:val="en-US"/>
        </w:rPr>
        <w:t>A</w:t>
      </w:r>
      <w:r w:rsidRPr="004E2BD3">
        <w:rPr>
          <w:bCs/>
          <w:color w:val="2F5496" w:themeColor="accent1" w:themeShade="BF"/>
          <w:lang w:val="en-US"/>
        </w:rPr>
        <w:t>&lt;/</w:t>
      </w:r>
      <w:proofErr w:type="spellStart"/>
      <w:r w:rsidRPr="004E2BD3">
        <w:rPr>
          <w:bCs/>
          <w:color w:val="2F5496" w:themeColor="accent1" w:themeShade="BF"/>
          <w:lang w:val="en-US"/>
        </w:rPr>
        <w:t>methodOfPayment</w:t>
      </w:r>
      <w:proofErr w:type="spellEnd"/>
      <w:r w:rsidRPr="004E2BD3">
        <w:rPr>
          <w:bCs/>
          <w:color w:val="2F5496" w:themeColor="accent1" w:themeShade="BF"/>
          <w:lang w:val="en-US"/>
        </w:rPr>
        <w:t>&gt;</w:t>
      </w:r>
    </w:p>
    <w:p w14:paraId="2FE0FD0D" w14:textId="77777777" w:rsidR="00A677EF" w:rsidRPr="004E2BD3" w:rsidRDefault="00A677EF" w:rsidP="004E2BD3">
      <w:pPr>
        <w:spacing w:after="0"/>
        <w:ind w:left="708"/>
        <w:jc w:val="both"/>
        <w:rPr>
          <w:bCs/>
          <w:color w:val="2F5496" w:themeColor="accent1" w:themeShade="BF"/>
          <w:lang w:val="en-US"/>
        </w:rPr>
      </w:pPr>
      <w:r w:rsidRPr="004E2BD3">
        <w:rPr>
          <w:bCs/>
          <w:color w:val="2F5496" w:themeColor="accent1" w:themeShade="BF"/>
          <w:lang w:val="en-US"/>
        </w:rPr>
        <w:t>&lt;</w:t>
      </w:r>
      <w:proofErr w:type="spellStart"/>
      <w:r w:rsidRPr="004E2BD3">
        <w:rPr>
          <w:bCs/>
          <w:color w:val="2F5496" w:themeColor="accent1" w:themeShade="BF"/>
          <w:lang w:val="en-US"/>
        </w:rPr>
        <w:t>payableTaxAmount</w:t>
      </w:r>
      <w:proofErr w:type="spellEnd"/>
      <w:r w:rsidRPr="004E2BD3">
        <w:rPr>
          <w:bCs/>
          <w:color w:val="2F5496" w:themeColor="accent1" w:themeShade="BF"/>
          <w:lang w:val="en-US"/>
        </w:rPr>
        <w:t>&gt;</w:t>
      </w:r>
      <w:r w:rsidRPr="004E2BD3">
        <w:rPr>
          <w:b/>
          <w:bCs/>
          <w:color w:val="2F5496" w:themeColor="accent1" w:themeShade="BF"/>
          <w:lang w:val="en-US"/>
        </w:rPr>
        <w:t>179</w:t>
      </w:r>
      <w:r w:rsidRPr="004E2BD3">
        <w:rPr>
          <w:bCs/>
          <w:color w:val="2F5496" w:themeColor="accent1" w:themeShade="BF"/>
          <w:lang w:val="en-US"/>
        </w:rPr>
        <w:t>&lt;/</w:t>
      </w:r>
      <w:proofErr w:type="spellStart"/>
      <w:r w:rsidRPr="004E2BD3">
        <w:rPr>
          <w:bCs/>
          <w:color w:val="2F5496" w:themeColor="accent1" w:themeShade="BF"/>
          <w:lang w:val="en-US"/>
        </w:rPr>
        <w:t>payableTaxAmount</w:t>
      </w:r>
      <w:proofErr w:type="spellEnd"/>
      <w:r w:rsidRPr="004E2BD3">
        <w:rPr>
          <w:bCs/>
          <w:color w:val="2F5496" w:themeColor="accent1" w:themeShade="BF"/>
          <w:lang w:val="en-US"/>
        </w:rPr>
        <w:t>&gt;</w:t>
      </w:r>
    </w:p>
    <w:p w14:paraId="65589FFB" w14:textId="77777777" w:rsidR="00A677EF" w:rsidRPr="004E2BD3" w:rsidRDefault="00A677EF" w:rsidP="004E2BD3">
      <w:pPr>
        <w:spacing w:after="0"/>
        <w:ind w:left="708"/>
        <w:jc w:val="both"/>
        <w:rPr>
          <w:bCs/>
          <w:color w:val="2F5496" w:themeColor="accent1" w:themeShade="BF"/>
          <w:lang w:val="en-US"/>
        </w:rPr>
      </w:pPr>
      <w:r w:rsidRPr="004E2BD3">
        <w:rPr>
          <w:bCs/>
          <w:color w:val="2F5496" w:themeColor="accent1" w:themeShade="BF"/>
          <w:lang w:val="en-US"/>
        </w:rPr>
        <w:t>&lt;</w:t>
      </w:r>
      <w:proofErr w:type="spellStart"/>
      <w:r w:rsidRPr="004E2BD3">
        <w:rPr>
          <w:bCs/>
          <w:color w:val="2F5496" w:themeColor="accent1" w:themeShade="BF"/>
          <w:lang w:val="en-US"/>
        </w:rPr>
        <w:t>TaxBase</w:t>
      </w:r>
      <w:proofErr w:type="spellEnd"/>
      <w:r w:rsidRPr="004E2BD3">
        <w:rPr>
          <w:bCs/>
          <w:color w:val="2F5496" w:themeColor="accent1" w:themeShade="BF"/>
          <w:lang w:val="en-US"/>
        </w:rPr>
        <w:t>&gt;</w:t>
      </w:r>
    </w:p>
    <w:p w14:paraId="13FE4C3C" w14:textId="77777777" w:rsidR="00A677EF" w:rsidRPr="004E2BD3" w:rsidRDefault="00A677EF" w:rsidP="004E2BD3">
      <w:pPr>
        <w:spacing w:after="0"/>
        <w:ind w:left="708"/>
        <w:jc w:val="both"/>
        <w:rPr>
          <w:bCs/>
          <w:color w:val="2F5496" w:themeColor="accent1" w:themeShade="BF"/>
          <w:lang w:val="en-US"/>
        </w:rPr>
      </w:pPr>
      <w:r w:rsidRPr="004E2BD3">
        <w:rPr>
          <w:bCs/>
          <w:color w:val="2F5496" w:themeColor="accent1" w:themeShade="BF"/>
          <w:lang w:val="en-US"/>
        </w:rPr>
        <w:tab/>
        <w:t>&lt;</w:t>
      </w:r>
      <w:proofErr w:type="spellStart"/>
      <w:r w:rsidRPr="004E2BD3">
        <w:rPr>
          <w:bCs/>
          <w:color w:val="2F5496" w:themeColor="accent1" w:themeShade="BF"/>
          <w:lang w:val="en-US"/>
        </w:rPr>
        <w:t>sequenceNumber</w:t>
      </w:r>
      <w:proofErr w:type="spellEnd"/>
      <w:r w:rsidRPr="004E2BD3">
        <w:rPr>
          <w:bCs/>
          <w:color w:val="2F5496" w:themeColor="accent1" w:themeShade="BF"/>
          <w:lang w:val="en-US"/>
        </w:rPr>
        <w:t>&gt;</w:t>
      </w:r>
      <w:r w:rsidRPr="004E2BD3">
        <w:rPr>
          <w:b/>
          <w:bCs/>
          <w:color w:val="2F5496" w:themeColor="accent1" w:themeShade="BF"/>
          <w:lang w:val="en-US"/>
        </w:rPr>
        <w:t>1</w:t>
      </w:r>
      <w:r w:rsidRPr="004E2BD3">
        <w:rPr>
          <w:bCs/>
          <w:color w:val="2F5496" w:themeColor="accent1" w:themeShade="BF"/>
          <w:lang w:val="en-US"/>
        </w:rPr>
        <w:t>&lt;/</w:t>
      </w:r>
      <w:proofErr w:type="spellStart"/>
      <w:r w:rsidRPr="004E2BD3">
        <w:rPr>
          <w:bCs/>
          <w:color w:val="2F5496" w:themeColor="accent1" w:themeShade="BF"/>
          <w:lang w:val="en-US"/>
        </w:rPr>
        <w:t>sequenceNumber</w:t>
      </w:r>
      <w:proofErr w:type="spellEnd"/>
      <w:r w:rsidRPr="004E2BD3">
        <w:rPr>
          <w:bCs/>
          <w:color w:val="2F5496" w:themeColor="accent1" w:themeShade="BF"/>
          <w:lang w:val="en-US"/>
        </w:rPr>
        <w:t>&gt;</w:t>
      </w:r>
    </w:p>
    <w:p w14:paraId="1DBF4A6E" w14:textId="77777777" w:rsidR="00A677EF" w:rsidRPr="004E2BD3" w:rsidRDefault="00A677EF" w:rsidP="004E2BD3">
      <w:pPr>
        <w:spacing w:after="0"/>
        <w:ind w:left="708"/>
        <w:jc w:val="both"/>
        <w:rPr>
          <w:bCs/>
          <w:color w:val="2F5496" w:themeColor="accent1" w:themeShade="BF"/>
          <w:lang w:val="en-US"/>
        </w:rPr>
      </w:pPr>
      <w:r w:rsidRPr="004E2BD3">
        <w:rPr>
          <w:bCs/>
          <w:color w:val="2F5496" w:themeColor="accent1" w:themeShade="BF"/>
          <w:lang w:val="en-US"/>
        </w:rPr>
        <w:tab/>
        <w:t>&lt;</w:t>
      </w:r>
      <w:proofErr w:type="spellStart"/>
      <w:r w:rsidRPr="004E2BD3">
        <w:rPr>
          <w:bCs/>
          <w:color w:val="2F5496" w:themeColor="accent1" w:themeShade="BF"/>
          <w:lang w:val="en-US"/>
        </w:rPr>
        <w:t>measurementUnitAndQualifier</w:t>
      </w:r>
      <w:proofErr w:type="spellEnd"/>
      <w:r w:rsidRPr="004E2BD3">
        <w:rPr>
          <w:bCs/>
          <w:color w:val="2F5496" w:themeColor="accent1" w:themeShade="BF"/>
          <w:lang w:val="en-US"/>
        </w:rPr>
        <w:t>&gt;</w:t>
      </w:r>
      <w:r w:rsidRPr="004E2BD3">
        <w:rPr>
          <w:b/>
          <w:bCs/>
          <w:color w:val="2F5496" w:themeColor="accent1" w:themeShade="BF"/>
          <w:lang w:val="en-US"/>
        </w:rPr>
        <w:t>DTN</w:t>
      </w:r>
      <w:r w:rsidRPr="004E2BD3">
        <w:rPr>
          <w:bCs/>
          <w:color w:val="2F5496" w:themeColor="accent1" w:themeShade="BF"/>
          <w:lang w:val="en-US"/>
        </w:rPr>
        <w:t>&lt;/</w:t>
      </w:r>
      <w:proofErr w:type="spellStart"/>
      <w:r w:rsidRPr="004E2BD3">
        <w:rPr>
          <w:bCs/>
          <w:color w:val="2F5496" w:themeColor="accent1" w:themeShade="BF"/>
          <w:lang w:val="en-US"/>
        </w:rPr>
        <w:t>measurementUnitAndQualifier</w:t>
      </w:r>
      <w:proofErr w:type="spellEnd"/>
      <w:r w:rsidRPr="004E2BD3">
        <w:rPr>
          <w:bCs/>
          <w:color w:val="2F5496" w:themeColor="accent1" w:themeShade="BF"/>
          <w:lang w:val="en-US"/>
        </w:rPr>
        <w:t>&gt;</w:t>
      </w:r>
    </w:p>
    <w:p w14:paraId="4E970D04" w14:textId="77777777" w:rsidR="00A677EF" w:rsidRPr="004E2BD3" w:rsidRDefault="00A677EF" w:rsidP="004E2BD3">
      <w:pPr>
        <w:spacing w:after="0"/>
        <w:ind w:left="708"/>
        <w:jc w:val="both"/>
        <w:rPr>
          <w:bCs/>
          <w:color w:val="2F5496" w:themeColor="accent1" w:themeShade="BF"/>
          <w:lang w:val="en-US"/>
        </w:rPr>
      </w:pPr>
      <w:r w:rsidRPr="004E2BD3">
        <w:rPr>
          <w:bCs/>
          <w:color w:val="2F5496" w:themeColor="accent1" w:themeShade="BF"/>
          <w:lang w:val="en-US"/>
        </w:rPr>
        <w:tab/>
        <w:t>&lt;quantity&gt;</w:t>
      </w:r>
      <w:r w:rsidRPr="004E2BD3">
        <w:rPr>
          <w:b/>
          <w:bCs/>
          <w:color w:val="2F5496" w:themeColor="accent1" w:themeShade="BF"/>
          <w:lang w:val="en-US"/>
        </w:rPr>
        <w:t>10</w:t>
      </w:r>
      <w:r w:rsidRPr="004E2BD3">
        <w:rPr>
          <w:bCs/>
          <w:color w:val="2F5496" w:themeColor="accent1" w:themeShade="BF"/>
          <w:lang w:val="en-US"/>
        </w:rPr>
        <w:t>&lt;/quantity&gt;</w:t>
      </w:r>
    </w:p>
    <w:p w14:paraId="13DB2EFE" w14:textId="77777777" w:rsidR="00A677EF" w:rsidRPr="004E2BD3" w:rsidRDefault="00A677EF" w:rsidP="004E2BD3">
      <w:pPr>
        <w:spacing w:after="0"/>
        <w:ind w:left="708"/>
        <w:jc w:val="both"/>
        <w:rPr>
          <w:bCs/>
          <w:color w:val="2F5496" w:themeColor="accent1" w:themeShade="BF"/>
          <w:lang w:val="en-US"/>
        </w:rPr>
      </w:pPr>
      <w:r w:rsidRPr="004E2BD3">
        <w:rPr>
          <w:bCs/>
          <w:color w:val="2F5496" w:themeColor="accent1" w:themeShade="BF"/>
          <w:lang w:val="en-US"/>
        </w:rPr>
        <w:tab/>
        <w:t>&lt;</w:t>
      </w:r>
      <w:proofErr w:type="spellStart"/>
      <w:r w:rsidRPr="004E2BD3">
        <w:rPr>
          <w:bCs/>
          <w:color w:val="2F5496" w:themeColor="accent1" w:themeShade="BF"/>
          <w:lang w:val="en-US"/>
        </w:rPr>
        <w:t>taxAmount</w:t>
      </w:r>
      <w:proofErr w:type="spellEnd"/>
      <w:r w:rsidRPr="004E2BD3">
        <w:rPr>
          <w:bCs/>
          <w:color w:val="2F5496" w:themeColor="accent1" w:themeShade="BF"/>
          <w:lang w:val="en-US"/>
        </w:rPr>
        <w:t>&gt;</w:t>
      </w:r>
      <w:r w:rsidRPr="004E2BD3">
        <w:rPr>
          <w:b/>
          <w:bCs/>
          <w:color w:val="2F5496" w:themeColor="accent1" w:themeShade="BF"/>
          <w:lang w:val="en-US"/>
        </w:rPr>
        <w:t>179,25</w:t>
      </w:r>
      <w:r w:rsidRPr="004E2BD3">
        <w:rPr>
          <w:bCs/>
          <w:color w:val="2F5496" w:themeColor="accent1" w:themeShade="BF"/>
          <w:lang w:val="en-US"/>
        </w:rPr>
        <w:t>&lt;/</w:t>
      </w:r>
      <w:proofErr w:type="spellStart"/>
      <w:r w:rsidRPr="004E2BD3">
        <w:rPr>
          <w:bCs/>
          <w:color w:val="2F5496" w:themeColor="accent1" w:themeShade="BF"/>
          <w:lang w:val="en-US"/>
        </w:rPr>
        <w:t>taxAmount</w:t>
      </w:r>
      <w:proofErr w:type="spellEnd"/>
      <w:r w:rsidRPr="004E2BD3">
        <w:rPr>
          <w:bCs/>
          <w:color w:val="2F5496" w:themeColor="accent1" w:themeShade="BF"/>
          <w:lang w:val="en-US"/>
        </w:rPr>
        <w:t>&gt;</w:t>
      </w:r>
    </w:p>
    <w:p w14:paraId="5AA68643" w14:textId="77777777" w:rsidR="00A677EF" w:rsidRPr="004E2BD3" w:rsidRDefault="00A677EF" w:rsidP="004E2BD3">
      <w:pPr>
        <w:spacing w:after="0"/>
        <w:ind w:left="708"/>
        <w:jc w:val="both"/>
        <w:rPr>
          <w:bCs/>
          <w:color w:val="2F5496" w:themeColor="accent1" w:themeShade="BF"/>
          <w:lang w:val="en-US"/>
        </w:rPr>
      </w:pPr>
      <w:r w:rsidRPr="004E2BD3">
        <w:rPr>
          <w:bCs/>
          <w:color w:val="2F5496" w:themeColor="accent1" w:themeShade="BF"/>
          <w:lang w:val="en-US"/>
        </w:rPr>
        <w:t>&lt;/</w:t>
      </w:r>
      <w:proofErr w:type="spellStart"/>
      <w:r w:rsidRPr="004E2BD3">
        <w:rPr>
          <w:bCs/>
          <w:color w:val="2F5496" w:themeColor="accent1" w:themeShade="BF"/>
          <w:lang w:val="en-US"/>
        </w:rPr>
        <w:t>TaxBase</w:t>
      </w:r>
      <w:proofErr w:type="spellEnd"/>
      <w:r w:rsidRPr="004E2BD3">
        <w:rPr>
          <w:bCs/>
          <w:color w:val="2F5496" w:themeColor="accent1" w:themeShade="BF"/>
          <w:lang w:val="en-US"/>
        </w:rPr>
        <w:t>&gt;</w:t>
      </w:r>
    </w:p>
    <w:p w14:paraId="417996D3" w14:textId="77777777" w:rsidR="00A677EF" w:rsidRPr="004E2BD3" w:rsidRDefault="00A677EF" w:rsidP="004E2BD3">
      <w:pPr>
        <w:spacing w:after="0"/>
        <w:jc w:val="both"/>
        <w:rPr>
          <w:bCs/>
          <w:color w:val="2F5496" w:themeColor="accent1" w:themeShade="BF"/>
        </w:rPr>
      </w:pPr>
      <w:r w:rsidRPr="004E2BD3">
        <w:rPr>
          <w:bCs/>
          <w:color w:val="2F5496" w:themeColor="accent1" w:themeShade="BF"/>
        </w:rPr>
        <w:t>&lt;/</w:t>
      </w:r>
      <w:proofErr w:type="spellStart"/>
      <w:r w:rsidRPr="004E2BD3">
        <w:rPr>
          <w:bCs/>
          <w:color w:val="2F5496" w:themeColor="accent1" w:themeShade="BF"/>
        </w:rPr>
        <w:t>DutiesAndTaxes</w:t>
      </w:r>
      <w:proofErr w:type="spellEnd"/>
      <w:r w:rsidRPr="004E2BD3">
        <w:rPr>
          <w:bCs/>
          <w:color w:val="2F5496" w:themeColor="accent1" w:themeShade="BF"/>
        </w:rPr>
        <w:t>&gt;</w:t>
      </w:r>
    </w:p>
    <w:p w14:paraId="709BF85D" w14:textId="77777777" w:rsidR="00A677EF" w:rsidRPr="004E2BD3" w:rsidRDefault="00A677EF" w:rsidP="004E2BD3">
      <w:pPr>
        <w:pStyle w:val="Akapitzlist"/>
        <w:spacing w:after="0"/>
        <w:ind w:left="0"/>
        <w:jc w:val="both"/>
        <w:rPr>
          <w:bCs/>
          <w:color w:val="2F5496" w:themeColor="accent1" w:themeShade="BF"/>
          <w:lang w:val="en-US"/>
        </w:rPr>
      </w:pPr>
    </w:p>
    <w:p w14:paraId="19950F42" w14:textId="77777777" w:rsidR="009436A2" w:rsidRDefault="00655824" w:rsidP="004E2BD3">
      <w:pPr>
        <w:spacing w:before="120"/>
        <w:rPr>
          <w:rFonts w:asciiTheme="minorHAnsi" w:hAnsiTheme="minorHAnsi"/>
          <w:b/>
          <w:bCs/>
        </w:rPr>
      </w:pPr>
      <w:r w:rsidRPr="00716ED2">
        <w:rPr>
          <w:rFonts w:asciiTheme="minorHAnsi" w:hAnsiTheme="minorHAnsi"/>
          <w:b/>
          <w:bCs/>
        </w:rPr>
        <w:t>XXXXXXXXXXXXXXXXXXXXXXXXXXXXXXXXXXXXXXXXXXXXXXXXXXXXXXX</w:t>
      </w:r>
    </w:p>
    <w:p w14:paraId="57B4893A" w14:textId="4A1B6F99" w:rsidR="00655824" w:rsidRPr="00716ED2" w:rsidRDefault="00655824" w:rsidP="004E2BD3">
      <w:pPr>
        <w:spacing w:before="120"/>
        <w:rPr>
          <w:rFonts w:asciiTheme="minorHAnsi" w:hAnsiTheme="minorHAnsi"/>
        </w:rPr>
      </w:pPr>
      <w:r w:rsidRPr="00716ED2">
        <w:rPr>
          <w:rFonts w:asciiTheme="minorHAnsi" w:hAnsiTheme="minorHAnsi"/>
        </w:rPr>
        <w:br w:type="page"/>
      </w:r>
    </w:p>
    <w:p w14:paraId="0545EA33" w14:textId="77777777" w:rsidR="00655824" w:rsidRPr="00716ED2" w:rsidRDefault="00655824" w:rsidP="004E2BD3">
      <w:pPr>
        <w:spacing w:before="120" w:after="0"/>
        <w:rPr>
          <w:rFonts w:asciiTheme="minorHAnsi" w:hAnsiTheme="minorHAnsi"/>
        </w:rPr>
      </w:pPr>
    </w:p>
    <w:p w14:paraId="551C2CE4" w14:textId="13E9B73F" w:rsidR="00966CB9" w:rsidRPr="009436A2" w:rsidRDefault="006C1E11" w:rsidP="009436A2">
      <w:pPr>
        <w:pStyle w:val="Nagwek1"/>
      </w:pPr>
      <w:r w:rsidRPr="009436A2">
        <w:t>4</w:t>
      </w:r>
      <w:r w:rsidR="00966CB9" w:rsidRPr="009436A2">
        <w:t>.0</w:t>
      </w:r>
      <w:r w:rsidRPr="009436A2">
        <w:t>7</w:t>
      </w:r>
      <w:r w:rsidR="00966CB9" w:rsidRPr="009436A2">
        <w:t>.2024</w:t>
      </w:r>
    </w:p>
    <w:p w14:paraId="2CE15ABC" w14:textId="74911E0D" w:rsidR="00167209" w:rsidRPr="00716ED2" w:rsidRDefault="00167209" w:rsidP="00C62DE6">
      <w:pPr>
        <w:pStyle w:val="Nagwek2"/>
      </w:pPr>
      <w:r w:rsidRPr="00716ED2">
        <w:t>Pytania</w:t>
      </w:r>
      <w:r w:rsidR="0094173F" w:rsidRPr="00716ED2">
        <w:t>:</w:t>
      </w:r>
      <w:r w:rsidRPr="00716ED2">
        <w:t xml:space="preserve"> </w:t>
      </w:r>
      <w:r w:rsidR="00306738" w:rsidRPr="00716ED2">
        <w:t xml:space="preserve">1-4 </w:t>
      </w:r>
      <w:r w:rsidRPr="00716ED2">
        <w:t>z 25.06.2024</w:t>
      </w:r>
      <w:r w:rsidR="006C1E11" w:rsidRPr="00716ED2">
        <w:t xml:space="preserve"> i </w:t>
      </w:r>
      <w:r w:rsidR="00306738" w:rsidRPr="00716ED2">
        <w:t xml:space="preserve">pytanie 5 </w:t>
      </w:r>
      <w:r w:rsidR="006C1E11" w:rsidRPr="00716ED2">
        <w:t>z 17.06.2024</w:t>
      </w:r>
    </w:p>
    <w:p w14:paraId="1107DC96" w14:textId="77777777" w:rsidR="00167209" w:rsidRPr="00716ED2" w:rsidRDefault="00167209" w:rsidP="004E2BD3">
      <w:pPr>
        <w:spacing w:before="120" w:after="0"/>
        <w:rPr>
          <w:rFonts w:asciiTheme="minorHAnsi" w:hAnsiTheme="minorHAnsi"/>
        </w:rPr>
      </w:pPr>
    </w:p>
    <w:p w14:paraId="4BC6E314" w14:textId="2FD9FFBC" w:rsidR="00167209" w:rsidRPr="00C62DE6" w:rsidRDefault="00167209" w:rsidP="00C62DE6">
      <w:pPr>
        <w:pStyle w:val="Nagwek3"/>
      </w:pPr>
      <w:r w:rsidRPr="00C62DE6">
        <w:t>Pytanie 1</w:t>
      </w:r>
    </w:p>
    <w:p w14:paraId="28024AB6" w14:textId="77777777" w:rsidR="00167209" w:rsidRPr="00716ED2" w:rsidRDefault="00167209" w:rsidP="004E2BD3">
      <w:pPr>
        <w:spacing w:before="120" w:after="0"/>
        <w:rPr>
          <w:rFonts w:asciiTheme="minorHAnsi" w:eastAsia="Times New Roman" w:hAnsiTheme="minorHAnsi" w:cs="Times New Roman"/>
          <w:color w:val="000000"/>
          <w:lang w:eastAsia="pl-PL"/>
        </w:rPr>
      </w:pPr>
      <w:r w:rsidRPr="00716ED2">
        <w:rPr>
          <w:rFonts w:asciiTheme="minorHAnsi" w:eastAsia="Times New Roman" w:hAnsiTheme="minorHAnsi" w:cs="Times New Roman"/>
        </w:rPr>
        <w:t xml:space="preserve">Do wykazu krajowych kodów informacji dodatkowych (str. 182) </w:t>
      </w:r>
      <w:r w:rsidRPr="00716ED2">
        <w:rPr>
          <w:rFonts w:asciiTheme="minorHAnsi" w:eastAsia="Times New Roman" w:hAnsiTheme="minorHAnsi" w:cs="Times New Roman"/>
          <w:color w:val="000000"/>
          <w:lang w:eastAsia="pl-PL"/>
        </w:rPr>
        <w:t>dodano kod KAL02 wymagany dla zgłoszeń 4051, 4451, 4053, 4453 jeśli zgłoszenia objęcia dla procedur 51 albo 53 były złożone w innym systemie importowym. Co konkretnie oznacza zapis „inny system importowy”? Czy zgłoszenia o objęcie procedurą 51 albo 53 złożone w obecnym systemie AIS.4 będą traktowana jako złożone w innym systemie importowym i podanie danej KAL02 przy zakończeniu procedury zgłoszeniami 4051, 4451, 4053, 4453 będą wymagały podania kodu KAL02? Czy może podanie tej danej będzie wymagane jedynie w przypadku gdy zgłoszenia do procedur 51 albo 53 były realizowane w innym państwie członkowskim?</w:t>
      </w:r>
    </w:p>
    <w:p w14:paraId="6711A1EA" w14:textId="77777777" w:rsidR="00966CB9" w:rsidRPr="00716ED2" w:rsidRDefault="00966CB9" w:rsidP="004E2BD3">
      <w:pPr>
        <w:spacing w:before="120" w:after="0"/>
        <w:rPr>
          <w:rFonts w:asciiTheme="minorHAnsi" w:hAnsiTheme="minorHAnsi"/>
          <w:b/>
          <w:bCs/>
          <w:color w:val="2F5496" w:themeColor="accent1" w:themeShade="BF"/>
        </w:rPr>
      </w:pPr>
      <w:r w:rsidRPr="00716ED2">
        <w:rPr>
          <w:rFonts w:asciiTheme="minorHAnsi" w:hAnsiTheme="minorHAnsi"/>
          <w:b/>
          <w:bCs/>
          <w:color w:val="2F5496" w:themeColor="accent1" w:themeShade="BF"/>
        </w:rPr>
        <w:t>Odpowiedź:</w:t>
      </w:r>
    </w:p>
    <w:p w14:paraId="7AF8F6CA" w14:textId="008B0C8F" w:rsidR="00167209" w:rsidRPr="00716ED2" w:rsidRDefault="00966CB9" w:rsidP="004E2BD3">
      <w:pPr>
        <w:spacing w:before="120" w:after="0"/>
        <w:rPr>
          <w:rFonts w:asciiTheme="minorHAnsi" w:eastAsia="Times New Roman" w:hAnsiTheme="minorHAnsi" w:cs="Times New Roman"/>
          <w:color w:val="2F5496" w:themeColor="accent1" w:themeShade="BF"/>
          <w:lang w:eastAsia="pl-PL"/>
        </w:rPr>
      </w:pPr>
      <w:r w:rsidRPr="00716ED2">
        <w:rPr>
          <w:rFonts w:asciiTheme="minorHAnsi" w:eastAsia="Times New Roman" w:hAnsiTheme="minorHAnsi" w:cs="Times New Roman"/>
          <w:color w:val="2F5496" w:themeColor="accent1" w:themeShade="BF"/>
          <w:lang w:eastAsia="pl-PL"/>
        </w:rPr>
        <w:t xml:space="preserve">W obu przypadkach, czyli jeżeli objęcie procedurą 51 lub 53 było w AIS/IMPORT </w:t>
      </w:r>
      <w:r w:rsidR="006C1E11" w:rsidRPr="00716ED2">
        <w:rPr>
          <w:rFonts w:asciiTheme="minorHAnsi" w:eastAsia="Times New Roman" w:hAnsiTheme="minorHAnsi" w:cs="Times New Roman"/>
          <w:color w:val="2F5496" w:themeColor="accent1" w:themeShade="BF"/>
          <w:lang w:eastAsia="pl-PL"/>
        </w:rPr>
        <w:t xml:space="preserve">albo CELINA </w:t>
      </w:r>
      <w:r w:rsidRPr="00716ED2">
        <w:rPr>
          <w:rFonts w:asciiTheme="minorHAnsi" w:eastAsia="Times New Roman" w:hAnsiTheme="minorHAnsi" w:cs="Times New Roman"/>
          <w:color w:val="2F5496" w:themeColor="accent1" w:themeShade="BF"/>
          <w:lang w:eastAsia="pl-PL"/>
        </w:rPr>
        <w:t>oraz gdy zgłoszenia o objęcie procedurą  51 albo 53 były składane w innym państwie członkowskim.</w:t>
      </w:r>
    </w:p>
    <w:p w14:paraId="716D75EE" w14:textId="77777777" w:rsidR="00306738" w:rsidRPr="00716ED2" w:rsidRDefault="00306738" w:rsidP="004E2BD3">
      <w:pPr>
        <w:spacing w:before="120" w:after="0"/>
        <w:rPr>
          <w:rFonts w:asciiTheme="minorHAnsi" w:eastAsia="Times New Roman" w:hAnsiTheme="minorHAnsi" w:cs="Times New Roman"/>
          <w:color w:val="2F5496" w:themeColor="accent1" w:themeShade="BF"/>
          <w:lang w:eastAsia="pl-PL"/>
        </w:rPr>
      </w:pPr>
    </w:p>
    <w:p w14:paraId="3C2098F2" w14:textId="2D2642B6" w:rsidR="00167209" w:rsidRPr="00C62DE6" w:rsidRDefault="00167209" w:rsidP="00C62DE6">
      <w:pPr>
        <w:pStyle w:val="Nagwek3"/>
      </w:pPr>
      <w:bookmarkStart w:id="0" w:name="_Hlk170989547"/>
      <w:r w:rsidRPr="00C62DE6">
        <w:t>Pytanie 2</w:t>
      </w:r>
    </w:p>
    <w:p w14:paraId="4998559A" w14:textId="77777777" w:rsidR="00167209" w:rsidRPr="00716ED2" w:rsidRDefault="00167209" w:rsidP="004E2BD3">
      <w:pPr>
        <w:spacing w:before="120" w:after="0"/>
        <w:rPr>
          <w:rFonts w:asciiTheme="minorHAnsi" w:eastAsia="Times New Roman" w:hAnsiTheme="minorHAnsi" w:cs="Times New Roman"/>
          <w:color w:val="000000"/>
          <w:lang w:eastAsia="pl-PL"/>
        </w:rPr>
      </w:pPr>
      <w:r w:rsidRPr="00716ED2">
        <w:rPr>
          <w:rFonts w:asciiTheme="minorHAnsi" w:eastAsia="Times New Roman" w:hAnsiTheme="minorHAnsi" w:cs="Times New Roman"/>
          <w:color w:val="000000"/>
          <w:lang w:eastAsia="pl-PL"/>
        </w:rPr>
        <w:t>Z wykazu innych krajowych kodów dokumentów (str. 196) usunięto kod 5DK2 (upoważnienie do zgłoszenia towarów, jeżeli zgłoszenie celne dokonywane jest przez przedstawiciela). Czy planują Państwo zastąpienie tego kodu innym kodem, czy może w zgłoszeniach plusowych nie będzie wymogu podawania numeru upoważnienia ze względu na rejestracje upoważnień w systemie SZPROT?</w:t>
      </w:r>
    </w:p>
    <w:p w14:paraId="7501B786" w14:textId="77777777" w:rsidR="00966CB9" w:rsidRPr="00716ED2" w:rsidRDefault="00966CB9" w:rsidP="004E2BD3">
      <w:pPr>
        <w:spacing w:before="120" w:after="0"/>
        <w:rPr>
          <w:rFonts w:asciiTheme="minorHAnsi" w:hAnsiTheme="minorHAnsi"/>
          <w:b/>
          <w:bCs/>
          <w:color w:val="2F5496" w:themeColor="accent1" w:themeShade="BF"/>
        </w:rPr>
      </w:pPr>
      <w:r w:rsidRPr="00716ED2">
        <w:rPr>
          <w:rFonts w:asciiTheme="minorHAnsi" w:hAnsiTheme="minorHAnsi"/>
          <w:b/>
          <w:bCs/>
          <w:color w:val="2F5496" w:themeColor="accent1" w:themeShade="BF"/>
        </w:rPr>
        <w:t>Odpowiedź:</w:t>
      </w:r>
    </w:p>
    <w:p w14:paraId="20151C35" w14:textId="67B06AE3" w:rsidR="0080039F" w:rsidRPr="00716ED2" w:rsidRDefault="00440F62" w:rsidP="004E2BD3">
      <w:pPr>
        <w:rPr>
          <w:rFonts w:asciiTheme="minorHAnsi" w:eastAsia="Times New Roman" w:hAnsiTheme="minorHAnsi" w:cs="Times New Roman"/>
          <w:color w:val="2F5496" w:themeColor="accent1" w:themeShade="BF"/>
          <w:lang w:eastAsia="pl-PL"/>
        </w:rPr>
      </w:pPr>
      <w:r w:rsidRPr="00716ED2">
        <w:rPr>
          <w:rFonts w:asciiTheme="minorHAnsi" w:eastAsia="Times New Roman" w:hAnsiTheme="minorHAnsi" w:cs="Times New Roman"/>
          <w:color w:val="2F5496" w:themeColor="accent1" w:themeShade="BF"/>
          <w:lang w:eastAsia="pl-PL"/>
        </w:rPr>
        <w:t xml:space="preserve">Weryfikacja powiązań pomiędzy przedstawicielem a mocodawcą na podstawie danych podanych w zgłoszeniu celnym jest dokonywana </w:t>
      </w:r>
      <w:r w:rsidR="0080039F" w:rsidRPr="00716ED2">
        <w:rPr>
          <w:rFonts w:asciiTheme="minorHAnsi" w:eastAsia="Times New Roman" w:hAnsiTheme="minorHAnsi" w:cs="Times New Roman"/>
          <w:color w:val="2F5496" w:themeColor="accent1" w:themeShade="BF"/>
          <w:lang w:eastAsia="pl-PL"/>
        </w:rPr>
        <w:t xml:space="preserve">automatycznie </w:t>
      </w:r>
      <w:r w:rsidRPr="00716ED2">
        <w:rPr>
          <w:rFonts w:asciiTheme="minorHAnsi" w:eastAsia="Times New Roman" w:hAnsiTheme="minorHAnsi" w:cs="Times New Roman"/>
          <w:color w:val="2F5496" w:themeColor="accent1" w:themeShade="BF"/>
          <w:lang w:eastAsia="pl-PL"/>
        </w:rPr>
        <w:t>poprzez sprawdzenie</w:t>
      </w:r>
      <w:r w:rsidR="0094173F" w:rsidRPr="00716ED2">
        <w:rPr>
          <w:rFonts w:asciiTheme="minorHAnsi" w:eastAsia="Times New Roman" w:hAnsiTheme="minorHAnsi" w:cs="Times New Roman"/>
          <w:color w:val="2F5496" w:themeColor="accent1" w:themeShade="BF"/>
          <w:lang w:eastAsia="pl-PL"/>
        </w:rPr>
        <w:t>,</w:t>
      </w:r>
      <w:r w:rsidRPr="00716ED2">
        <w:rPr>
          <w:rFonts w:asciiTheme="minorHAnsi" w:eastAsia="Times New Roman" w:hAnsiTheme="minorHAnsi" w:cs="Times New Roman"/>
          <w:color w:val="2F5496" w:themeColor="accent1" w:themeShade="BF"/>
          <w:lang w:eastAsia="pl-PL"/>
        </w:rPr>
        <w:t xml:space="preserve"> </w:t>
      </w:r>
      <w:r w:rsidR="0080039F" w:rsidRPr="00716ED2">
        <w:rPr>
          <w:rFonts w:asciiTheme="minorHAnsi" w:eastAsia="Times New Roman" w:hAnsiTheme="minorHAnsi" w:cs="Times New Roman"/>
          <w:color w:val="2F5496" w:themeColor="accent1" w:themeShade="BF"/>
          <w:lang w:eastAsia="pl-PL"/>
        </w:rPr>
        <w:t xml:space="preserve">czy takie powiązania zostały zarejestrowane </w:t>
      </w:r>
      <w:r w:rsidRPr="00716ED2">
        <w:rPr>
          <w:rFonts w:asciiTheme="minorHAnsi" w:eastAsia="Times New Roman" w:hAnsiTheme="minorHAnsi" w:cs="Times New Roman"/>
          <w:color w:val="2F5496" w:themeColor="accent1" w:themeShade="BF"/>
          <w:lang w:eastAsia="pl-PL"/>
        </w:rPr>
        <w:t>w SZPROT</w:t>
      </w:r>
      <w:r w:rsidR="0080039F" w:rsidRPr="00716ED2">
        <w:rPr>
          <w:rFonts w:asciiTheme="minorHAnsi" w:eastAsia="Times New Roman" w:hAnsiTheme="minorHAnsi" w:cs="Times New Roman"/>
          <w:color w:val="2F5496" w:themeColor="accent1" w:themeShade="BF"/>
          <w:lang w:eastAsia="pl-PL"/>
        </w:rPr>
        <w:t>.</w:t>
      </w:r>
      <w:r w:rsidR="00B150A9" w:rsidRPr="00716ED2">
        <w:rPr>
          <w:rFonts w:asciiTheme="minorHAnsi" w:eastAsia="Times New Roman" w:hAnsiTheme="minorHAnsi" w:cs="Times New Roman"/>
          <w:color w:val="2F5496" w:themeColor="accent1" w:themeShade="BF"/>
          <w:lang w:eastAsia="pl-PL"/>
        </w:rPr>
        <w:t xml:space="preserve"> </w:t>
      </w:r>
    </w:p>
    <w:p w14:paraId="36B8C5C7" w14:textId="553D5558" w:rsidR="00966CB9" w:rsidRPr="00716ED2" w:rsidRDefault="0080039F" w:rsidP="004E2BD3">
      <w:pPr>
        <w:rPr>
          <w:rFonts w:asciiTheme="minorHAnsi" w:eastAsia="Times New Roman" w:hAnsiTheme="minorHAnsi" w:cs="Times New Roman"/>
          <w:color w:val="2F5496" w:themeColor="accent1" w:themeShade="BF"/>
          <w:lang w:eastAsia="pl-PL"/>
        </w:rPr>
      </w:pPr>
      <w:r w:rsidRPr="00716ED2">
        <w:rPr>
          <w:rFonts w:asciiTheme="minorHAnsi" w:eastAsia="Times New Roman" w:hAnsiTheme="minorHAnsi" w:cs="Times New Roman"/>
          <w:color w:val="2F5496" w:themeColor="accent1" w:themeShade="BF"/>
          <w:lang w:eastAsia="pl-PL"/>
        </w:rPr>
        <w:t>J</w:t>
      </w:r>
      <w:r w:rsidR="00440F62" w:rsidRPr="00716ED2">
        <w:rPr>
          <w:rFonts w:asciiTheme="minorHAnsi" w:eastAsia="Times New Roman" w:hAnsiTheme="minorHAnsi" w:cs="Times New Roman"/>
          <w:color w:val="2F5496" w:themeColor="accent1" w:themeShade="BF"/>
          <w:lang w:eastAsia="pl-PL"/>
        </w:rPr>
        <w:t xml:space="preserve">ednakże </w:t>
      </w:r>
      <w:r w:rsidRPr="00716ED2">
        <w:rPr>
          <w:rFonts w:asciiTheme="minorHAnsi" w:eastAsia="Times New Roman" w:hAnsiTheme="minorHAnsi" w:cs="Times New Roman"/>
          <w:color w:val="2F5496" w:themeColor="accent1" w:themeShade="BF"/>
          <w:lang w:eastAsia="pl-PL"/>
        </w:rPr>
        <w:t>obowiązek rejestracji takich powiązań w SZPROT</w:t>
      </w:r>
      <w:r w:rsidR="00440F62" w:rsidRPr="00716ED2">
        <w:rPr>
          <w:rFonts w:asciiTheme="minorHAnsi" w:eastAsia="Times New Roman" w:hAnsiTheme="minorHAnsi" w:cs="Times New Roman"/>
          <w:color w:val="2F5496" w:themeColor="accent1" w:themeShade="BF"/>
          <w:lang w:eastAsia="pl-PL"/>
        </w:rPr>
        <w:t xml:space="preserve"> nie dotyczy </w:t>
      </w:r>
      <w:r w:rsidR="00B2426E" w:rsidRPr="00716ED2">
        <w:rPr>
          <w:rFonts w:asciiTheme="minorHAnsi" w:eastAsia="Times New Roman" w:hAnsiTheme="minorHAnsi" w:cs="Times New Roman"/>
          <w:color w:val="2F5496" w:themeColor="accent1" w:themeShade="BF"/>
          <w:lang w:eastAsia="pl-PL"/>
        </w:rPr>
        <w:t>np.</w:t>
      </w:r>
      <w:r w:rsidR="00440F62" w:rsidRPr="00716ED2">
        <w:rPr>
          <w:rFonts w:asciiTheme="minorHAnsi" w:eastAsia="Times New Roman" w:hAnsiTheme="minorHAnsi" w:cs="Times New Roman"/>
          <w:color w:val="2F5496" w:themeColor="accent1" w:themeShade="BF"/>
          <w:lang w:eastAsia="pl-PL"/>
        </w:rPr>
        <w:t xml:space="preserve"> osób fizycznych udzielających pełnomocnictwa przedstawicielowi, dlatego k</w:t>
      </w:r>
      <w:r w:rsidR="00966CB9" w:rsidRPr="00716ED2">
        <w:rPr>
          <w:rFonts w:asciiTheme="minorHAnsi" w:eastAsia="Times New Roman" w:hAnsiTheme="minorHAnsi" w:cs="Times New Roman"/>
          <w:color w:val="2F5496" w:themeColor="accent1" w:themeShade="BF"/>
          <w:lang w:eastAsia="pl-PL"/>
        </w:rPr>
        <w:t>od zostanie przywrócony z nowym opisem:</w:t>
      </w:r>
    </w:p>
    <w:p w14:paraId="72706BA0" w14:textId="7BE2242F" w:rsidR="00306738" w:rsidRPr="00716ED2" w:rsidRDefault="00966CB9" w:rsidP="004E2BD3">
      <w:pPr>
        <w:rPr>
          <w:rFonts w:cs="Arial"/>
          <w:color w:val="2F5496" w:themeColor="accent1" w:themeShade="BF"/>
        </w:rPr>
      </w:pPr>
      <w:r w:rsidRPr="00716ED2">
        <w:rPr>
          <w:rFonts w:cs="Arial"/>
          <w:b/>
          <w:bCs/>
          <w:color w:val="2F5496" w:themeColor="accent1" w:themeShade="BF"/>
        </w:rPr>
        <w:t>5DK2</w:t>
      </w:r>
      <w:r w:rsidRPr="00716ED2">
        <w:rPr>
          <w:rFonts w:cs="Arial"/>
          <w:color w:val="2F5496" w:themeColor="accent1" w:themeShade="BF"/>
        </w:rPr>
        <w:t xml:space="preserve"> – upoważnienie do zgłoszenia towarów</w:t>
      </w:r>
      <w:r w:rsidR="00E9405E" w:rsidRPr="00716ED2">
        <w:rPr>
          <w:rFonts w:cs="Arial"/>
          <w:color w:val="2F5496" w:themeColor="accent1" w:themeShade="BF"/>
        </w:rPr>
        <w:t>; należy podać numer upoważnienia, jeżeli jest podany na upoważnieniu, oraz datę.</w:t>
      </w:r>
      <w:r w:rsidR="00306738" w:rsidRPr="00716ED2">
        <w:rPr>
          <w:rFonts w:cs="Arial"/>
          <w:color w:val="2F5496" w:themeColor="accent1" w:themeShade="BF"/>
        </w:rPr>
        <w:t xml:space="preserve"> Numeru i daty upoważnienia można nie podawać w przypadku zbiorczych zgłoszeń celnych składanych dla wielu podmiotów.</w:t>
      </w:r>
    </w:p>
    <w:p w14:paraId="0C15FB94" w14:textId="77777777" w:rsidR="00B2426E" w:rsidRPr="00716ED2" w:rsidRDefault="00B2426E" w:rsidP="004E2BD3">
      <w:pPr>
        <w:rPr>
          <w:rFonts w:cs="Arial"/>
          <w:color w:val="2F5496" w:themeColor="accent1" w:themeShade="BF"/>
        </w:rPr>
      </w:pPr>
      <w:r w:rsidRPr="00716ED2">
        <w:rPr>
          <w:rFonts w:cs="Arial"/>
          <w:color w:val="2F5496" w:themeColor="accent1" w:themeShade="BF"/>
        </w:rPr>
        <w:t>Kodu n</w:t>
      </w:r>
      <w:r w:rsidR="00440F62" w:rsidRPr="00716ED2">
        <w:rPr>
          <w:rFonts w:cs="Arial"/>
          <w:color w:val="2F5496" w:themeColor="accent1" w:themeShade="BF"/>
        </w:rPr>
        <w:t>ie podaje się</w:t>
      </w:r>
      <w:r w:rsidRPr="00716ED2">
        <w:rPr>
          <w:rFonts w:cs="Arial"/>
          <w:color w:val="2F5496" w:themeColor="accent1" w:themeShade="BF"/>
        </w:rPr>
        <w:t>:</w:t>
      </w:r>
    </w:p>
    <w:p w14:paraId="7F243CE4" w14:textId="18671EA5" w:rsidR="00440F62" w:rsidRPr="00716ED2" w:rsidRDefault="00440F62" w:rsidP="004E2BD3">
      <w:pPr>
        <w:pStyle w:val="Akapitzlist"/>
        <w:numPr>
          <w:ilvl w:val="0"/>
          <w:numId w:val="45"/>
        </w:numPr>
        <w:rPr>
          <w:rFonts w:cs="Arial"/>
          <w:color w:val="2F5496" w:themeColor="accent1" w:themeShade="BF"/>
        </w:rPr>
      </w:pPr>
      <w:r w:rsidRPr="00716ED2">
        <w:rPr>
          <w:rFonts w:cs="Arial"/>
          <w:color w:val="2F5496" w:themeColor="accent1" w:themeShade="BF"/>
        </w:rPr>
        <w:t>jeżeli powiązanie mocodawcy i przedstawiciela jest odzwierciedlone w SZPROT</w:t>
      </w:r>
      <w:r w:rsidR="00306738" w:rsidRPr="00716ED2">
        <w:rPr>
          <w:rFonts w:cs="Arial"/>
          <w:color w:val="2F5496" w:themeColor="accent1" w:themeShade="BF"/>
        </w:rPr>
        <w:t>;</w:t>
      </w:r>
    </w:p>
    <w:p w14:paraId="1764D21F" w14:textId="7BB8E25C" w:rsidR="00B2426E" w:rsidRPr="00716ED2" w:rsidRDefault="00B2426E" w:rsidP="004E2BD3">
      <w:pPr>
        <w:pStyle w:val="Akapitzlist"/>
        <w:numPr>
          <w:ilvl w:val="0"/>
          <w:numId w:val="45"/>
        </w:numPr>
        <w:rPr>
          <w:rFonts w:cs="Arial"/>
          <w:color w:val="2F5496" w:themeColor="accent1" w:themeShade="BF"/>
        </w:rPr>
      </w:pPr>
      <w:r w:rsidRPr="00716ED2">
        <w:rPr>
          <w:rFonts w:cs="Arial"/>
          <w:color w:val="2F5496" w:themeColor="accent1" w:themeShade="BF"/>
        </w:rPr>
        <w:lastRenderedPageBreak/>
        <w:t>w zgłoszeniach składanych do AIS/</w:t>
      </w:r>
      <w:proofErr w:type="spellStart"/>
      <w:r w:rsidRPr="00716ED2">
        <w:rPr>
          <w:rFonts w:cs="Arial"/>
          <w:color w:val="2F5496" w:themeColor="accent1" w:themeShade="BF"/>
        </w:rPr>
        <w:t>e-COMMERCE</w:t>
      </w:r>
      <w:proofErr w:type="spellEnd"/>
    </w:p>
    <w:p w14:paraId="087AC2E3" w14:textId="77777777" w:rsidR="00E9405E" w:rsidRPr="00716ED2" w:rsidRDefault="00E9405E" w:rsidP="004E2BD3">
      <w:pPr>
        <w:rPr>
          <w:rFonts w:cs="Arial"/>
          <w:color w:val="2F5496" w:themeColor="accent1" w:themeShade="BF"/>
        </w:rPr>
      </w:pPr>
      <w:r w:rsidRPr="00716ED2">
        <w:rPr>
          <w:rFonts w:cs="Arial"/>
          <w:color w:val="2F5496" w:themeColor="accent1" w:themeShade="BF"/>
        </w:rPr>
        <w:t xml:space="preserve">Kod podaje się w szczególności, w przypadku gdy zgłoszenie  dokonywane jest przez przedstawiciela dla osoby fizycznej nieprowadzącej działalności gospodarczej. </w:t>
      </w:r>
    </w:p>
    <w:bookmarkEnd w:id="0"/>
    <w:p w14:paraId="4A2EA025" w14:textId="77777777" w:rsidR="0080039F" w:rsidRPr="00716ED2" w:rsidRDefault="0080039F" w:rsidP="004E2BD3">
      <w:pPr>
        <w:spacing w:before="120" w:after="0"/>
        <w:rPr>
          <w:rFonts w:asciiTheme="minorHAnsi" w:eastAsia="Times New Roman" w:hAnsiTheme="minorHAnsi" w:cs="Times New Roman"/>
          <w:b/>
          <w:bCs/>
          <w:color w:val="000000"/>
          <w:lang w:eastAsia="pl-PL"/>
        </w:rPr>
      </w:pPr>
    </w:p>
    <w:p w14:paraId="761151BF" w14:textId="63E57D99" w:rsidR="00167209" w:rsidRPr="00C62DE6" w:rsidRDefault="00167209" w:rsidP="00C62DE6">
      <w:pPr>
        <w:pStyle w:val="Nagwek3"/>
      </w:pPr>
      <w:bookmarkStart w:id="1" w:name="_Hlk170982790"/>
      <w:r w:rsidRPr="00C62DE6">
        <w:t xml:space="preserve">Pytanie </w:t>
      </w:r>
      <w:r w:rsidR="00306738" w:rsidRPr="00C62DE6">
        <w:t>3</w:t>
      </w:r>
    </w:p>
    <w:p w14:paraId="1179FCDB" w14:textId="77777777" w:rsidR="00167209" w:rsidRPr="00716ED2" w:rsidRDefault="00167209" w:rsidP="004E2BD3">
      <w:pPr>
        <w:spacing w:before="120" w:after="0"/>
        <w:rPr>
          <w:rFonts w:asciiTheme="minorHAnsi" w:eastAsia="Times New Roman" w:hAnsiTheme="minorHAnsi" w:cs="Times New Roman"/>
          <w:color w:val="000000"/>
          <w:lang w:eastAsia="pl-PL"/>
        </w:rPr>
      </w:pPr>
      <w:r w:rsidRPr="00716ED2">
        <w:rPr>
          <w:rFonts w:asciiTheme="minorHAnsi" w:eastAsia="Times New Roman" w:hAnsiTheme="minorHAnsi" w:cs="Times New Roman"/>
          <w:color w:val="000000"/>
          <w:lang w:eastAsia="pl-PL"/>
        </w:rPr>
        <w:t>Odnośnie odpowiedzi z 20.06.2024 na pytanie 20: „</w:t>
      </w:r>
      <w:r w:rsidRPr="00716ED2">
        <w:rPr>
          <w:rFonts w:asciiTheme="minorHAnsi" w:eastAsia="Times New Roman" w:hAnsiTheme="minorHAnsi" w:cs="Times New Roman"/>
          <w:i/>
          <w:iCs/>
          <w:color w:val="000000"/>
          <w:lang w:eastAsia="pl-PL"/>
        </w:rPr>
        <w:t>W zgłoszeniach wywozowych należy podawać numer EORI posiadacza pozwolenia (dana 12 12 080 000).</w:t>
      </w:r>
      <w:r w:rsidRPr="00716ED2">
        <w:rPr>
          <w:rFonts w:asciiTheme="minorHAnsi" w:eastAsia="Times New Roman" w:hAnsiTheme="minorHAnsi" w:cs="Times New Roman"/>
          <w:color w:val="000000"/>
          <w:lang w:eastAsia="pl-PL"/>
        </w:rPr>
        <w:t>”.</w:t>
      </w:r>
    </w:p>
    <w:p w14:paraId="0FE629C4" w14:textId="77777777" w:rsidR="00167209" w:rsidRPr="00716ED2" w:rsidRDefault="00167209" w:rsidP="004E2BD3">
      <w:pPr>
        <w:spacing w:before="120" w:after="0"/>
        <w:rPr>
          <w:rFonts w:asciiTheme="minorHAnsi" w:eastAsia="Times New Roman" w:hAnsiTheme="minorHAnsi" w:cs="Times New Roman"/>
          <w:color w:val="000000"/>
          <w:lang w:eastAsia="pl-PL"/>
        </w:rPr>
      </w:pPr>
      <w:r w:rsidRPr="00716ED2">
        <w:rPr>
          <w:rFonts w:asciiTheme="minorHAnsi" w:eastAsia="Times New Roman" w:hAnsiTheme="minorHAnsi" w:cs="Times New Roman"/>
          <w:color w:val="000000"/>
          <w:lang w:eastAsia="pl-PL"/>
        </w:rPr>
        <w:t>Obowiązkowo dla wszystkich typów pozwoleń (np. C019, C514, itp.), czy jedynie dla WIT i WIP (C626, C627)? Prośba o uszczegółowienie instrukcji w tym zakresie.</w:t>
      </w:r>
    </w:p>
    <w:p w14:paraId="4FC30981" w14:textId="77777777" w:rsidR="00D7174D" w:rsidRPr="00716ED2" w:rsidRDefault="00D7174D" w:rsidP="004E2BD3">
      <w:pPr>
        <w:spacing w:before="120" w:after="0"/>
        <w:rPr>
          <w:rFonts w:asciiTheme="minorHAnsi" w:hAnsiTheme="minorHAnsi"/>
          <w:b/>
          <w:bCs/>
          <w:color w:val="2F5496" w:themeColor="accent1" w:themeShade="BF"/>
        </w:rPr>
      </w:pPr>
      <w:r w:rsidRPr="00716ED2">
        <w:rPr>
          <w:rFonts w:asciiTheme="minorHAnsi" w:hAnsiTheme="minorHAnsi"/>
          <w:b/>
          <w:bCs/>
          <w:color w:val="2F5496" w:themeColor="accent1" w:themeShade="BF"/>
        </w:rPr>
        <w:t>Odpowiedź:</w:t>
      </w:r>
    </w:p>
    <w:p w14:paraId="16092DB5" w14:textId="1F7C1DE8" w:rsidR="00885372" w:rsidRPr="00716ED2" w:rsidRDefault="00844F13" w:rsidP="004E2BD3">
      <w:pPr>
        <w:spacing w:before="120" w:after="0"/>
        <w:rPr>
          <w:rFonts w:asciiTheme="minorHAnsi" w:hAnsiTheme="minorHAnsi"/>
          <w:color w:val="2F5496" w:themeColor="accent1" w:themeShade="BF"/>
        </w:rPr>
      </w:pPr>
      <w:r w:rsidRPr="00716ED2">
        <w:rPr>
          <w:rFonts w:asciiTheme="minorHAnsi" w:hAnsiTheme="minorHAnsi"/>
          <w:color w:val="2F5496" w:themeColor="accent1" w:themeShade="BF"/>
        </w:rPr>
        <w:t>Odpowiedzi na to pytanie i inne z zakresu wywozu będą publikowane w FAQ dla wywozu.</w:t>
      </w:r>
    </w:p>
    <w:bookmarkEnd w:id="1"/>
    <w:p w14:paraId="7C59CCFC" w14:textId="77777777" w:rsidR="00306738" w:rsidRPr="00716ED2" w:rsidRDefault="00306738" w:rsidP="004E2BD3">
      <w:pPr>
        <w:spacing w:before="120" w:after="0"/>
        <w:rPr>
          <w:rFonts w:asciiTheme="minorHAnsi" w:hAnsiTheme="minorHAnsi"/>
          <w:b/>
          <w:bCs/>
        </w:rPr>
      </w:pPr>
    </w:p>
    <w:p w14:paraId="582F795F" w14:textId="26A40631" w:rsidR="008E4D7D" w:rsidRPr="00C62DE6" w:rsidRDefault="008E4D7D" w:rsidP="00C62DE6">
      <w:pPr>
        <w:pStyle w:val="Nagwek3"/>
      </w:pPr>
      <w:r w:rsidRPr="00C62DE6">
        <w:t xml:space="preserve">Pytanie </w:t>
      </w:r>
      <w:r w:rsidR="00306738" w:rsidRPr="00C62DE6">
        <w:t>4</w:t>
      </w:r>
    </w:p>
    <w:p w14:paraId="333D6C3D" w14:textId="11C9817B" w:rsidR="008E4D7D" w:rsidRPr="00716ED2" w:rsidRDefault="008E4D7D" w:rsidP="004E2BD3">
      <w:pPr>
        <w:spacing w:before="120" w:after="0"/>
        <w:rPr>
          <w:rFonts w:asciiTheme="minorHAnsi" w:hAnsiTheme="minorHAnsi"/>
        </w:rPr>
      </w:pPr>
      <w:r w:rsidRPr="00716ED2">
        <w:rPr>
          <w:rFonts w:asciiTheme="minorHAnsi" w:hAnsiTheme="minorHAnsi"/>
        </w:rPr>
        <w:t xml:space="preserve">Czy w węźle </w:t>
      </w:r>
      <w:proofErr w:type="spellStart"/>
      <w:r w:rsidRPr="00716ED2">
        <w:rPr>
          <w:rFonts w:asciiTheme="minorHAnsi" w:hAnsiTheme="minorHAnsi"/>
        </w:rPr>
        <w:t>TaxBase</w:t>
      </w:r>
      <w:proofErr w:type="spellEnd"/>
      <w:r w:rsidRPr="00716ED2">
        <w:rPr>
          <w:rFonts w:asciiTheme="minorHAnsi" w:hAnsiTheme="minorHAnsi"/>
        </w:rPr>
        <w:t xml:space="preserve"> w zgłoszeniu celnym ZC415, jeśli występuje stawka specyficzna, czy należy podać DOKŁADNIE tą samą jednostkę miary, która występuje w wyrażeniu stawki, czy też ta jednostka może być przeliczona, tak jak jest obecnie? Przykładowo – stawka jest za 100 kg (DTN), a my podamy tam ilość z jednostką tona (TNE) – będzie to zaakceptowane w zgłoszeniu celnym?</w:t>
      </w:r>
    </w:p>
    <w:p w14:paraId="48545804" w14:textId="77777777" w:rsidR="00D7174D" w:rsidRPr="00716ED2" w:rsidRDefault="00D7174D" w:rsidP="004E2BD3">
      <w:pPr>
        <w:spacing w:before="120" w:after="0"/>
        <w:rPr>
          <w:rFonts w:asciiTheme="minorHAnsi" w:hAnsiTheme="minorHAnsi"/>
          <w:b/>
          <w:bCs/>
          <w:color w:val="2F5496" w:themeColor="accent1" w:themeShade="BF"/>
        </w:rPr>
      </w:pPr>
      <w:r w:rsidRPr="00716ED2">
        <w:rPr>
          <w:rFonts w:asciiTheme="minorHAnsi" w:hAnsiTheme="minorHAnsi"/>
          <w:b/>
          <w:bCs/>
          <w:color w:val="2F5496" w:themeColor="accent1" w:themeShade="BF"/>
        </w:rPr>
        <w:t>Odpowiedź:</w:t>
      </w:r>
    </w:p>
    <w:p w14:paraId="13E7F39C" w14:textId="3FCD59EE" w:rsidR="006C1E11" w:rsidRPr="00716ED2" w:rsidRDefault="006C1E11" w:rsidP="004E2BD3">
      <w:pPr>
        <w:spacing w:before="120"/>
        <w:rPr>
          <w:color w:val="2F5496" w:themeColor="accent1" w:themeShade="BF"/>
        </w:rPr>
      </w:pPr>
      <w:r w:rsidRPr="00716ED2">
        <w:rPr>
          <w:color w:val="2F5496" w:themeColor="accent1" w:themeShade="BF"/>
        </w:rPr>
        <w:t xml:space="preserve">W </w:t>
      </w:r>
      <w:r w:rsidR="002E5B26" w:rsidRPr="00716ED2">
        <w:rPr>
          <w:color w:val="2F5496" w:themeColor="accent1" w:themeShade="BF"/>
        </w:rPr>
        <w:t>elemencie</w:t>
      </w:r>
      <w:r w:rsidRPr="00716ED2">
        <w:rPr>
          <w:color w:val="2F5496" w:themeColor="accent1" w:themeShade="BF"/>
        </w:rPr>
        <w:t xml:space="preserve"> </w:t>
      </w:r>
      <w:proofErr w:type="spellStart"/>
      <w:r w:rsidRPr="00716ED2">
        <w:rPr>
          <w:color w:val="2F5496" w:themeColor="accent1" w:themeShade="BF"/>
        </w:rPr>
        <w:t>TaxBase</w:t>
      </w:r>
      <w:proofErr w:type="spellEnd"/>
      <w:r w:rsidRPr="00716ED2">
        <w:rPr>
          <w:color w:val="2F5496" w:themeColor="accent1" w:themeShade="BF"/>
        </w:rPr>
        <w:t>, jeżeli zastosowanie ma stawka specyficzna, należy podać ilość towaru dokładnie w takiej jednostce miary, jaka występuje w wyrażeniu stawki. Przykładowo – stawka jest za 100 kg (DTN), to należy podać ilość w jednostce miary DTN.</w:t>
      </w:r>
    </w:p>
    <w:p w14:paraId="5686339F" w14:textId="13479D98" w:rsidR="00966CB9" w:rsidRPr="00716ED2" w:rsidRDefault="00966CB9" w:rsidP="004E2BD3">
      <w:pPr>
        <w:spacing w:before="120" w:after="0"/>
        <w:rPr>
          <w:rFonts w:asciiTheme="minorHAnsi" w:hAnsiTheme="minorHAnsi"/>
        </w:rPr>
      </w:pPr>
    </w:p>
    <w:p w14:paraId="48642C4D" w14:textId="3F454686" w:rsidR="00E038A6" w:rsidRPr="00C62DE6" w:rsidRDefault="00E038A6" w:rsidP="00C62DE6">
      <w:pPr>
        <w:pStyle w:val="Nagwek3"/>
      </w:pPr>
      <w:r w:rsidRPr="00C62DE6">
        <w:t xml:space="preserve">Pytanie </w:t>
      </w:r>
      <w:r w:rsidR="00306738" w:rsidRPr="00C62DE6">
        <w:t>5</w:t>
      </w:r>
      <w:r w:rsidRPr="00C62DE6">
        <w:t xml:space="preserve"> (</w:t>
      </w:r>
      <w:r w:rsidR="00306738" w:rsidRPr="00C62DE6">
        <w:t xml:space="preserve">pytanie </w:t>
      </w:r>
      <w:r w:rsidRPr="00C62DE6">
        <w:t>z 17.06.2024)</w:t>
      </w:r>
    </w:p>
    <w:p w14:paraId="460461E9" w14:textId="77777777" w:rsidR="00E038A6" w:rsidRPr="00716ED2" w:rsidRDefault="00E038A6" w:rsidP="004E2BD3">
      <w:pPr>
        <w:spacing w:before="120" w:after="0"/>
        <w:rPr>
          <w:rFonts w:asciiTheme="minorHAnsi" w:hAnsiTheme="minorHAnsi" w:cs="Calibri"/>
        </w:rPr>
      </w:pPr>
      <w:r w:rsidRPr="00716ED2">
        <w:rPr>
          <w:rFonts w:asciiTheme="minorHAnsi" w:hAnsiTheme="minorHAnsi"/>
        </w:rPr>
        <w:t>Odnośnie odpowiedzi z 13.06.2024 na pytanie 11: „Dane opłat wpisywane w elementach "Podstawa opłaty" - /</w:t>
      </w:r>
      <w:proofErr w:type="spellStart"/>
      <w:r w:rsidRPr="00716ED2">
        <w:rPr>
          <w:rFonts w:asciiTheme="minorHAnsi" w:hAnsiTheme="minorHAnsi"/>
        </w:rPr>
        <w:t>TaxBase</w:t>
      </w:r>
      <w:proofErr w:type="spellEnd"/>
      <w:r w:rsidRPr="00716ED2">
        <w:rPr>
          <w:rFonts w:asciiTheme="minorHAnsi" w:hAnsiTheme="minorHAnsi"/>
        </w:rPr>
        <w:t xml:space="preserve"> będą walidowane w systemie ISZTAR4 w takim zakresie w jakim jest to możliwe, czyli np. w odniesieniu do stawki celnej dla danego kodu towarowego albo jednostki miary, czy dana jednostka miary występuje w słowniku i czy jest ona potrzebna do zastosowania obliczenia należności.</w:t>
      </w:r>
    </w:p>
    <w:p w14:paraId="312CFC9D" w14:textId="77777777" w:rsidR="00E038A6" w:rsidRPr="00716ED2" w:rsidRDefault="00E038A6" w:rsidP="004E2BD3">
      <w:pPr>
        <w:pStyle w:val="Tekstkomentarza"/>
        <w:spacing w:before="120" w:after="0" w:line="276" w:lineRule="auto"/>
        <w:rPr>
          <w:sz w:val="22"/>
          <w:szCs w:val="22"/>
        </w:rPr>
      </w:pPr>
      <w:r w:rsidRPr="00716ED2">
        <w:rPr>
          <w:sz w:val="22"/>
          <w:szCs w:val="22"/>
        </w:rPr>
        <w:t>Pytanie było nieco inne - czy @PayableTaxAmount ma być sumą wartości podanych w @Amount, ewentualnie zaokrągloną do pełnych zł? Chodzi nam o przypadek, gdy obecnie zaokrągla się sumę wszystkich obliczeń, a w AIS+ wydaje się, że trzeba będzie sumować wartości zaokrąglone.</w:t>
      </w:r>
    </w:p>
    <w:p w14:paraId="25E3EC20" w14:textId="77777777" w:rsidR="00E038A6" w:rsidRPr="00716ED2" w:rsidRDefault="00E038A6" w:rsidP="004E2BD3">
      <w:pPr>
        <w:pStyle w:val="Tekstkomentarza"/>
        <w:spacing w:before="120" w:after="0" w:line="276" w:lineRule="auto"/>
        <w:rPr>
          <w:sz w:val="22"/>
          <w:szCs w:val="22"/>
        </w:rPr>
      </w:pPr>
      <w:r w:rsidRPr="00716ED2">
        <w:rPr>
          <w:sz w:val="22"/>
          <w:szCs w:val="22"/>
        </w:rPr>
        <w:t>Przykład: Prosimy o sprawdzenie takiego przypadku:</w:t>
      </w:r>
    </w:p>
    <w:p w14:paraId="33E66057" w14:textId="77777777" w:rsidR="00E038A6" w:rsidRPr="00716ED2" w:rsidRDefault="00E038A6" w:rsidP="004E2BD3">
      <w:pPr>
        <w:pStyle w:val="Tekstkomentarza"/>
        <w:spacing w:before="120" w:after="0" w:line="276" w:lineRule="auto"/>
        <w:rPr>
          <w:sz w:val="22"/>
          <w:szCs w:val="22"/>
        </w:rPr>
      </w:pPr>
      <w:r w:rsidRPr="00716ED2">
        <w:rPr>
          <w:sz w:val="22"/>
          <w:szCs w:val="22"/>
        </w:rPr>
        <w:t>Data do kalkulacji: 30.05.2024</w:t>
      </w:r>
    </w:p>
    <w:p w14:paraId="280AC5D8" w14:textId="77777777" w:rsidR="00E038A6" w:rsidRPr="00716ED2" w:rsidRDefault="00E038A6" w:rsidP="004E2BD3">
      <w:pPr>
        <w:pStyle w:val="Tekstkomentarza"/>
        <w:spacing w:before="120" w:after="0" w:line="276" w:lineRule="auto"/>
        <w:rPr>
          <w:sz w:val="22"/>
          <w:szCs w:val="22"/>
        </w:rPr>
      </w:pPr>
      <w:r w:rsidRPr="00716ED2">
        <w:rPr>
          <w:sz w:val="22"/>
          <w:szCs w:val="22"/>
        </w:rPr>
        <w:t>Kod CN: 1905209000</w:t>
      </w:r>
    </w:p>
    <w:p w14:paraId="4054B9F3" w14:textId="77777777" w:rsidR="00E038A6" w:rsidRPr="00716ED2" w:rsidRDefault="00E038A6" w:rsidP="004E2BD3">
      <w:pPr>
        <w:pStyle w:val="Tekstkomentarza"/>
        <w:spacing w:before="120" w:after="0" w:line="276" w:lineRule="auto"/>
        <w:rPr>
          <w:sz w:val="22"/>
          <w:szCs w:val="22"/>
        </w:rPr>
      </w:pPr>
      <w:r w:rsidRPr="00716ED2">
        <w:rPr>
          <w:sz w:val="22"/>
          <w:szCs w:val="22"/>
        </w:rPr>
        <w:t>Kraj pochodzenia: CN</w:t>
      </w:r>
    </w:p>
    <w:p w14:paraId="0D6E67E3" w14:textId="77777777" w:rsidR="00E038A6" w:rsidRPr="00716ED2" w:rsidRDefault="00E038A6" w:rsidP="004E2BD3">
      <w:pPr>
        <w:pStyle w:val="Tekstkomentarza"/>
        <w:spacing w:before="120" w:after="0" w:line="276" w:lineRule="auto"/>
        <w:rPr>
          <w:sz w:val="22"/>
          <w:szCs w:val="22"/>
        </w:rPr>
      </w:pPr>
      <w:r w:rsidRPr="00716ED2">
        <w:rPr>
          <w:color w:val="000000"/>
          <w:sz w:val="22"/>
          <w:szCs w:val="22"/>
        </w:rPr>
        <w:lastRenderedPageBreak/>
        <w:t>Wartość PLN</w:t>
      </w:r>
      <w:r w:rsidRPr="00716ED2">
        <w:rPr>
          <w:color w:val="000000"/>
          <w:sz w:val="22"/>
          <w:szCs w:val="22"/>
        </w:rPr>
        <w:tab/>
        <w:t>10200 zł</w:t>
      </w:r>
    </w:p>
    <w:p w14:paraId="5F942350" w14:textId="77777777" w:rsidR="00E038A6" w:rsidRPr="00716ED2" w:rsidRDefault="00E038A6" w:rsidP="004E2BD3">
      <w:pPr>
        <w:pStyle w:val="Tekstkomentarza"/>
        <w:spacing w:before="120" w:after="0" w:line="276" w:lineRule="auto"/>
        <w:rPr>
          <w:sz w:val="22"/>
          <w:szCs w:val="22"/>
        </w:rPr>
      </w:pPr>
      <w:r w:rsidRPr="00716ED2">
        <w:rPr>
          <w:color w:val="000000"/>
          <w:sz w:val="22"/>
          <w:szCs w:val="22"/>
        </w:rPr>
        <w:t>Masa netto towaru:</w:t>
      </w:r>
      <w:r w:rsidRPr="00716ED2">
        <w:rPr>
          <w:color w:val="000000"/>
          <w:sz w:val="22"/>
          <w:szCs w:val="22"/>
        </w:rPr>
        <w:tab/>
        <w:t>10016,9 KG</w:t>
      </w:r>
    </w:p>
    <w:p w14:paraId="511BA893" w14:textId="77777777" w:rsidR="00E038A6" w:rsidRPr="00716ED2" w:rsidRDefault="00E038A6" w:rsidP="004E2BD3">
      <w:pPr>
        <w:pStyle w:val="Tekstkomentarza"/>
        <w:spacing w:before="120" w:after="0" w:line="276" w:lineRule="auto"/>
        <w:rPr>
          <w:sz w:val="22"/>
          <w:szCs w:val="22"/>
        </w:rPr>
      </w:pPr>
      <w:r w:rsidRPr="00716ED2">
        <w:rPr>
          <w:color w:val="000000"/>
          <w:sz w:val="22"/>
          <w:szCs w:val="22"/>
        </w:rPr>
        <w:t>Stawka celna 10,1% + 31,4 EUR / sto kilogramów</w:t>
      </w:r>
    </w:p>
    <w:p w14:paraId="2D1EFA8D" w14:textId="77777777" w:rsidR="00E038A6" w:rsidRPr="00716ED2" w:rsidRDefault="00E038A6" w:rsidP="004E2BD3">
      <w:pPr>
        <w:pStyle w:val="Tekstkomentarza"/>
        <w:spacing w:before="120" w:after="0" w:line="276" w:lineRule="auto"/>
        <w:rPr>
          <w:sz w:val="22"/>
          <w:szCs w:val="22"/>
        </w:rPr>
      </w:pPr>
      <w:r w:rsidRPr="00716ED2">
        <w:rPr>
          <w:color w:val="000000"/>
          <w:sz w:val="22"/>
          <w:szCs w:val="22"/>
        </w:rPr>
        <w:t>Obecnie wg Isztar4 kwota cła to 14619 zł. Wg nowych zasad (suma @Amount zaokrąglonych do groszy = @PayableTaxAmount) kwota wyjdzie 14620 zł.</w:t>
      </w:r>
    </w:p>
    <w:p w14:paraId="187EC353" w14:textId="77777777" w:rsidR="00E038A6" w:rsidRPr="00716ED2" w:rsidRDefault="00E038A6" w:rsidP="004E2BD3">
      <w:pPr>
        <w:spacing w:before="120" w:after="0"/>
        <w:rPr>
          <w:rFonts w:asciiTheme="minorHAnsi" w:hAnsiTheme="minorHAnsi"/>
        </w:rPr>
      </w:pPr>
      <w:r w:rsidRPr="00716ED2">
        <w:rPr>
          <w:color w:val="000000"/>
        </w:rPr>
        <w:t>Która wartość będzie tutaj prawidłowa? 14619 zł czy 14620?</w:t>
      </w:r>
    </w:p>
    <w:p w14:paraId="5218014C" w14:textId="77777777" w:rsidR="00E038A6" w:rsidRPr="00716ED2" w:rsidRDefault="00E038A6" w:rsidP="004E2BD3">
      <w:pPr>
        <w:spacing w:before="120" w:after="0"/>
        <w:rPr>
          <w:rFonts w:asciiTheme="minorHAnsi" w:hAnsiTheme="minorHAnsi"/>
          <w:b/>
          <w:bCs/>
          <w:color w:val="2F5496" w:themeColor="accent1" w:themeShade="BF"/>
        </w:rPr>
      </w:pPr>
      <w:r w:rsidRPr="00716ED2">
        <w:rPr>
          <w:rFonts w:asciiTheme="minorHAnsi" w:hAnsiTheme="minorHAnsi"/>
          <w:b/>
          <w:bCs/>
          <w:color w:val="2F5496" w:themeColor="accent1" w:themeShade="BF"/>
        </w:rPr>
        <w:t>Odpowiedź:</w:t>
      </w:r>
    </w:p>
    <w:p w14:paraId="784B028D" w14:textId="3E08905A" w:rsidR="00E038A6" w:rsidRPr="00716ED2" w:rsidRDefault="00E038A6" w:rsidP="004E2BD3">
      <w:pPr>
        <w:spacing w:before="120" w:after="0"/>
        <w:rPr>
          <w:rFonts w:asciiTheme="minorHAnsi" w:hAnsiTheme="minorHAnsi"/>
          <w:color w:val="2F5496" w:themeColor="accent1" w:themeShade="BF"/>
        </w:rPr>
      </w:pPr>
      <w:r w:rsidRPr="00716ED2">
        <w:rPr>
          <w:rFonts w:asciiTheme="minorHAnsi" w:hAnsiTheme="minorHAnsi"/>
          <w:color w:val="2F5496" w:themeColor="accent1" w:themeShade="BF"/>
        </w:rPr>
        <w:t xml:space="preserve">Kwoty opłat poszczególnych części składowych (elementy danych </w:t>
      </w:r>
      <w:r w:rsidRPr="00716ED2">
        <w:rPr>
          <w:rFonts w:asciiTheme="minorHAnsi" w:hAnsiTheme="minorHAnsi"/>
          <w:i/>
          <w:color w:val="2F5496" w:themeColor="accent1" w:themeShade="BF"/>
        </w:rPr>
        <w:t>/</w:t>
      </w:r>
      <w:proofErr w:type="spellStart"/>
      <w:r w:rsidRPr="00716ED2">
        <w:rPr>
          <w:rFonts w:asciiTheme="minorHAnsi" w:hAnsiTheme="minorHAnsi"/>
          <w:i/>
          <w:color w:val="2F5496" w:themeColor="accent1" w:themeShade="BF"/>
        </w:rPr>
        <w:t>TaxBase</w:t>
      </w:r>
      <w:proofErr w:type="spellEnd"/>
      <w:r w:rsidRPr="00716ED2">
        <w:rPr>
          <w:rFonts w:asciiTheme="minorHAnsi" w:hAnsiTheme="minorHAnsi"/>
          <w:i/>
          <w:color w:val="2F5496" w:themeColor="accent1" w:themeShade="BF"/>
        </w:rPr>
        <w:t>/</w:t>
      </w:r>
      <w:proofErr w:type="spellStart"/>
      <w:r w:rsidRPr="00716ED2">
        <w:rPr>
          <w:rFonts w:asciiTheme="minorHAnsi" w:hAnsiTheme="minorHAnsi"/>
          <w:i/>
          <w:color w:val="2F5496" w:themeColor="accent1" w:themeShade="BF"/>
        </w:rPr>
        <w:t>taxAmount</w:t>
      </w:r>
      <w:proofErr w:type="spellEnd"/>
      <w:r w:rsidRPr="00716ED2">
        <w:rPr>
          <w:rFonts w:asciiTheme="minorHAnsi" w:hAnsiTheme="minorHAnsi"/>
          <w:color w:val="2F5496" w:themeColor="accent1" w:themeShade="BF"/>
        </w:rPr>
        <w:t xml:space="preserve">) należy zaokrąglać do 2-ch miejsc po przecinku (zgodnie z </w:t>
      </w:r>
      <w:r w:rsidR="002E5B26" w:rsidRPr="00716ED2">
        <w:rPr>
          <w:rFonts w:asciiTheme="minorHAnsi" w:hAnsiTheme="minorHAnsi"/>
          <w:color w:val="2F5496" w:themeColor="accent1" w:themeShade="BF"/>
        </w:rPr>
        <w:t>formatem</w:t>
      </w:r>
      <w:r w:rsidRPr="00716ED2">
        <w:rPr>
          <w:rFonts w:asciiTheme="minorHAnsi" w:hAnsiTheme="minorHAnsi"/>
          <w:color w:val="2F5496" w:themeColor="accent1" w:themeShade="BF"/>
        </w:rPr>
        <w:t xml:space="preserve"> danej n..16,2 dla elementu </w:t>
      </w:r>
      <w:proofErr w:type="spellStart"/>
      <w:r w:rsidRPr="00716ED2">
        <w:rPr>
          <w:rFonts w:asciiTheme="minorHAnsi" w:hAnsiTheme="minorHAnsi"/>
          <w:i/>
          <w:color w:val="2F5496" w:themeColor="accent1" w:themeShade="BF"/>
        </w:rPr>
        <w:t>taxAmount</w:t>
      </w:r>
      <w:proofErr w:type="spellEnd"/>
      <w:r w:rsidRPr="00716ED2">
        <w:rPr>
          <w:rFonts w:asciiTheme="minorHAnsi" w:hAnsiTheme="minorHAnsi"/>
          <w:color w:val="2F5496" w:themeColor="accent1" w:themeShade="BF"/>
        </w:rPr>
        <w:t xml:space="preserve">), dopiero całkowita kwota opłaty, będąca sumą kwot z elementów danych </w:t>
      </w:r>
      <w:r w:rsidRPr="00716ED2">
        <w:rPr>
          <w:rFonts w:asciiTheme="minorHAnsi" w:hAnsiTheme="minorHAnsi"/>
          <w:i/>
          <w:color w:val="2F5496" w:themeColor="accent1" w:themeShade="BF"/>
        </w:rPr>
        <w:t>/</w:t>
      </w:r>
      <w:proofErr w:type="spellStart"/>
      <w:r w:rsidRPr="00716ED2">
        <w:rPr>
          <w:rFonts w:asciiTheme="minorHAnsi" w:hAnsiTheme="minorHAnsi"/>
          <w:i/>
          <w:color w:val="2F5496" w:themeColor="accent1" w:themeShade="BF"/>
        </w:rPr>
        <w:t>TaxBase</w:t>
      </w:r>
      <w:proofErr w:type="spellEnd"/>
      <w:r w:rsidRPr="00716ED2">
        <w:rPr>
          <w:rFonts w:asciiTheme="minorHAnsi" w:hAnsiTheme="minorHAnsi"/>
          <w:i/>
          <w:color w:val="2F5496" w:themeColor="accent1" w:themeShade="BF"/>
        </w:rPr>
        <w:t>/</w:t>
      </w:r>
      <w:proofErr w:type="spellStart"/>
      <w:r w:rsidRPr="00716ED2">
        <w:rPr>
          <w:rFonts w:asciiTheme="minorHAnsi" w:hAnsiTheme="minorHAnsi"/>
          <w:i/>
          <w:color w:val="2F5496" w:themeColor="accent1" w:themeShade="BF"/>
        </w:rPr>
        <w:t>taxAmount</w:t>
      </w:r>
      <w:proofErr w:type="spellEnd"/>
      <w:r w:rsidRPr="00716ED2">
        <w:rPr>
          <w:rFonts w:asciiTheme="minorHAnsi" w:hAnsiTheme="minorHAnsi"/>
          <w:color w:val="2F5496" w:themeColor="accent1" w:themeShade="BF"/>
        </w:rPr>
        <w:t xml:space="preserve">, wykazana w elemencie </w:t>
      </w:r>
      <w:r w:rsidRPr="00716ED2">
        <w:rPr>
          <w:rFonts w:asciiTheme="minorHAnsi" w:hAnsiTheme="minorHAnsi"/>
          <w:i/>
          <w:color w:val="2F5496" w:themeColor="accent1" w:themeShade="BF"/>
        </w:rPr>
        <w:t>/</w:t>
      </w:r>
      <w:proofErr w:type="spellStart"/>
      <w:r w:rsidRPr="00716ED2">
        <w:rPr>
          <w:rFonts w:asciiTheme="minorHAnsi" w:hAnsiTheme="minorHAnsi"/>
          <w:i/>
          <w:color w:val="2F5496" w:themeColor="accent1" w:themeShade="BF"/>
        </w:rPr>
        <w:t>DutiesAndTaxes</w:t>
      </w:r>
      <w:proofErr w:type="spellEnd"/>
      <w:r w:rsidRPr="00716ED2">
        <w:rPr>
          <w:rFonts w:asciiTheme="minorHAnsi" w:hAnsiTheme="minorHAnsi"/>
          <w:i/>
          <w:color w:val="2F5496" w:themeColor="accent1" w:themeShade="BF"/>
        </w:rPr>
        <w:t>/</w:t>
      </w:r>
      <w:proofErr w:type="spellStart"/>
      <w:r w:rsidRPr="00716ED2">
        <w:rPr>
          <w:rFonts w:asciiTheme="minorHAnsi" w:hAnsiTheme="minorHAnsi"/>
          <w:i/>
          <w:color w:val="2F5496" w:themeColor="accent1" w:themeShade="BF"/>
        </w:rPr>
        <w:t>payableTaxAmount</w:t>
      </w:r>
      <w:proofErr w:type="spellEnd"/>
      <w:r w:rsidRPr="00716ED2">
        <w:rPr>
          <w:rFonts w:asciiTheme="minorHAnsi" w:hAnsiTheme="minorHAnsi"/>
          <w:color w:val="2F5496" w:themeColor="accent1" w:themeShade="BF"/>
        </w:rPr>
        <w:t xml:space="preserve"> jest zaokrąglana do pełnych PLN. W opisanym przykładzie właściwą wartością będzie kwota 14620.</w:t>
      </w:r>
    </w:p>
    <w:p w14:paraId="70ADCAF0" w14:textId="0F521D35" w:rsidR="00E038A6" w:rsidRPr="00716ED2" w:rsidRDefault="00E038A6" w:rsidP="004E2BD3">
      <w:pPr>
        <w:spacing w:before="120" w:after="0"/>
        <w:rPr>
          <w:rFonts w:asciiTheme="minorHAnsi" w:hAnsiTheme="minorHAnsi"/>
        </w:rPr>
      </w:pPr>
    </w:p>
    <w:p w14:paraId="5C372EED" w14:textId="7F6FAF6C" w:rsidR="00306738" w:rsidRPr="00716ED2" w:rsidRDefault="00385D97" w:rsidP="004E2BD3">
      <w:pPr>
        <w:spacing w:before="120" w:after="0"/>
        <w:rPr>
          <w:rFonts w:asciiTheme="minorHAnsi" w:hAnsiTheme="minorHAnsi"/>
          <w:b/>
          <w:bCs/>
        </w:rPr>
      </w:pPr>
      <w:r w:rsidRPr="00716ED2">
        <w:rPr>
          <w:rFonts w:asciiTheme="minorHAnsi" w:hAnsiTheme="minorHAnsi"/>
          <w:b/>
          <w:bCs/>
        </w:rPr>
        <w:t>xxxxxxxxxxxxxxxxxxxxxxxxxxxxxxxxxxxxxxxxxxxxxxxxxxxxxxxxxxxxxxxxxxxxxxxxxxxx</w:t>
      </w:r>
    </w:p>
    <w:p w14:paraId="756D4029" w14:textId="77777777" w:rsidR="00966CB9" w:rsidRPr="00716ED2" w:rsidRDefault="00966CB9" w:rsidP="004E2BD3">
      <w:pPr>
        <w:spacing w:before="120" w:after="0"/>
        <w:rPr>
          <w:rFonts w:asciiTheme="minorHAnsi" w:hAnsiTheme="minorHAnsi"/>
        </w:rPr>
      </w:pPr>
    </w:p>
    <w:p w14:paraId="7BEA09EE" w14:textId="5C8BE313" w:rsidR="00966CB9" w:rsidRPr="00716ED2" w:rsidRDefault="00966CB9" w:rsidP="004E2BD3">
      <w:pPr>
        <w:spacing w:after="160"/>
        <w:rPr>
          <w:rFonts w:asciiTheme="minorHAnsi" w:hAnsiTheme="minorHAnsi"/>
        </w:rPr>
      </w:pPr>
      <w:r w:rsidRPr="00716ED2">
        <w:rPr>
          <w:rFonts w:asciiTheme="minorHAnsi" w:hAnsiTheme="minorHAnsi"/>
        </w:rPr>
        <w:br w:type="page"/>
      </w:r>
    </w:p>
    <w:p w14:paraId="17D544D9" w14:textId="0827A583" w:rsidR="00F07012" w:rsidRPr="009436A2" w:rsidRDefault="00F07012" w:rsidP="009436A2">
      <w:pPr>
        <w:pStyle w:val="Nagwek1"/>
      </w:pPr>
      <w:r w:rsidRPr="009436A2">
        <w:lastRenderedPageBreak/>
        <w:t>20.06.2024</w:t>
      </w:r>
    </w:p>
    <w:p w14:paraId="339DB32C" w14:textId="44EB9E86" w:rsidR="00F07012" w:rsidRPr="00716ED2" w:rsidRDefault="00F07012" w:rsidP="00C62DE6">
      <w:pPr>
        <w:pStyle w:val="Nagwek2"/>
      </w:pPr>
      <w:r w:rsidRPr="00716ED2">
        <w:t>Pytania z 17.06.2024</w:t>
      </w:r>
    </w:p>
    <w:p w14:paraId="1E2D60A9" w14:textId="77777777" w:rsidR="007332DD" w:rsidRPr="00716ED2" w:rsidRDefault="007332DD" w:rsidP="004E2BD3"/>
    <w:p w14:paraId="33483A34" w14:textId="77777777" w:rsidR="00F07012" w:rsidRPr="00C62DE6" w:rsidRDefault="00F07012" w:rsidP="00C62DE6">
      <w:pPr>
        <w:pStyle w:val="Nagwek3"/>
      </w:pPr>
      <w:bookmarkStart w:id="2" w:name="_Hlk169604829"/>
      <w:bookmarkStart w:id="3" w:name="_Hlk169786978"/>
      <w:r w:rsidRPr="00C62DE6">
        <w:t>Pytanie 1</w:t>
      </w:r>
    </w:p>
    <w:bookmarkEnd w:id="2"/>
    <w:p w14:paraId="5FC8BAD7" w14:textId="14ABF252" w:rsidR="00F07012" w:rsidRPr="00716ED2" w:rsidRDefault="00F07012" w:rsidP="004E2BD3">
      <w:pPr>
        <w:spacing w:before="120" w:after="0"/>
        <w:rPr>
          <w:rFonts w:asciiTheme="minorHAnsi" w:hAnsiTheme="minorHAnsi"/>
        </w:rPr>
      </w:pPr>
      <w:r w:rsidRPr="00716ED2">
        <w:rPr>
          <w:rFonts w:asciiTheme="minorHAnsi" w:hAnsiTheme="minorHAnsi"/>
        </w:rPr>
        <w:t>Odnośnie odpowiedzi na pytanie 1 z 1</w:t>
      </w:r>
      <w:r w:rsidR="00C73D96" w:rsidRPr="00716ED2">
        <w:rPr>
          <w:rFonts w:asciiTheme="minorHAnsi" w:hAnsiTheme="minorHAnsi"/>
        </w:rPr>
        <w:t>3</w:t>
      </w:r>
      <w:r w:rsidRPr="00716ED2">
        <w:rPr>
          <w:rFonts w:asciiTheme="minorHAnsi" w:hAnsiTheme="minorHAnsi"/>
        </w:rPr>
        <w:t xml:space="preserve">.06.2024: „Ponadto w zgłoszeniu uzupełniającym na poziomie GS jest wymaga dana </w:t>
      </w:r>
      <w:proofErr w:type="spellStart"/>
      <w:r w:rsidRPr="00716ED2">
        <w:rPr>
          <w:rFonts w:asciiTheme="minorHAnsi" w:hAnsiTheme="minorHAnsi"/>
        </w:rPr>
        <w:t>dateofAcceptance</w:t>
      </w:r>
      <w:proofErr w:type="spellEnd"/>
      <w:r w:rsidRPr="00716ED2">
        <w:rPr>
          <w:rFonts w:asciiTheme="minorHAnsi" w:hAnsiTheme="minorHAnsi"/>
        </w:rPr>
        <w:t xml:space="preserve"> – data przyjęcia (15 09 000000)– jest to data dokonania wpisu do rejestru (w przypadku zwolnienia z powiadomienia) albo data przyjęcia przez organ celny powiadomienia o przedstawieniu (PWD).”.</w:t>
      </w:r>
    </w:p>
    <w:p w14:paraId="73186E3B" w14:textId="32B4AA3D" w:rsidR="00F07012" w:rsidRPr="00716ED2" w:rsidRDefault="00F07012" w:rsidP="004E2BD3">
      <w:pPr>
        <w:spacing w:before="120" w:after="0"/>
        <w:rPr>
          <w:rFonts w:asciiTheme="minorHAnsi" w:hAnsiTheme="minorHAnsi"/>
        </w:rPr>
      </w:pPr>
      <w:r w:rsidRPr="00716ED2">
        <w:rPr>
          <w:rFonts w:asciiTheme="minorHAnsi" w:hAnsiTheme="minorHAnsi"/>
        </w:rPr>
        <w:t xml:space="preserve">Czyli rozumiemy, że w przypadku obowiązku PWD podmiot MUSI wstawić w </w:t>
      </w:r>
      <w:proofErr w:type="spellStart"/>
      <w:r w:rsidRPr="00716ED2">
        <w:rPr>
          <w:rFonts w:asciiTheme="minorHAnsi" w:hAnsiTheme="minorHAnsi"/>
        </w:rPr>
        <w:t>DateOfAcceptance</w:t>
      </w:r>
      <w:proofErr w:type="spellEnd"/>
      <w:r w:rsidRPr="00716ED2">
        <w:rPr>
          <w:rFonts w:asciiTheme="minorHAnsi" w:hAnsiTheme="minorHAnsi"/>
        </w:rPr>
        <w:t xml:space="preserve"> datę przyjęcia PWD z komunikatu PW457? Czy jest to do wyboru przez podmiot, czy umieści tam datę przyjęcia PWD, czy samą datę dokonania wpisu do rejestru?</w:t>
      </w:r>
    </w:p>
    <w:p w14:paraId="12EFD0F7" w14:textId="77777777" w:rsidR="00F07012" w:rsidRPr="00716ED2" w:rsidRDefault="00F07012" w:rsidP="004E2BD3">
      <w:pPr>
        <w:spacing w:before="120" w:after="0"/>
        <w:rPr>
          <w:rFonts w:asciiTheme="minorHAnsi" w:hAnsiTheme="minorHAnsi"/>
          <w:b/>
          <w:bCs/>
          <w:color w:val="2F5496" w:themeColor="accent1" w:themeShade="BF"/>
        </w:rPr>
      </w:pPr>
      <w:r w:rsidRPr="00716ED2">
        <w:rPr>
          <w:rFonts w:asciiTheme="minorHAnsi" w:hAnsiTheme="minorHAnsi"/>
          <w:b/>
          <w:bCs/>
          <w:color w:val="2F5496" w:themeColor="accent1" w:themeShade="BF"/>
        </w:rPr>
        <w:t>Odpowiedź:</w:t>
      </w:r>
    </w:p>
    <w:p w14:paraId="71351A75" w14:textId="7931DC5B" w:rsidR="002878D9" w:rsidRPr="00716ED2" w:rsidRDefault="002878D9" w:rsidP="004E2BD3">
      <w:pPr>
        <w:spacing w:before="120" w:after="0"/>
        <w:rPr>
          <w:rFonts w:asciiTheme="minorHAnsi" w:hAnsiTheme="minorHAnsi"/>
          <w:color w:val="2F5496" w:themeColor="accent1" w:themeShade="BF"/>
        </w:rPr>
      </w:pPr>
      <w:r w:rsidRPr="00716ED2">
        <w:rPr>
          <w:rFonts w:asciiTheme="minorHAnsi" w:hAnsiTheme="minorHAnsi"/>
          <w:color w:val="2F5496" w:themeColor="accent1" w:themeShade="BF"/>
        </w:rPr>
        <w:t>Wpis do rejestru jest traktowany na analogicznych zasadach jak zgłoszenie celne. Zgłoszenie celne może zostać przyjęte</w:t>
      </w:r>
      <w:r w:rsidR="003E5D09" w:rsidRPr="00716ED2">
        <w:rPr>
          <w:rFonts w:asciiTheme="minorHAnsi" w:hAnsiTheme="minorHAnsi"/>
          <w:color w:val="2F5496" w:themeColor="accent1" w:themeShade="BF"/>
        </w:rPr>
        <w:t>,</w:t>
      </w:r>
      <w:r w:rsidRPr="00716ED2">
        <w:rPr>
          <w:rFonts w:asciiTheme="minorHAnsi" w:hAnsiTheme="minorHAnsi"/>
          <w:color w:val="2F5496" w:themeColor="accent1" w:themeShade="BF"/>
        </w:rPr>
        <w:t xml:space="preserve"> jeżeli towar został przedstawiony organowi celnemu. W związku z powyższym</w:t>
      </w:r>
      <w:r w:rsidR="003E5D09" w:rsidRPr="00716ED2">
        <w:rPr>
          <w:rFonts w:asciiTheme="minorHAnsi" w:hAnsiTheme="minorHAnsi"/>
          <w:color w:val="2F5496" w:themeColor="accent1" w:themeShade="BF"/>
        </w:rPr>
        <w:t>,</w:t>
      </w:r>
      <w:r w:rsidRPr="00716ED2">
        <w:rPr>
          <w:rFonts w:asciiTheme="minorHAnsi" w:hAnsiTheme="minorHAnsi"/>
          <w:color w:val="2F5496" w:themeColor="accent1" w:themeShade="BF"/>
        </w:rPr>
        <w:t xml:space="preserve"> jeżeli posiadacz pozwolenia nie jest zwolniony z powiadomienia o przedstawieniu, </w:t>
      </w:r>
      <w:r w:rsidR="003E5D09" w:rsidRPr="00716ED2">
        <w:rPr>
          <w:rFonts w:asciiTheme="minorHAnsi" w:hAnsiTheme="minorHAnsi"/>
          <w:color w:val="2F5496" w:themeColor="accent1" w:themeShade="BF"/>
        </w:rPr>
        <w:t>czyli</w:t>
      </w:r>
      <w:r w:rsidRPr="00716ED2">
        <w:rPr>
          <w:rFonts w:asciiTheme="minorHAnsi" w:hAnsiTheme="minorHAnsi"/>
          <w:color w:val="2F5496" w:themeColor="accent1" w:themeShade="BF"/>
        </w:rPr>
        <w:t xml:space="preserve"> przesyła komunikat PW433 </w:t>
      </w:r>
      <w:r w:rsidR="003E5D09" w:rsidRPr="00716ED2">
        <w:rPr>
          <w:rFonts w:asciiTheme="minorHAnsi" w:hAnsiTheme="minorHAnsi"/>
          <w:color w:val="2F5496" w:themeColor="accent1" w:themeShade="BF"/>
        </w:rPr>
        <w:t>„</w:t>
      </w:r>
      <w:r w:rsidRPr="00716ED2">
        <w:rPr>
          <w:color w:val="2F5496" w:themeColor="accent1" w:themeShade="BF"/>
          <w:lang w:eastAsia="x-none"/>
        </w:rPr>
        <w:t>Przedstawienie towarów ujętych we wpisie do rejestru</w:t>
      </w:r>
      <w:r w:rsidR="003E5D09" w:rsidRPr="00716ED2">
        <w:rPr>
          <w:color w:val="2F5496" w:themeColor="accent1" w:themeShade="BF"/>
          <w:lang w:eastAsia="x-none"/>
        </w:rPr>
        <w:t>”, to</w:t>
      </w:r>
      <w:r w:rsidRPr="00716ED2">
        <w:rPr>
          <w:color w:val="2F5496" w:themeColor="accent1" w:themeShade="BF"/>
          <w:lang w:eastAsia="x-none"/>
        </w:rPr>
        <w:t xml:space="preserve"> wpis do rejestru przyjmuje formę przyjętego zgłoszenia celnego po uzyskaniu informacji od organu </w:t>
      </w:r>
      <w:r w:rsidR="003E5D09" w:rsidRPr="00716ED2">
        <w:rPr>
          <w:color w:val="2F5496" w:themeColor="accent1" w:themeShade="BF"/>
          <w:lang w:eastAsia="x-none"/>
        </w:rPr>
        <w:t xml:space="preserve">celnego </w:t>
      </w:r>
      <w:r w:rsidRPr="00716ED2">
        <w:rPr>
          <w:color w:val="2F5496" w:themeColor="accent1" w:themeShade="BF"/>
          <w:lang w:eastAsia="x-none"/>
        </w:rPr>
        <w:t xml:space="preserve">w zakresie przyjęcia powiadomienia o przedstawieniu. W tym przypadku </w:t>
      </w:r>
      <w:r w:rsidRPr="00716ED2">
        <w:rPr>
          <w:rFonts w:asciiTheme="minorHAnsi" w:hAnsiTheme="minorHAnsi"/>
          <w:color w:val="2F5496" w:themeColor="accent1" w:themeShade="BF"/>
        </w:rPr>
        <w:t xml:space="preserve">dana </w:t>
      </w:r>
      <w:proofErr w:type="spellStart"/>
      <w:r w:rsidRPr="00716ED2">
        <w:rPr>
          <w:rFonts w:asciiTheme="minorHAnsi" w:hAnsiTheme="minorHAnsi"/>
          <w:color w:val="2F5496" w:themeColor="accent1" w:themeShade="BF"/>
        </w:rPr>
        <w:t>dateofAcceptance</w:t>
      </w:r>
      <w:proofErr w:type="spellEnd"/>
      <w:r w:rsidRPr="00716ED2">
        <w:rPr>
          <w:rFonts w:asciiTheme="minorHAnsi" w:hAnsiTheme="minorHAnsi"/>
          <w:color w:val="2F5496" w:themeColor="accent1" w:themeShade="BF"/>
        </w:rPr>
        <w:t xml:space="preserve"> powinna być tożsama z datą przyjęcia powiadomienia o przedstawieniu (PW457</w:t>
      </w:r>
      <w:r w:rsidR="00AF05A6" w:rsidRPr="00716ED2">
        <w:rPr>
          <w:rFonts w:asciiTheme="minorHAnsi" w:hAnsiTheme="minorHAnsi"/>
          <w:color w:val="2F5496" w:themeColor="accent1" w:themeShade="BF"/>
        </w:rPr>
        <w:t>)</w:t>
      </w:r>
      <w:r w:rsidRPr="00716ED2">
        <w:rPr>
          <w:rFonts w:asciiTheme="minorHAnsi" w:hAnsiTheme="minorHAnsi"/>
          <w:color w:val="2F5496" w:themeColor="accent1" w:themeShade="BF"/>
        </w:rPr>
        <w:t>. Z</w:t>
      </w:r>
      <w:r w:rsidR="00AF05A6" w:rsidRPr="00716ED2">
        <w:rPr>
          <w:rFonts w:asciiTheme="minorHAnsi" w:hAnsiTheme="minorHAnsi"/>
          <w:color w:val="2F5496" w:themeColor="accent1" w:themeShade="BF"/>
        </w:rPr>
        <w:t xml:space="preserve">azwyczaj wprowadzenie danych do rejestru zgłaszającego i przyjęcie powiadomienia </w:t>
      </w:r>
      <w:r w:rsidRPr="00716ED2">
        <w:rPr>
          <w:rFonts w:asciiTheme="minorHAnsi" w:hAnsiTheme="minorHAnsi"/>
          <w:color w:val="2F5496" w:themeColor="accent1" w:themeShade="BF"/>
        </w:rPr>
        <w:t xml:space="preserve">są </w:t>
      </w:r>
      <w:r w:rsidR="00AF05A6" w:rsidRPr="00716ED2">
        <w:rPr>
          <w:rFonts w:asciiTheme="minorHAnsi" w:hAnsiTheme="minorHAnsi"/>
          <w:color w:val="2F5496" w:themeColor="accent1" w:themeShade="BF"/>
        </w:rPr>
        <w:t>dokonywane w tym samym dniu, więc daty są takie same</w:t>
      </w:r>
      <w:r w:rsidRPr="00716ED2">
        <w:rPr>
          <w:rFonts w:asciiTheme="minorHAnsi" w:hAnsiTheme="minorHAnsi"/>
          <w:color w:val="2F5496" w:themeColor="accent1" w:themeShade="BF"/>
        </w:rPr>
        <w:t>.</w:t>
      </w:r>
    </w:p>
    <w:p w14:paraId="1D44F145" w14:textId="01E83C12" w:rsidR="002878D9" w:rsidRPr="00716ED2" w:rsidRDefault="002878D9" w:rsidP="004E2BD3">
      <w:pPr>
        <w:spacing w:before="120" w:after="0"/>
        <w:rPr>
          <w:color w:val="2F5496" w:themeColor="accent1" w:themeShade="BF"/>
          <w:lang w:eastAsia="x-none"/>
        </w:rPr>
      </w:pPr>
      <w:r w:rsidRPr="00716ED2">
        <w:rPr>
          <w:rFonts w:asciiTheme="minorHAnsi" w:hAnsiTheme="minorHAnsi"/>
          <w:color w:val="2F5496" w:themeColor="accent1" w:themeShade="BF"/>
        </w:rPr>
        <w:t>W przypadku zwolnienia z powiadomienia o przedstawieniu</w:t>
      </w:r>
      <w:r w:rsidR="00AF05A6" w:rsidRPr="00716ED2">
        <w:rPr>
          <w:rFonts w:asciiTheme="minorHAnsi" w:hAnsiTheme="minorHAnsi"/>
          <w:color w:val="2F5496" w:themeColor="accent1" w:themeShade="BF"/>
        </w:rPr>
        <w:t xml:space="preserve"> </w:t>
      </w:r>
      <w:r w:rsidRPr="00716ED2">
        <w:rPr>
          <w:color w:val="2F5496" w:themeColor="accent1" w:themeShade="BF"/>
          <w:shd w:val="clear" w:color="auto" w:fill="FFFFFF"/>
        </w:rPr>
        <w:t xml:space="preserve">zgłoszenie celne uznaje się za przyjęte w momencie dokonania wpisu towarów do rejestru, w tym momencie następuje również zwolnienie towaru do wnioskowanej procedury. W tym przypadku </w:t>
      </w:r>
      <w:r w:rsidRPr="00716ED2">
        <w:rPr>
          <w:rFonts w:asciiTheme="minorHAnsi" w:hAnsiTheme="minorHAnsi"/>
          <w:color w:val="2F5496" w:themeColor="accent1" w:themeShade="BF"/>
        </w:rPr>
        <w:t xml:space="preserve">dana </w:t>
      </w:r>
      <w:proofErr w:type="spellStart"/>
      <w:r w:rsidRPr="00716ED2">
        <w:rPr>
          <w:rFonts w:asciiTheme="minorHAnsi" w:hAnsiTheme="minorHAnsi"/>
          <w:color w:val="2F5496" w:themeColor="accent1" w:themeShade="BF"/>
        </w:rPr>
        <w:t>dateofAcceptance</w:t>
      </w:r>
      <w:proofErr w:type="spellEnd"/>
      <w:r w:rsidRPr="00716ED2">
        <w:rPr>
          <w:rFonts w:asciiTheme="minorHAnsi" w:hAnsiTheme="minorHAnsi"/>
          <w:color w:val="2F5496" w:themeColor="accent1" w:themeShade="BF"/>
        </w:rPr>
        <w:t xml:space="preserve"> powinna być tożsama z datą dokonania wpisu. </w:t>
      </w:r>
    </w:p>
    <w:bookmarkEnd w:id="3"/>
    <w:p w14:paraId="49637EA1" w14:textId="77777777" w:rsidR="008D1EC5" w:rsidRPr="00716ED2" w:rsidRDefault="008D1EC5" w:rsidP="004E2BD3">
      <w:pPr>
        <w:spacing w:before="120" w:after="0"/>
        <w:rPr>
          <w:rFonts w:asciiTheme="minorHAnsi" w:hAnsiTheme="minorHAnsi"/>
        </w:rPr>
      </w:pPr>
    </w:p>
    <w:p w14:paraId="19692F4B" w14:textId="4A76D81A" w:rsidR="00F07012" w:rsidRPr="00C62DE6" w:rsidRDefault="00F07012" w:rsidP="00C62DE6">
      <w:pPr>
        <w:pStyle w:val="Nagwek3"/>
      </w:pPr>
      <w:r w:rsidRPr="00C62DE6">
        <w:t>Pytanie 2</w:t>
      </w:r>
    </w:p>
    <w:p w14:paraId="7931662A" w14:textId="066ADAD7" w:rsidR="00F07012" w:rsidRPr="00716ED2" w:rsidRDefault="00F07012" w:rsidP="004E2BD3">
      <w:pPr>
        <w:spacing w:before="120" w:after="0"/>
        <w:rPr>
          <w:rFonts w:asciiTheme="minorHAnsi" w:hAnsiTheme="minorHAnsi"/>
        </w:rPr>
      </w:pPr>
      <w:r w:rsidRPr="00716ED2">
        <w:rPr>
          <w:rFonts w:asciiTheme="minorHAnsi" w:hAnsiTheme="minorHAnsi"/>
        </w:rPr>
        <w:t xml:space="preserve">Odnośnie odpowiedzi </w:t>
      </w:r>
      <w:r w:rsidR="00C73D96" w:rsidRPr="00716ED2">
        <w:rPr>
          <w:rFonts w:asciiTheme="minorHAnsi" w:hAnsiTheme="minorHAnsi"/>
        </w:rPr>
        <w:t xml:space="preserve">z 13.06.2024 </w:t>
      </w:r>
      <w:r w:rsidRPr="00716ED2">
        <w:rPr>
          <w:rFonts w:asciiTheme="minorHAnsi" w:hAnsiTheme="minorHAnsi"/>
        </w:rPr>
        <w:t>na pytanie 1: „Zgłoszenie typu Z zawiera tylko jeden poziom GS (tak jak standardowe zgłoszenie typu A).”.</w:t>
      </w:r>
    </w:p>
    <w:p w14:paraId="7687277B" w14:textId="57BE2BB7" w:rsidR="00F07012" w:rsidRPr="00716ED2" w:rsidRDefault="00F07012" w:rsidP="004E2BD3">
      <w:pPr>
        <w:spacing w:before="120" w:after="0"/>
        <w:rPr>
          <w:rFonts w:asciiTheme="minorHAnsi" w:hAnsiTheme="minorHAnsi"/>
        </w:rPr>
      </w:pPr>
      <w:r w:rsidRPr="00716ED2">
        <w:rPr>
          <w:rFonts w:asciiTheme="minorHAnsi" w:hAnsiTheme="minorHAnsi"/>
        </w:rPr>
        <w:t>Rozumiemy, że „jeden poziom GS” oznacza „zawiera jeden element GS w zgłoszeniu”. Proszę o potwierdzenie</w:t>
      </w:r>
      <w:r w:rsidR="00DA6D71" w:rsidRPr="00716ED2">
        <w:rPr>
          <w:rFonts w:asciiTheme="minorHAnsi" w:hAnsiTheme="minorHAnsi"/>
        </w:rPr>
        <w:t>.</w:t>
      </w:r>
    </w:p>
    <w:p w14:paraId="46DB8511" w14:textId="77777777" w:rsidR="00F07012" w:rsidRPr="00716ED2" w:rsidRDefault="00F07012" w:rsidP="004E2BD3">
      <w:pPr>
        <w:spacing w:before="120" w:after="0"/>
        <w:rPr>
          <w:rFonts w:asciiTheme="minorHAnsi" w:hAnsiTheme="minorHAnsi"/>
          <w:b/>
          <w:bCs/>
          <w:color w:val="2F5496" w:themeColor="accent1" w:themeShade="BF"/>
        </w:rPr>
      </w:pPr>
      <w:r w:rsidRPr="00716ED2">
        <w:rPr>
          <w:rFonts w:asciiTheme="minorHAnsi" w:hAnsiTheme="minorHAnsi"/>
          <w:b/>
          <w:bCs/>
          <w:color w:val="2F5496" w:themeColor="accent1" w:themeShade="BF"/>
        </w:rPr>
        <w:t>Odpowiedź:</w:t>
      </w:r>
    </w:p>
    <w:p w14:paraId="0CF997B4" w14:textId="1F86F6B8" w:rsidR="00F07012" w:rsidRPr="00716ED2" w:rsidRDefault="00AF05A6" w:rsidP="004E2BD3">
      <w:pPr>
        <w:spacing w:before="120" w:after="0"/>
        <w:rPr>
          <w:rFonts w:asciiTheme="minorHAnsi" w:hAnsiTheme="minorHAnsi"/>
          <w:color w:val="2F5496" w:themeColor="accent1" w:themeShade="BF"/>
        </w:rPr>
      </w:pPr>
      <w:r w:rsidRPr="00716ED2">
        <w:rPr>
          <w:rFonts w:asciiTheme="minorHAnsi" w:hAnsiTheme="minorHAnsi"/>
          <w:color w:val="2F5496" w:themeColor="accent1" w:themeShade="BF"/>
        </w:rPr>
        <w:t>Tak.</w:t>
      </w:r>
    </w:p>
    <w:p w14:paraId="17B3C631" w14:textId="77777777" w:rsidR="00007D3F" w:rsidRPr="00716ED2" w:rsidRDefault="00007D3F" w:rsidP="004E2BD3">
      <w:pPr>
        <w:spacing w:before="120" w:after="0"/>
        <w:rPr>
          <w:rFonts w:asciiTheme="minorHAnsi" w:hAnsiTheme="minorHAnsi"/>
          <w:color w:val="2F5496" w:themeColor="accent1" w:themeShade="BF"/>
        </w:rPr>
      </w:pPr>
    </w:p>
    <w:p w14:paraId="57EB3CFF" w14:textId="139C3A97" w:rsidR="00F07012" w:rsidRPr="00C62DE6" w:rsidRDefault="00F07012" w:rsidP="00C62DE6">
      <w:pPr>
        <w:pStyle w:val="Nagwek3"/>
      </w:pPr>
      <w:bookmarkStart w:id="4" w:name="_Hlk169785604"/>
      <w:bookmarkStart w:id="5" w:name="_Hlk169786956"/>
      <w:r w:rsidRPr="00C62DE6">
        <w:lastRenderedPageBreak/>
        <w:t>Pytanie 3</w:t>
      </w:r>
    </w:p>
    <w:p w14:paraId="6B807FBB" w14:textId="472E6E33" w:rsidR="00F07012" w:rsidRPr="00716ED2" w:rsidRDefault="00C73D96" w:rsidP="004E2BD3">
      <w:pPr>
        <w:spacing w:before="120" w:after="0"/>
        <w:rPr>
          <w:rFonts w:asciiTheme="minorHAnsi" w:hAnsiTheme="minorHAnsi"/>
        </w:rPr>
      </w:pPr>
      <w:r w:rsidRPr="00716ED2">
        <w:rPr>
          <w:rFonts w:asciiTheme="minorHAnsi" w:hAnsiTheme="minorHAnsi"/>
        </w:rPr>
        <w:t>Odnośnie odpowiedzi z 13.06.2024 na pytanie 1</w:t>
      </w:r>
      <w:r w:rsidR="00F07012" w:rsidRPr="00716ED2">
        <w:rPr>
          <w:rFonts w:asciiTheme="minorHAnsi" w:hAnsiTheme="minorHAnsi"/>
        </w:rPr>
        <w:t>: „Numer wpisu należy podawać w następujący sposób: kod dokumentu NCLE z numerem YYYYMMDD-Numer (an..70)”.</w:t>
      </w:r>
    </w:p>
    <w:p w14:paraId="720E4F5E" w14:textId="77777777" w:rsidR="00F07012" w:rsidRPr="00716ED2" w:rsidRDefault="00F07012" w:rsidP="004E2BD3">
      <w:pPr>
        <w:pStyle w:val="Tekstkomentarza"/>
        <w:spacing w:before="120" w:after="0" w:line="276" w:lineRule="auto"/>
        <w:rPr>
          <w:rFonts w:asciiTheme="minorHAnsi" w:hAnsiTheme="minorHAnsi"/>
          <w:sz w:val="22"/>
          <w:szCs w:val="22"/>
        </w:rPr>
      </w:pPr>
      <w:r w:rsidRPr="00716ED2">
        <w:rPr>
          <w:rFonts w:asciiTheme="minorHAnsi" w:hAnsiTheme="minorHAnsi"/>
          <w:sz w:val="22"/>
          <w:szCs w:val="22"/>
        </w:rPr>
        <w:t>Czy data YYYYMMDD dla NCLE w przypadku obowiązku przyjęcia PWD (PW433) jest datą przyjęcia PWD, czy datą dokonania wpisu do rejestru przez podmiot?</w:t>
      </w:r>
    </w:p>
    <w:p w14:paraId="0D49CD21" w14:textId="77777777" w:rsidR="005A15D0" w:rsidRPr="00716ED2" w:rsidRDefault="00F07012" w:rsidP="004E2BD3">
      <w:pPr>
        <w:spacing w:before="120" w:after="0"/>
        <w:rPr>
          <w:rFonts w:asciiTheme="minorHAnsi" w:hAnsiTheme="minorHAnsi"/>
        </w:rPr>
      </w:pPr>
      <w:r w:rsidRPr="00716ED2">
        <w:rPr>
          <w:rFonts w:asciiTheme="minorHAnsi" w:hAnsiTheme="minorHAnsi"/>
        </w:rPr>
        <w:t xml:space="preserve">Jeśli jest to data dokonania wpisu do rejestru, wtedy w przypadku np. zablokowania wpisu do rejestru wieczorem, kiedy PW433 zostanie przyjęty dopiero po północy, lub np. awarii systemu AIS+, może powodować, że </w:t>
      </w:r>
      <w:bookmarkStart w:id="6" w:name="_Hlk169764625"/>
      <w:r w:rsidRPr="00716ED2">
        <w:rPr>
          <w:rFonts w:asciiTheme="minorHAnsi" w:hAnsiTheme="minorHAnsi"/>
        </w:rPr>
        <w:t xml:space="preserve">@DateOfAcceptance </w:t>
      </w:r>
      <w:bookmarkEnd w:id="6"/>
      <w:r w:rsidRPr="00716ED2">
        <w:rPr>
          <w:rFonts w:asciiTheme="minorHAnsi" w:hAnsiTheme="minorHAnsi"/>
        </w:rPr>
        <w:t>będzie inne, niż data przy numerze wpisu do rejestru YYYYMMDD-Numer.</w:t>
      </w:r>
    </w:p>
    <w:bookmarkEnd w:id="4"/>
    <w:p w14:paraId="32905C73" w14:textId="776232F5" w:rsidR="00F07012" w:rsidRPr="00716ED2" w:rsidRDefault="00F07012" w:rsidP="004E2BD3">
      <w:pPr>
        <w:spacing w:before="120" w:after="0"/>
        <w:rPr>
          <w:rFonts w:asciiTheme="minorHAnsi" w:hAnsiTheme="minorHAnsi"/>
          <w:b/>
          <w:bCs/>
          <w:color w:val="2F5496" w:themeColor="accent1" w:themeShade="BF"/>
        </w:rPr>
      </w:pPr>
      <w:r w:rsidRPr="00716ED2">
        <w:rPr>
          <w:rFonts w:asciiTheme="minorHAnsi" w:hAnsiTheme="minorHAnsi"/>
          <w:b/>
          <w:bCs/>
          <w:color w:val="2F5496" w:themeColor="accent1" w:themeShade="BF"/>
        </w:rPr>
        <w:t>Odpowiedź:</w:t>
      </w:r>
    </w:p>
    <w:p w14:paraId="63EE9A53" w14:textId="7DDFFAB6" w:rsidR="003B31A6" w:rsidRPr="00716ED2" w:rsidRDefault="003B31A6" w:rsidP="004E2BD3">
      <w:pPr>
        <w:spacing w:before="120" w:after="0"/>
        <w:rPr>
          <w:color w:val="2F5597"/>
        </w:rPr>
      </w:pPr>
      <w:r w:rsidRPr="00716ED2">
        <w:rPr>
          <w:color w:val="2F5597"/>
        </w:rPr>
        <w:t>Mając na uwadze, że w uzupełniającym zgłoszeniu celnym typu Z lub V</w:t>
      </w:r>
      <w:r w:rsidRPr="00716ED2">
        <w:rPr>
          <w:i/>
          <w:iCs/>
          <w:color w:val="2F5597"/>
        </w:rPr>
        <w:t xml:space="preserve"> </w:t>
      </w:r>
      <w:r w:rsidRPr="00716ED2">
        <w:rPr>
          <w:color w:val="2F5597"/>
        </w:rPr>
        <w:t>jest wymagana dana</w:t>
      </w:r>
      <w:bookmarkStart w:id="7" w:name="_Hlk169784565"/>
      <w:r w:rsidRPr="00716ED2">
        <w:rPr>
          <w:color w:val="2F5597"/>
        </w:rPr>
        <w:t xml:space="preserve"> </w:t>
      </w:r>
      <w:proofErr w:type="spellStart"/>
      <w:r w:rsidRPr="00716ED2">
        <w:rPr>
          <w:i/>
          <w:iCs/>
          <w:color w:val="2F5597"/>
        </w:rPr>
        <w:t>dateOfAcceptance</w:t>
      </w:r>
      <w:proofErr w:type="spellEnd"/>
      <w:r w:rsidRPr="00716ED2">
        <w:rPr>
          <w:i/>
          <w:iCs/>
          <w:color w:val="2F5597"/>
        </w:rPr>
        <w:t>,</w:t>
      </w:r>
      <w:r w:rsidRPr="00716ED2">
        <w:rPr>
          <w:color w:val="2F5597"/>
        </w:rPr>
        <w:t xml:space="preserve"> </w:t>
      </w:r>
      <w:bookmarkEnd w:id="7"/>
      <w:r w:rsidRPr="00716ED2">
        <w:rPr>
          <w:color w:val="2F5597"/>
        </w:rPr>
        <w:t xml:space="preserve">to nie ma konieczności, żeby po kodzie NCLE </w:t>
      </w:r>
      <w:r w:rsidR="00D21377" w:rsidRPr="00716ED2">
        <w:rPr>
          <w:color w:val="2F5597"/>
        </w:rPr>
        <w:t xml:space="preserve">w poprzednim dokumencie </w:t>
      </w:r>
      <w:r w:rsidRPr="00716ED2">
        <w:rPr>
          <w:color w:val="2F5597"/>
        </w:rPr>
        <w:t xml:space="preserve">była powielana data wpisu do rejestru. Wystarczające jest podanie po kodzie NCLE tylko numeru </w:t>
      </w:r>
      <w:r w:rsidR="00D21377" w:rsidRPr="00716ED2">
        <w:rPr>
          <w:color w:val="2F5597"/>
        </w:rPr>
        <w:t>tego</w:t>
      </w:r>
      <w:r w:rsidRPr="00716ED2">
        <w:rPr>
          <w:color w:val="2F5597"/>
        </w:rPr>
        <w:t xml:space="preserve"> wpisu.</w:t>
      </w:r>
    </w:p>
    <w:p w14:paraId="3CF5BAC2" w14:textId="4AD7D4DF" w:rsidR="003B31A6" w:rsidRPr="00716ED2" w:rsidRDefault="003B31A6" w:rsidP="004E2BD3">
      <w:pPr>
        <w:spacing w:before="120" w:after="0"/>
        <w:rPr>
          <w:color w:val="2F5597"/>
        </w:rPr>
      </w:pPr>
      <w:r w:rsidRPr="00716ED2">
        <w:rPr>
          <w:color w:val="2F5597"/>
        </w:rPr>
        <w:t xml:space="preserve">Można podać datę i numer wpisu do rejestru po kodzie NCLE na poziomie SI w przypadku procedury XX71, z uwagi na fakt, że przy objęciu procedurą składu w ramach wpisu do rejestru nie </w:t>
      </w:r>
      <w:r w:rsidR="00D21377" w:rsidRPr="00716ED2">
        <w:rPr>
          <w:color w:val="2F5597"/>
        </w:rPr>
        <w:t>ma</w:t>
      </w:r>
      <w:r w:rsidRPr="00716ED2">
        <w:rPr>
          <w:color w:val="2F5597"/>
        </w:rPr>
        <w:t xml:space="preserve"> zgłoszeni</w:t>
      </w:r>
      <w:r w:rsidR="00D21377" w:rsidRPr="00716ED2">
        <w:rPr>
          <w:color w:val="2F5597"/>
        </w:rPr>
        <w:t>a</w:t>
      </w:r>
      <w:r w:rsidRPr="00716ED2">
        <w:rPr>
          <w:color w:val="2F5597"/>
        </w:rPr>
        <w:t xml:space="preserve"> uzupełniające</w:t>
      </w:r>
      <w:r w:rsidR="00D21377" w:rsidRPr="00716ED2">
        <w:rPr>
          <w:color w:val="2F5597"/>
        </w:rPr>
        <w:t>go</w:t>
      </w:r>
      <w:r w:rsidRPr="00716ED2">
        <w:rPr>
          <w:color w:val="2F5597"/>
        </w:rPr>
        <w:t xml:space="preserve">. Nie jest to wymagane, ale jeżeli jest podana data po NCLE dla procedury XX71 na poziomie SI, to </w:t>
      </w:r>
      <w:r w:rsidR="00D21377" w:rsidRPr="00716ED2">
        <w:rPr>
          <w:color w:val="2F5597"/>
        </w:rPr>
        <w:t>powinna to być data zgodna z zasadami opisanymi w odpowiedzi na pytanie 1 z tego pakietu pytań i odpowiedzi.</w:t>
      </w:r>
    </w:p>
    <w:p w14:paraId="1EA3752A" w14:textId="77777777" w:rsidR="00BD0A25" w:rsidRPr="00716ED2" w:rsidRDefault="00BD0A25" w:rsidP="004E2BD3">
      <w:pPr>
        <w:spacing w:before="120" w:after="0"/>
        <w:rPr>
          <w:color w:val="2F5597"/>
        </w:rPr>
      </w:pPr>
      <w:r w:rsidRPr="00716ED2">
        <w:rPr>
          <w:color w:val="2F5597"/>
        </w:rPr>
        <w:t>Odpowiednie zapisy będą wprowadzone do Instrukcji i dostosowane reguły walidacyjne.</w:t>
      </w:r>
    </w:p>
    <w:p w14:paraId="37C58BF5" w14:textId="77777777" w:rsidR="00D21377" w:rsidRPr="00716ED2" w:rsidRDefault="003B31A6" w:rsidP="004E2BD3">
      <w:pPr>
        <w:spacing w:before="120" w:after="0"/>
        <w:rPr>
          <w:color w:val="2F5597"/>
        </w:rPr>
      </w:pPr>
      <w:r w:rsidRPr="00716ED2">
        <w:rPr>
          <w:color w:val="2F5597"/>
        </w:rPr>
        <w:t xml:space="preserve">Dodatkowo należy zaznaczyć, że zgłoszenie wywozowe nie ma danej </w:t>
      </w:r>
      <w:proofErr w:type="spellStart"/>
      <w:r w:rsidRPr="00716ED2">
        <w:rPr>
          <w:i/>
          <w:iCs/>
          <w:color w:val="2F5597"/>
        </w:rPr>
        <w:t>date</w:t>
      </w:r>
      <w:r w:rsidR="00D21377" w:rsidRPr="00716ED2">
        <w:rPr>
          <w:i/>
          <w:iCs/>
          <w:color w:val="2F5597"/>
        </w:rPr>
        <w:t>O</w:t>
      </w:r>
      <w:r w:rsidRPr="00716ED2">
        <w:rPr>
          <w:i/>
          <w:iCs/>
          <w:color w:val="2F5597"/>
        </w:rPr>
        <w:t>fAcceptance</w:t>
      </w:r>
      <w:proofErr w:type="spellEnd"/>
      <w:r w:rsidRPr="00716ED2">
        <w:rPr>
          <w:i/>
          <w:iCs/>
          <w:color w:val="2F5597"/>
        </w:rPr>
        <w:t xml:space="preserve">, </w:t>
      </w:r>
      <w:r w:rsidRPr="00716ED2">
        <w:rPr>
          <w:color w:val="2F5597"/>
        </w:rPr>
        <w:t>w związku z powyższym w przypadku, gdy wpis do rejestru będzie realizowany w wywozie</w:t>
      </w:r>
      <w:r w:rsidR="00D21377" w:rsidRPr="00716ED2">
        <w:rPr>
          <w:color w:val="2F5597"/>
        </w:rPr>
        <w:t>, to</w:t>
      </w:r>
      <w:r w:rsidRPr="00716ED2">
        <w:rPr>
          <w:color w:val="2F5597"/>
        </w:rPr>
        <w:t xml:space="preserve"> po kodzie NCLE zawsze wymagane będzie podane </w:t>
      </w:r>
      <w:r w:rsidR="00D21377" w:rsidRPr="00716ED2">
        <w:rPr>
          <w:color w:val="2F5597"/>
        </w:rPr>
        <w:t xml:space="preserve">numeru i </w:t>
      </w:r>
      <w:r w:rsidRPr="00716ED2">
        <w:rPr>
          <w:color w:val="2F5597"/>
        </w:rPr>
        <w:t xml:space="preserve">daty wpisu </w:t>
      </w:r>
      <w:r w:rsidR="00D21377" w:rsidRPr="00716ED2">
        <w:rPr>
          <w:color w:val="2F5597"/>
        </w:rPr>
        <w:t>do rejestru zgłaszającego</w:t>
      </w:r>
    </w:p>
    <w:p w14:paraId="29C970BD" w14:textId="2FF6CA38" w:rsidR="00F07012" w:rsidRPr="00716ED2" w:rsidRDefault="00F07012" w:rsidP="004E2BD3">
      <w:pPr>
        <w:spacing w:before="120" w:after="0"/>
        <w:rPr>
          <w:rFonts w:asciiTheme="minorHAnsi" w:hAnsiTheme="minorHAnsi"/>
        </w:rPr>
      </w:pPr>
    </w:p>
    <w:bookmarkEnd w:id="5"/>
    <w:p w14:paraId="188199D4" w14:textId="4198DCD9" w:rsidR="005A15D0" w:rsidRPr="00C62DE6" w:rsidRDefault="005A15D0" w:rsidP="00C62DE6">
      <w:pPr>
        <w:pStyle w:val="Nagwek3"/>
      </w:pPr>
      <w:r w:rsidRPr="00C62DE6">
        <w:t>Pytanie 4</w:t>
      </w:r>
    </w:p>
    <w:p w14:paraId="29B88BBB" w14:textId="39E240B3" w:rsidR="00F07012" w:rsidRPr="00716ED2" w:rsidRDefault="00C73D96" w:rsidP="004E2BD3">
      <w:pPr>
        <w:spacing w:before="120" w:after="0"/>
        <w:rPr>
          <w:rFonts w:asciiTheme="minorHAnsi" w:hAnsiTheme="minorHAnsi"/>
        </w:rPr>
      </w:pPr>
      <w:r w:rsidRPr="00716ED2">
        <w:rPr>
          <w:rFonts w:asciiTheme="minorHAnsi" w:hAnsiTheme="minorHAnsi"/>
        </w:rPr>
        <w:t>Odnośnie odpowiedzi z 13.06.2024 na pytanie 1</w:t>
      </w:r>
      <w:r w:rsidR="005A15D0" w:rsidRPr="00716ED2">
        <w:rPr>
          <w:rFonts w:asciiTheme="minorHAnsi" w:hAnsiTheme="minorHAnsi"/>
        </w:rPr>
        <w:t>: „Jeżeli posiadacz pozwolenia sam prowadzi rejestr wpisów, to podaje numer dokonanego wpisu, np. 100”.</w:t>
      </w:r>
    </w:p>
    <w:p w14:paraId="0CE998E6" w14:textId="77777777" w:rsidR="005A15D0" w:rsidRPr="00716ED2" w:rsidRDefault="005A15D0" w:rsidP="004E2BD3">
      <w:pPr>
        <w:pStyle w:val="Tekstkomentarza"/>
        <w:spacing w:before="120" w:after="0" w:line="276" w:lineRule="auto"/>
        <w:rPr>
          <w:rFonts w:asciiTheme="minorHAnsi" w:hAnsiTheme="minorHAnsi"/>
          <w:sz w:val="22"/>
          <w:szCs w:val="22"/>
        </w:rPr>
      </w:pPr>
      <w:r w:rsidRPr="00716ED2">
        <w:rPr>
          <w:rFonts w:asciiTheme="minorHAnsi" w:hAnsiTheme="minorHAnsi"/>
          <w:sz w:val="22"/>
          <w:szCs w:val="22"/>
        </w:rPr>
        <w:t>Obecna wykorzystywana numeracja wpisów w rejestrze jest wg towaru - tzn. każdy towar zgłoszenia wpisanego do rejestru otrzymuje osobny numer wpisu do rejestru, który później jest podawany jako Y-CLE.</w:t>
      </w:r>
    </w:p>
    <w:p w14:paraId="7EE1FCAA" w14:textId="77777777" w:rsidR="005A15D0" w:rsidRPr="00716ED2" w:rsidRDefault="005A15D0" w:rsidP="004E2BD3">
      <w:pPr>
        <w:pStyle w:val="Tekstkomentarza"/>
        <w:spacing w:before="120" w:after="0" w:line="276" w:lineRule="auto"/>
        <w:rPr>
          <w:rFonts w:asciiTheme="minorHAnsi" w:hAnsiTheme="minorHAnsi"/>
          <w:sz w:val="22"/>
          <w:szCs w:val="22"/>
        </w:rPr>
      </w:pPr>
      <w:r w:rsidRPr="00716ED2">
        <w:rPr>
          <w:rFonts w:asciiTheme="minorHAnsi" w:hAnsiTheme="minorHAnsi"/>
          <w:sz w:val="22"/>
          <w:szCs w:val="22"/>
        </w:rPr>
        <w:t>Po wdrożeniu AIS+ będzie konieczna zmiana na numerację wg zgłoszeń. Niestety, numeracja ta jest INNA niż numeracja wg towarów i może powodować konflikty - ten sam numer będzie oznaczał co innego w AIS, a co innego w AIS+.</w:t>
      </w:r>
    </w:p>
    <w:p w14:paraId="3B0718A0" w14:textId="2A6E2B2A" w:rsidR="00F07012" w:rsidRPr="00716ED2" w:rsidRDefault="005A15D0" w:rsidP="004E2BD3">
      <w:pPr>
        <w:spacing w:before="120" w:after="0"/>
        <w:rPr>
          <w:rFonts w:asciiTheme="minorHAnsi" w:hAnsiTheme="minorHAnsi"/>
        </w:rPr>
      </w:pPr>
      <w:r w:rsidRPr="00716ED2">
        <w:rPr>
          <w:rFonts w:asciiTheme="minorHAnsi" w:hAnsiTheme="minorHAnsi"/>
        </w:rPr>
        <w:t>Przykładowo, na rozliczeniu procedury 4071 mogą w zgłoszeniu pojawić się dwa kody NCLE: jeden z numerem 100 (wg towarów, sprzed AIS+) oraz drugi z innego dnia też z numerem 100 (numeracja wg zgłoszeń celnych, z AIS+). Czy Państwa systemy będą w stanie sobie z tym poradzić? Czy nie będzie to powodowało problemów z rozliczeniem procedury przez funkcjonariusza celnego?</w:t>
      </w:r>
    </w:p>
    <w:p w14:paraId="4F703577" w14:textId="77777777" w:rsidR="005A15D0" w:rsidRPr="00716ED2" w:rsidRDefault="005A15D0" w:rsidP="004E2BD3">
      <w:pPr>
        <w:spacing w:before="120" w:after="0"/>
        <w:rPr>
          <w:rFonts w:asciiTheme="minorHAnsi" w:hAnsiTheme="minorHAnsi"/>
          <w:b/>
          <w:bCs/>
          <w:color w:val="2F5496" w:themeColor="accent1" w:themeShade="BF"/>
        </w:rPr>
      </w:pPr>
      <w:r w:rsidRPr="00716ED2">
        <w:rPr>
          <w:rFonts w:asciiTheme="minorHAnsi" w:hAnsiTheme="minorHAnsi"/>
          <w:b/>
          <w:bCs/>
          <w:color w:val="2F5496" w:themeColor="accent1" w:themeShade="BF"/>
        </w:rPr>
        <w:t>Odpowiedź:</w:t>
      </w:r>
    </w:p>
    <w:p w14:paraId="42FC4F03" w14:textId="77777777" w:rsidR="002878D9" w:rsidRPr="00716ED2" w:rsidRDefault="002878D9" w:rsidP="004E2BD3">
      <w:pPr>
        <w:spacing w:before="120" w:after="0"/>
        <w:rPr>
          <w:rFonts w:asciiTheme="minorHAnsi" w:hAnsiTheme="minorHAnsi"/>
          <w:color w:val="2F5496" w:themeColor="accent1" w:themeShade="BF"/>
        </w:rPr>
      </w:pPr>
      <w:r w:rsidRPr="00716ED2">
        <w:rPr>
          <w:rFonts w:asciiTheme="minorHAnsi" w:hAnsiTheme="minorHAnsi"/>
          <w:color w:val="2F5496" w:themeColor="accent1" w:themeShade="BF"/>
        </w:rPr>
        <w:lastRenderedPageBreak/>
        <w:t xml:space="preserve">Nie powinno być problemów z rozliczeniem procedury w takim przypadku.  </w:t>
      </w:r>
    </w:p>
    <w:p w14:paraId="6C5C5255" w14:textId="6319A47C" w:rsidR="00F07012" w:rsidRPr="00716ED2" w:rsidRDefault="00F07012" w:rsidP="004E2BD3">
      <w:pPr>
        <w:spacing w:before="120" w:after="0"/>
        <w:rPr>
          <w:rFonts w:asciiTheme="minorHAnsi" w:hAnsiTheme="minorHAnsi"/>
        </w:rPr>
      </w:pPr>
    </w:p>
    <w:p w14:paraId="229F0B6B" w14:textId="1B9F743E" w:rsidR="005A15D0" w:rsidRPr="00C62DE6" w:rsidRDefault="005A15D0" w:rsidP="00C62DE6">
      <w:pPr>
        <w:pStyle w:val="Nagwek3"/>
      </w:pPr>
      <w:r w:rsidRPr="00C62DE6">
        <w:t>Pytanie 5</w:t>
      </w:r>
    </w:p>
    <w:p w14:paraId="62E69AD5" w14:textId="1693E2E0" w:rsidR="005A15D0" w:rsidRPr="00716ED2" w:rsidRDefault="00C73D96" w:rsidP="004E2BD3">
      <w:pPr>
        <w:spacing w:before="120" w:after="0"/>
        <w:rPr>
          <w:rFonts w:asciiTheme="minorHAnsi" w:hAnsiTheme="minorHAnsi"/>
        </w:rPr>
      </w:pPr>
      <w:r w:rsidRPr="00716ED2">
        <w:rPr>
          <w:rFonts w:asciiTheme="minorHAnsi" w:hAnsiTheme="minorHAnsi"/>
        </w:rPr>
        <w:t>Odnośnie odpowiedzi z 13.06.2024 na pytanie 1</w:t>
      </w:r>
      <w:r w:rsidR="005A15D0" w:rsidRPr="00716ED2">
        <w:rPr>
          <w:rFonts w:asciiTheme="minorHAnsi" w:hAnsiTheme="minorHAnsi"/>
        </w:rPr>
        <w:t>: „Numer wpisu do rejestru zgłaszającego po kodzie NCLE podany na poziomie SI referuje do numeru wpisu przy objęciu towarów poprzednią procedurą, tj. procedurą składowania celnego – 71 (uwaga – w przypadku objęcia towarów składowaniem celnym w ramach wpisu do rejestru zgłaszającego nie jest wymagane zgłoszenie uzupełniające i dlatego w tym przypadku jako dokument poprzedni wymagany jest numer wpisu).”.</w:t>
      </w:r>
    </w:p>
    <w:p w14:paraId="6D449B67" w14:textId="47DC457A" w:rsidR="005A15D0" w:rsidRPr="00716ED2" w:rsidRDefault="005A15D0" w:rsidP="004E2BD3">
      <w:pPr>
        <w:pStyle w:val="Tekstkomentarza"/>
        <w:spacing w:before="120" w:after="0" w:line="276" w:lineRule="auto"/>
        <w:rPr>
          <w:rFonts w:asciiTheme="minorHAnsi" w:hAnsiTheme="minorHAnsi"/>
          <w:sz w:val="22"/>
          <w:szCs w:val="22"/>
        </w:rPr>
      </w:pPr>
      <w:r w:rsidRPr="00716ED2">
        <w:rPr>
          <w:rFonts w:asciiTheme="minorHAnsi" w:hAnsiTheme="minorHAnsi"/>
          <w:sz w:val="22"/>
          <w:szCs w:val="22"/>
        </w:rPr>
        <w:t>Reguła R.0003.I.A uniemożliwia podanie jednocześnie danych na poziomie GS i na poziomie SI. Czy ta reguła zostanie zmieniona / wyłączona?</w:t>
      </w:r>
    </w:p>
    <w:p w14:paraId="42C13133" w14:textId="77777777" w:rsidR="005A15D0" w:rsidRPr="00716ED2" w:rsidRDefault="005A15D0" w:rsidP="004E2BD3">
      <w:pPr>
        <w:pStyle w:val="Tekstkomentarza"/>
        <w:spacing w:before="120" w:after="0" w:line="276" w:lineRule="auto"/>
        <w:rPr>
          <w:rFonts w:asciiTheme="minorHAnsi" w:hAnsiTheme="minorHAnsi"/>
          <w:sz w:val="22"/>
          <w:szCs w:val="22"/>
        </w:rPr>
      </w:pPr>
      <w:r w:rsidRPr="00716ED2">
        <w:rPr>
          <w:rFonts w:asciiTheme="minorHAnsi" w:hAnsiTheme="minorHAnsi"/>
          <w:sz w:val="22"/>
          <w:szCs w:val="22"/>
        </w:rPr>
        <w:t>R.0003.I.A</w:t>
      </w:r>
      <w:r w:rsidRPr="00716ED2">
        <w:rPr>
          <w:rFonts w:asciiTheme="minorHAnsi" w:hAnsiTheme="minorHAnsi"/>
          <w:sz w:val="22"/>
          <w:szCs w:val="22"/>
        </w:rPr>
        <w:tab/>
      </w:r>
    </w:p>
    <w:p w14:paraId="1587AD8C" w14:textId="686227C5" w:rsidR="005A15D0" w:rsidRPr="00716ED2" w:rsidRDefault="005A15D0" w:rsidP="004E2BD3">
      <w:pPr>
        <w:pStyle w:val="Tekstkomentarza"/>
        <w:spacing w:before="120" w:after="0" w:line="276" w:lineRule="auto"/>
        <w:rPr>
          <w:rFonts w:asciiTheme="minorHAnsi" w:hAnsiTheme="minorHAnsi"/>
          <w:sz w:val="22"/>
          <w:szCs w:val="22"/>
        </w:rPr>
      </w:pPr>
      <w:r w:rsidRPr="00716ED2">
        <w:rPr>
          <w:rFonts w:asciiTheme="minorHAnsi" w:hAnsiTheme="minorHAnsi"/>
          <w:sz w:val="22"/>
          <w:szCs w:val="22"/>
        </w:rPr>
        <w:t>JEŻELI(nie występuje /</w:t>
      </w:r>
      <w:proofErr w:type="spellStart"/>
      <w:r w:rsidRPr="00716ED2">
        <w:rPr>
          <w:rFonts w:asciiTheme="minorHAnsi" w:hAnsiTheme="minorHAnsi"/>
          <w:sz w:val="22"/>
          <w:szCs w:val="22"/>
        </w:rPr>
        <w:t>Declaration</w:t>
      </w:r>
      <w:proofErr w:type="spellEnd"/>
      <w:r w:rsidRPr="00716ED2">
        <w:rPr>
          <w:rFonts w:asciiTheme="minorHAnsi" w:hAnsiTheme="minorHAnsi"/>
          <w:sz w:val="22"/>
          <w:szCs w:val="22"/>
        </w:rPr>
        <w:t>/</w:t>
      </w:r>
      <w:proofErr w:type="spellStart"/>
      <w:r w:rsidRPr="00716ED2">
        <w:rPr>
          <w:rFonts w:asciiTheme="minorHAnsi" w:hAnsiTheme="minorHAnsi"/>
          <w:sz w:val="22"/>
          <w:szCs w:val="22"/>
        </w:rPr>
        <w:t>GoodsShipment</w:t>
      </w:r>
      <w:proofErr w:type="spellEnd"/>
      <w:r w:rsidRPr="00716ED2">
        <w:rPr>
          <w:rFonts w:asciiTheme="minorHAnsi" w:hAnsiTheme="minorHAnsi"/>
          <w:sz w:val="22"/>
          <w:szCs w:val="22"/>
        </w:rPr>
        <w:t>/</w:t>
      </w:r>
      <w:proofErr w:type="spellStart"/>
      <w:r w:rsidRPr="00716ED2">
        <w:rPr>
          <w:rFonts w:asciiTheme="minorHAnsi" w:hAnsiTheme="minorHAnsi"/>
          <w:sz w:val="22"/>
          <w:szCs w:val="22"/>
        </w:rPr>
        <w:t>PreviousDocument</w:t>
      </w:r>
      <w:proofErr w:type="spellEnd"/>
    </w:p>
    <w:p w14:paraId="11199D5E" w14:textId="77777777" w:rsidR="005A15D0" w:rsidRPr="00716ED2" w:rsidRDefault="005A15D0" w:rsidP="004E2BD3">
      <w:pPr>
        <w:pStyle w:val="Tekstkomentarza"/>
        <w:spacing w:before="120" w:after="0" w:line="276" w:lineRule="auto"/>
        <w:rPr>
          <w:rFonts w:asciiTheme="minorHAnsi" w:hAnsiTheme="minorHAnsi"/>
          <w:sz w:val="22"/>
          <w:szCs w:val="22"/>
        </w:rPr>
      </w:pPr>
      <w:r w:rsidRPr="00716ED2">
        <w:rPr>
          <w:rFonts w:asciiTheme="minorHAnsi" w:hAnsiTheme="minorHAnsi"/>
          <w:sz w:val="22"/>
          <w:szCs w:val="22"/>
        </w:rPr>
        <w:t>ORAZ</w:t>
      </w:r>
    </w:p>
    <w:p w14:paraId="1EB6D9E5" w14:textId="77777777" w:rsidR="005A15D0" w:rsidRPr="00716ED2" w:rsidRDefault="005A15D0" w:rsidP="004E2BD3">
      <w:pPr>
        <w:pStyle w:val="Tekstkomentarza"/>
        <w:spacing w:before="120" w:after="0" w:line="276" w:lineRule="auto"/>
        <w:rPr>
          <w:rFonts w:asciiTheme="minorHAnsi" w:hAnsiTheme="minorHAnsi"/>
          <w:sz w:val="22"/>
          <w:szCs w:val="22"/>
        </w:rPr>
      </w:pPr>
      <w:r w:rsidRPr="00716ED2">
        <w:rPr>
          <w:rFonts w:asciiTheme="minorHAnsi" w:hAnsiTheme="minorHAnsi"/>
          <w:sz w:val="22"/>
          <w:szCs w:val="22"/>
        </w:rPr>
        <w:t>nie występuje /</w:t>
      </w:r>
      <w:proofErr w:type="spellStart"/>
      <w:r w:rsidRPr="00716ED2">
        <w:rPr>
          <w:rFonts w:asciiTheme="minorHAnsi" w:hAnsiTheme="minorHAnsi"/>
          <w:sz w:val="22"/>
          <w:szCs w:val="22"/>
        </w:rPr>
        <w:t>Declaration</w:t>
      </w:r>
      <w:proofErr w:type="spellEnd"/>
      <w:r w:rsidRPr="00716ED2">
        <w:rPr>
          <w:rFonts w:asciiTheme="minorHAnsi" w:hAnsiTheme="minorHAnsi"/>
          <w:sz w:val="22"/>
          <w:szCs w:val="22"/>
        </w:rPr>
        <w:t>/</w:t>
      </w:r>
      <w:proofErr w:type="spellStart"/>
      <w:r w:rsidRPr="00716ED2">
        <w:rPr>
          <w:rFonts w:asciiTheme="minorHAnsi" w:hAnsiTheme="minorHAnsi"/>
          <w:sz w:val="22"/>
          <w:szCs w:val="22"/>
        </w:rPr>
        <w:t>GoodsShipment</w:t>
      </w:r>
      <w:proofErr w:type="spellEnd"/>
      <w:r w:rsidRPr="00716ED2">
        <w:rPr>
          <w:rFonts w:asciiTheme="minorHAnsi" w:hAnsiTheme="minorHAnsi"/>
          <w:sz w:val="22"/>
          <w:szCs w:val="22"/>
        </w:rPr>
        <w:t>/</w:t>
      </w:r>
      <w:proofErr w:type="spellStart"/>
      <w:r w:rsidRPr="00716ED2">
        <w:rPr>
          <w:rFonts w:asciiTheme="minorHAnsi" w:hAnsiTheme="minorHAnsi"/>
          <w:sz w:val="22"/>
          <w:szCs w:val="22"/>
        </w:rPr>
        <w:t>GoodsItem</w:t>
      </w:r>
      <w:proofErr w:type="spellEnd"/>
      <w:r w:rsidRPr="00716ED2">
        <w:rPr>
          <w:rFonts w:asciiTheme="minorHAnsi" w:hAnsiTheme="minorHAnsi"/>
          <w:sz w:val="22"/>
          <w:szCs w:val="22"/>
        </w:rPr>
        <w:t>/</w:t>
      </w:r>
      <w:proofErr w:type="spellStart"/>
      <w:r w:rsidRPr="00716ED2">
        <w:rPr>
          <w:rFonts w:asciiTheme="minorHAnsi" w:hAnsiTheme="minorHAnsi"/>
          <w:sz w:val="22"/>
          <w:szCs w:val="22"/>
        </w:rPr>
        <w:t>PreviousDocument</w:t>
      </w:r>
      <w:proofErr w:type="spellEnd"/>
      <w:r w:rsidRPr="00716ED2">
        <w:rPr>
          <w:rFonts w:asciiTheme="minorHAnsi" w:hAnsiTheme="minorHAnsi"/>
          <w:sz w:val="22"/>
          <w:szCs w:val="22"/>
        </w:rPr>
        <w:t xml:space="preserve"> (na co najmniej jednej pozycji towarowej))</w:t>
      </w:r>
    </w:p>
    <w:p w14:paraId="67D1E940" w14:textId="77777777" w:rsidR="005A15D0" w:rsidRPr="00716ED2" w:rsidRDefault="005A15D0" w:rsidP="004E2BD3">
      <w:pPr>
        <w:pStyle w:val="Tekstkomentarza"/>
        <w:spacing w:before="120" w:after="0" w:line="276" w:lineRule="auto"/>
        <w:rPr>
          <w:rFonts w:asciiTheme="minorHAnsi" w:hAnsiTheme="minorHAnsi"/>
          <w:sz w:val="22"/>
          <w:szCs w:val="22"/>
          <w:lang w:val="en-GB"/>
        </w:rPr>
      </w:pPr>
      <w:r w:rsidRPr="00716ED2">
        <w:rPr>
          <w:rFonts w:asciiTheme="minorHAnsi" w:hAnsiTheme="minorHAnsi"/>
          <w:sz w:val="22"/>
          <w:szCs w:val="22"/>
          <w:lang w:val="en-GB"/>
        </w:rPr>
        <w:t>LUB</w:t>
      </w:r>
    </w:p>
    <w:p w14:paraId="7AEE2BE4" w14:textId="77777777" w:rsidR="005A15D0" w:rsidRPr="00716ED2" w:rsidRDefault="005A15D0" w:rsidP="004E2BD3">
      <w:pPr>
        <w:pStyle w:val="Tekstkomentarza"/>
        <w:spacing w:before="120" w:after="0" w:line="276" w:lineRule="auto"/>
        <w:rPr>
          <w:rFonts w:asciiTheme="minorHAnsi" w:hAnsiTheme="minorHAnsi"/>
          <w:sz w:val="22"/>
          <w:szCs w:val="22"/>
          <w:lang w:val="en-GB"/>
        </w:rPr>
      </w:pPr>
      <w:r w:rsidRPr="00716ED2">
        <w:rPr>
          <w:rFonts w:asciiTheme="minorHAnsi" w:hAnsiTheme="minorHAnsi"/>
          <w:sz w:val="22"/>
          <w:szCs w:val="22"/>
          <w:lang w:val="en-GB"/>
        </w:rPr>
        <w:t>(</w:t>
      </w:r>
      <w:proofErr w:type="spellStart"/>
      <w:r w:rsidRPr="00716ED2">
        <w:rPr>
          <w:rFonts w:asciiTheme="minorHAnsi" w:hAnsiTheme="minorHAnsi"/>
          <w:sz w:val="22"/>
          <w:szCs w:val="22"/>
          <w:lang w:val="en-GB"/>
        </w:rPr>
        <w:t>występuje</w:t>
      </w:r>
      <w:proofErr w:type="spellEnd"/>
      <w:r w:rsidRPr="00716ED2">
        <w:rPr>
          <w:rFonts w:asciiTheme="minorHAnsi" w:hAnsiTheme="minorHAnsi"/>
          <w:sz w:val="22"/>
          <w:szCs w:val="22"/>
          <w:lang w:val="en-GB"/>
        </w:rPr>
        <w:t xml:space="preserve"> /Declaration/</w:t>
      </w:r>
      <w:proofErr w:type="spellStart"/>
      <w:r w:rsidRPr="00716ED2">
        <w:rPr>
          <w:rFonts w:asciiTheme="minorHAnsi" w:hAnsiTheme="minorHAnsi"/>
          <w:sz w:val="22"/>
          <w:szCs w:val="22"/>
          <w:lang w:val="en-GB"/>
        </w:rPr>
        <w:t>GoodsShipment</w:t>
      </w:r>
      <w:proofErr w:type="spellEnd"/>
      <w:r w:rsidRPr="00716ED2">
        <w:rPr>
          <w:rFonts w:asciiTheme="minorHAnsi" w:hAnsiTheme="minorHAnsi"/>
          <w:sz w:val="22"/>
          <w:szCs w:val="22"/>
          <w:lang w:val="en-GB"/>
        </w:rPr>
        <w:t>/</w:t>
      </w:r>
      <w:proofErr w:type="spellStart"/>
      <w:r w:rsidRPr="00716ED2">
        <w:rPr>
          <w:rFonts w:asciiTheme="minorHAnsi" w:hAnsiTheme="minorHAnsi"/>
          <w:sz w:val="22"/>
          <w:szCs w:val="22"/>
          <w:lang w:val="en-GB"/>
        </w:rPr>
        <w:t>PreviousDocument</w:t>
      </w:r>
      <w:proofErr w:type="spellEnd"/>
    </w:p>
    <w:p w14:paraId="1E16BC65" w14:textId="77777777" w:rsidR="005A15D0" w:rsidRPr="00716ED2" w:rsidRDefault="005A15D0" w:rsidP="004E2BD3">
      <w:pPr>
        <w:pStyle w:val="Tekstkomentarza"/>
        <w:spacing w:before="120" w:after="0" w:line="276" w:lineRule="auto"/>
        <w:rPr>
          <w:rFonts w:asciiTheme="minorHAnsi" w:hAnsiTheme="minorHAnsi"/>
          <w:sz w:val="22"/>
          <w:szCs w:val="22"/>
          <w:lang w:val="en-GB"/>
        </w:rPr>
      </w:pPr>
      <w:r w:rsidRPr="00716ED2">
        <w:rPr>
          <w:rFonts w:asciiTheme="minorHAnsi" w:hAnsiTheme="minorHAnsi"/>
          <w:sz w:val="22"/>
          <w:szCs w:val="22"/>
          <w:lang w:val="en-GB"/>
        </w:rPr>
        <w:t>ORAZ</w:t>
      </w:r>
    </w:p>
    <w:p w14:paraId="69463E30" w14:textId="77777777" w:rsidR="005A15D0" w:rsidRPr="00716ED2" w:rsidRDefault="005A15D0" w:rsidP="004E2BD3">
      <w:pPr>
        <w:pStyle w:val="Tekstkomentarza"/>
        <w:spacing w:before="120" w:after="0" w:line="276" w:lineRule="auto"/>
        <w:rPr>
          <w:rFonts w:asciiTheme="minorHAnsi" w:hAnsiTheme="minorHAnsi"/>
          <w:sz w:val="22"/>
          <w:szCs w:val="22"/>
        </w:rPr>
      </w:pPr>
      <w:r w:rsidRPr="00716ED2">
        <w:rPr>
          <w:rFonts w:asciiTheme="minorHAnsi" w:hAnsiTheme="minorHAnsi"/>
          <w:sz w:val="22"/>
          <w:szCs w:val="22"/>
        </w:rPr>
        <w:t>występuje /</w:t>
      </w:r>
      <w:proofErr w:type="spellStart"/>
      <w:r w:rsidRPr="00716ED2">
        <w:rPr>
          <w:rFonts w:asciiTheme="minorHAnsi" w:hAnsiTheme="minorHAnsi"/>
          <w:sz w:val="22"/>
          <w:szCs w:val="22"/>
        </w:rPr>
        <w:t>Declaration</w:t>
      </w:r>
      <w:proofErr w:type="spellEnd"/>
      <w:r w:rsidRPr="00716ED2">
        <w:rPr>
          <w:rFonts w:asciiTheme="minorHAnsi" w:hAnsiTheme="minorHAnsi"/>
          <w:sz w:val="22"/>
          <w:szCs w:val="22"/>
        </w:rPr>
        <w:t>/</w:t>
      </w:r>
      <w:proofErr w:type="spellStart"/>
      <w:r w:rsidRPr="00716ED2">
        <w:rPr>
          <w:rFonts w:asciiTheme="minorHAnsi" w:hAnsiTheme="minorHAnsi"/>
          <w:sz w:val="22"/>
          <w:szCs w:val="22"/>
        </w:rPr>
        <w:t>GoodsShipment</w:t>
      </w:r>
      <w:proofErr w:type="spellEnd"/>
      <w:r w:rsidRPr="00716ED2">
        <w:rPr>
          <w:rFonts w:asciiTheme="minorHAnsi" w:hAnsiTheme="minorHAnsi"/>
          <w:sz w:val="22"/>
          <w:szCs w:val="22"/>
        </w:rPr>
        <w:t>/</w:t>
      </w:r>
      <w:proofErr w:type="spellStart"/>
      <w:r w:rsidRPr="00716ED2">
        <w:rPr>
          <w:rFonts w:asciiTheme="minorHAnsi" w:hAnsiTheme="minorHAnsi"/>
          <w:sz w:val="22"/>
          <w:szCs w:val="22"/>
        </w:rPr>
        <w:t>GoodsItem</w:t>
      </w:r>
      <w:proofErr w:type="spellEnd"/>
      <w:r w:rsidRPr="00716ED2">
        <w:rPr>
          <w:rFonts w:asciiTheme="minorHAnsi" w:hAnsiTheme="minorHAnsi"/>
          <w:sz w:val="22"/>
          <w:szCs w:val="22"/>
        </w:rPr>
        <w:t>/</w:t>
      </w:r>
      <w:proofErr w:type="spellStart"/>
      <w:r w:rsidRPr="00716ED2">
        <w:rPr>
          <w:rFonts w:asciiTheme="minorHAnsi" w:hAnsiTheme="minorHAnsi"/>
          <w:sz w:val="22"/>
          <w:szCs w:val="22"/>
        </w:rPr>
        <w:t>PreviousDocument</w:t>
      </w:r>
      <w:proofErr w:type="spellEnd"/>
      <w:r w:rsidRPr="00716ED2">
        <w:rPr>
          <w:rFonts w:asciiTheme="minorHAnsi" w:hAnsiTheme="minorHAnsi"/>
          <w:sz w:val="22"/>
          <w:szCs w:val="22"/>
        </w:rPr>
        <w:t xml:space="preserve"> (na co najmniej jednej pozycji towarowej))</w:t>
      </w:r>
    </w:p>
    <w:p w14:paraId="69C81C96" w14:textId="497C1DAF" w:rsidR="005A15D0" w:rsidRPr="00716ED2" w:rsidRDefault="005A15D0" w:rsidP="004E2BD3">
      <w:pPr>
        <w:pStyle w:val="Tekstkomentarza"/>
        <w:spacing w:before="120" w:after="0" w:line="276" w:lineRule="auto"/>
        <w:rPr>
          <w:rFonts w:asciiTheme="minorHAnsi" w:hAnsiTheme="minorHAnsi"/>
          <w:sz w:val="22"/>
          <w:szCs w:val="22"/>
        </w:rPr>
      </w:pPr>
      <w:r w:rsidRPr="00716ED2">
        <w:rPr>
          <w:rFonts w:asciiTheme="minorHAnsi" w:hAnsiTheme="minorHAnsi"/>
          <w:sz w:val="22"/>
          <w:szCs w:val="22"/>
        </w:rPr>
        <w:t>TO błąd/ostrzeżenie/info</w:t>
      </w:r>
    </w:p>
    <w:p w14:paraId="0044C02C" w14:textId="77777777" w:rsidR="005A15D0" w:rsidRPr="00716ED2" w:rsidRDefault="005A15D0" w:rsidP="004E2BD3">
      <w:pPr>
        <w:spacing w:before="120" w:after="0"/>
        <w:rPr>
          <w:rFonts w:asciiTheme="minorHAnsi" w:hAnsiTheme="minorHAnsi"/>
          <w:b/>
          <w:bCs/>
          <w:color w:val="2F5496" w:themeColor="accent1" w:themeShade="BF"/>
        </w:rPr>
      </w:pPr>
      <w:r w:rsidRPr="00716ED2">
        <w:rPr>
          <w:rFonts w:asciiTheme="minorHAnsi" w:hAnsiTheme="minorHAnsi"/>
          <w:b/>
          <w:bCs/>
          <w:color w:val="2F5496" w:themeColor="accent1" w:themeShade="BF"/>
        </w:rPr>
        <w:t>Odpowiedź:</w:t>
      </w:r>
    </w:p>
    <w:p w14:paraId="64B5489A" w14:textId="3F631CDA" w:rsidR="005A15D0" w:rsidRPr="00716ED2" w:rsidRDefault="002878D9" w:rsidP="004E2BD3">
      <w:pPr>
        <w:spacing w:before="120" w:after="0"/>
        <w:rPr>
          <w:rFonts w:asciiTheme="minorHAnsi" w:hAnsiTheme="minorHAnsi"/>
          <w:color w:val="2F5496" w:themeColor="accent1" w:themeShade="BF"/>
        </w:rPr>
      </w:pPr>
      <w:r w:rsidRPr="00716ED2">
        <w:rPr>
          <w:rFonts w:asciiTheme="minorHAnsi" w:hAnsiTheme="minorHAnsi"/>
          <w:color w:val="2F5496" w:themeColor="accent1" w:themeShade="BF"/>
        </w:rPr>
        <w:t>Reguła zostanie zmieniona</w:t>
      </w:r>
      <w:r w:rsidR="00525F4F" w:rsidRPr="00716ED2">
        <w:rPr>
          <w:rFonts w:asciiTheme="minorHAnsi" w:hAnsiTheme="minorHAnsi"/>
          <w:color w:val="2F5496" w:themeColor="accent1" w:themeShade="BF"/>
        </w:rPr>
        <w:t>.</w:t>
      </w:r>
    </w:p>
    <w:p w14:paraId="5856B66E" w14:textId="77777777" w:rsidR="00007D3F" w:rsidRPr="00716ED2" w:rsidRDefault="00007D3F" w:rsidP="004E2BD3">
      <w:pPr>
        <w:spacing w:before="120" w:after="0"/>
        <w:rPr>
          <w:rFonts w:asciiTheme="minorHAnsi" w:hAnsiTheme="minorHAnsi"/>
          <w:color w:val="2F5496" w:themeColor="accent1" w:themeShade="BF"/>
        </w:rPr>
      </w:pPr>
    </w:p>
    <w:p w14:paraId="4B98347B" w14:textId="69F36DCC" w:rsidR="005A15D0" w:rsidRPr="00C62DE6" w:rsidRDefault="005A15D0" w:rsidP="00C62DE6">
      <w:pPr>
        <w:pStyle w:val="Nagwek3"/>
      </w:pPr>
      <w:bookmarkStart w:id="8" w:name="_Hlk169779179"/>
      <w:bookmarkStart w:id="9" w:name="_Hlk169784828"/>
      <w:r w:rsidRPr="00C62DE6">
        <w:t>Pytanie 6</w:t>
      </w:r>
    </w:p>
    <w:p w14:paraId="5300A788" w14:textId="634931FB" w:rsidR="005A15D0" w:rsidRPr="00716ED2" w:rsidRDefault="00C73D96" w:rsidP="004E2BD3">
      <w:pPr>
        <w:spacing w:before="120" w:after="0"/>
        <w:rPr>
          <w:rFonts w:asciiTheme="minorHAnsi" w:hAnsiTheme="minorHAnsi"/>
        </w:rPr>
      </w:pPr>
      <w:r w:rsidRPr="00716ED2">
        <w:rPr>
          <w:rFonts w:asciiTheme="minorHAnsi" w:hAnsiTheme="minorHAnsi"/>
        </w:rPr>
        <w:t>Odnośnie odpowiedzi z 13.06.2024 na pytanie 1</w:t>
      </w:r>
      <w:r w:rsidR="005A15D0" w:rsidRPr="00716ED2">
        <w:rPr>
          <w:rFonts w:asciiTheme="minorHAnsi" w:hAnsiTheme="minorHAnsi"/>
        </w:rPr>
        <w:t>: „Dopuszczalne jest, aby dana w zakresie poprzedniej procedury została podana na poziomie GS. Ogólna zasada jest taka: jeżeli  została podana na poziomie GS, to dotyczy wszystkich pozycji, jeśli na SI, to dotyczy tylko danej pozycji.”.</w:t>
      </w:r>
    </w:p>
    <w:p w14:paraId="063494C9" w14:textId="41F65433" w:rsidR="005A15D0" w:rsidRPr="00716ED2" w:rsidRDefault="005A15D0" w:rsidP="004E2BD3">
      <w:pPr>
        <w:spacing w:before="120" w:after="0"/>
        <w:rPr>
          <w:rFonts w:asciiTheme="minorHAnsi" w:hAnsiTheme="minorHAnsi"/>
        </w:rPr>
      </w:pPr>
      <w:r w:rsidRPr="00716ED2">
        <w:t>Prosimy jeszcze o wyjaśnienie, co w przypadku, jeśli zgłoszenie ma tylko jedną pozycję towarową? Czy w takim przypadku dla procedury 4071 podmiot MOŻE podać kod NCLE wpisu do rejestru procedury 7100 na poziomie GS?</w:t>
      </w:r>
    </w:p>
    <w:p w14:paraId="039C1AF6" w14:textId="77777777" w:rsidR="005A15D0" w:rsidRPr="00716ED2" w:rsidRDefault="005A15D0" w:rsidP="004E2BD3">
      <w:pPr>
        <w:spacing w:before="120" w:after="0"/>
        <w:rPr>
          <w:rFonts w:asciiTheme="minorHAnsi" w:hAnsiTheme="minorHAnsi"/>
          <w:b/>
          <w:bCs/>
          <w:color w:val="2F5496" w:themeColor="accent1" w:themeShade="BF"/>
        </w:rPr>
      </w:pPr>
      <w:bookmarkStart w:id="10" w:name="_Hlk169605654"/>
      <w:bookmarkEnd w:id="8"/>
      <w:r w:rsidRPr="00716ED2">
        <w:rPr>
          <w:rFonts w:asciiTheme="minorHAnsi" w:hAnsiTheme="minorHAnsi"/>
          <w:b/>
          <w:bCs/>
          <w:color w:val="2F5496" w:themeColor="accent1" w:themeShade="BF"/>
        </w:rPr>
        <w:t>Odpowiedź:</w:t>
      </w:r>
    </w:p>
    <w:bookmarkEnd w:id="10"/>
    <w:p w14:paraId="6FBD7FE9" w14:textId="7B9FE182" w:rsidR="00BA6B75" w:rsidRPr="00716ED2" w:rsidRDefault="00BA6B75" w:rsidP="004E2BD3">
      <w:pPr>
        <w:spacing w:before="120" w:after="0"/>
        <w:rPr>
          <w:color w:val="2F5597"/>
        </w:rPr>
      </w:pPr>
      <w:r w:rsidRPr="00716ED2">
        <w:rPr>
          <w:color w:val="2F5597"/>
        </w:rPr>
        <w:t>Nie, dla potrzeb rozliczenia procedury specjalnej w zgłoszeniach kończący</w:t>
      </w:r>
      <w:r w:rsidR="00D96B4B" w:rsidRPr="00716ED2">
        <w:rPr>
          <w:color w:val="2F5597"/>
        </w:rPr>
        <w:t>ch</w:t>
      </w:r>
      <w:r w:rsidRPr="00716ED2">
        <w:rPr>
          <w:color w:val="2F5597"/>
        </w:rPr>
        <w:t xml:space="preserve"> procedurę specjalną należy podawać dane dotyczące poprzedniego dokumentu</w:t>
      </w:r>
      <w:r w:rsidR="00D96B4B" w:rsidRPr="00716ED2">
        <w:rPr>
          <w:color w:val="2F5597"/>
        </w:rPr>
        <w:t xml:space="preserve"> na podstawie którego towar został objęty procedurą specjalną,</w:t>
      </w:r>
      <w:r w:rsidRPr="00716ED2">
        <w:rPr>
          <w:color w:val="2F5597"/>
        </w:rPr>
        <w:t xml:space="preserve"> na poziomie pozycji towarowej SI.</w:t>
      </w:r>
    </w:p>
    <w:p w14:paraId="3C10790C" w14:textId="77777777" w:rsidR="00D96B4B" w:rsidRPr="00716ED2" w:rsidRDefault="00BA6B75" w:rsidP="004E2BD3">
      <w:pPr>
        <w:spacing w:before="120" w:after="0"/>
        <w:rPr>
          <w:color w:val="2F5597"/>
        </w:rPr>
      </w:pPr>
      <w:r w:rsidRPr="00716ED2">
        <w:rPr>
          <w:color w:val="2F5597"/>
        </w:rPr>
        <w:lastRenderedPageBreak/>
        <w:t>W związku z tym</w:t>
      </w:r>
      <w:r w:rsidR="00D96B4B" w:rsidRPr="00716ED2">
        <w:rPr>
          <w:color w:val="2F5597"/>
        </w:rPr>
        <w:t>,</w:t>
      </w:r>
      <w:r w:rsidRPr="00716ED2">
        <w:rPr>
          <w:color w:val="2F5597"/>
        </w:rPr>
        <w:t xml:space="preserve"> że dla procedury wnioskowanej 71 nie ma zgłoszenia uzupełniającego do którego można by się odwołać z wykorzystaniem kodu NMRN, to w tym jednym przypadku, czyli dla procedury XX71 należy podać kod NCLE na poziomie pozycji towarowej. </w:t>
      </w:r>
      <w:r w:rsidR="00D96B4B" w:rsidRPr="00716ED2">
        <w:rPr>
          <w:color w:val="2F5597"/>
        </w:rPr>
        <w:t>W pozostałych przypadkach kod poprzedniego dokumentu NCLE może być podawany tylko na poziomie przesyłki towarowej GS.</w:t>
      </w:r>
    </w:p>
    <w:p w14:paraId="732DE8E8" w14:textId="0E0F4761" w:rsidR="00BA6B75" w:rsidRPr="00716ED2" w:rsidRDefault="00BA6B75" w:rsidP="004E2BD3">
      <w:pPr>
        <w:spacing w:before="120" w:after="0"/>
        <w:rPr>
          <w:color w:val="2F5597"/>
        </w:rPr>
      </w:pPr>
      <w:r w:rsidRPr="00716ED2">
        <w:rPr>
          <w:color w:val="2F5597"/>
        </w:rPr>
        <w:t>Odpowiednie zapisy będą wprowadzone do Instrukcji i dostosowane reguły walidacyjne</w:t>
      </w:r>
      <w:r w:rsidR="00D96B4B" w:rsidRPr="00716ED2">
        <w:rPr>
          <w:color w:val="2F5597"/>
        </w:rPr>
        <w:t>.</w:t>
      </w:r>
    </w:p>
    <w:p w14:paraId="7B32089C" w14:textId="77777777" w:rsidR="00007D3F" w:rsidRPr="00716ED2" w:rsidRDefault="00007D3F" w:rsidP="004E2BD3">
      <w:pPr>
        <w:spacing w:before="120" w:after="0"/>
        <w:rPr>
          <w:color w:val="2F5597"/>
        </w:rPr>
      </w:pPr>
    </w:p>
    <w:bookmarkEnd w:id="9"/>
    <w:p w14:paraId="57C49840" w14:textId="7486DE7A" w:rsidR="005A15D0" w:rsidRPr="00C62DE6" w:rsidRDefault="005A15D0" w:rsidP="00C62DE6">
      <w:pPr>
        <w:pStyle w:val="Nagwek3"/>
      </w:pPr>
      <w:r w:rsidRPr="00C62DE6">
        <w:t xml:space="preserve">Pytanie </w:t>
      </w:r>
      <w:r w:rsidR="00C7370C" w:rsidRPr="00C62DE6">
        <w:t>7</w:t>
      </w:r>
    </w:p>
    <w:p w14:paraId="16C5E317" w14:textId="54FDA775" w:rsidR="005A15D0" w:rsidRPr="00716ED2" w:rsidRDefault="00C73D96" w:rsidP="004E2BD3">
      <w:pPr>
        <w:spacing w:before="120" w:after="0"/>
        <w:rPr>
          <w:rFonts w:asciiTheme="minorHAnsi" w:hAnsiTheme="minorHAnsi"/>
        </w:rPr>
      </w:pPr>
      <w:r w:rsidRPr="00716ED2">
        <w:rPr>
          <w:rFonts w:asciiTheme="minorHAnsi" w:hAnsiTheme="minorHAnsi"/>
        </w:rPr>
        <w:t>Odnośnie odpowiedzi z 13.06.2024 na pytanie 2</w:t>
      </w:r>
      <w:r w:rsidR="005A15D0" w:rsidRPr="00716ED2">
        <w:rPr>
          <w:rFonts w:asciiTheme="minorHAnsi" w:hAnsiTheme="minorHAnsi"/>
        </w:rPr>
        <w:t>: „Jeżeli chodzi o rozliczenie procedur, głównie składowania, to należy zwrócić uwagę, że tak jak obecnie, RPS oczekuje numeru wpisu do rejestru dotyczącego objęcia procedurą, a nie numeru PWD.”.</w:t>
      </w:r>
    </w:p>
    <w:p w14:paraId="30C877A6" w14:textId="3D809C32" w:rsidR="005A15D0" w:rsidRPr="00716ED2" w:rsidRDefault="005A15D0" w:rsidP="004E2BD3">
      <w:pPr>
        <w:spacing w:before="120" w:after="0"/>
        <w:rPr>
          <w:rFonts w:asciiTheme="minorHAnsi" w:hAnsiTheme="minorHAnsi"/>
        </w:rPr>
      </w:pPr>
      <w:r w:rsidRPr="00716ED2">
        <w:t>Rozumiemy, że dotyczy to też przypadku, gdy objęcie procedurą 7100 było dokonane w procedurze standardowej - wtedy w tym miejscu pojawi się kod NMRN.</w:t>
      </w:r>
    </w:p>
    <w:p w14:paraId="1B20FF4D" w14:textId="77777777" w:rsidR="005A15D0" w:rsidRPr="00716ED2" w:rsidRDefault="005A15D0" w:rsidP="004E2BD3">
      <w:pPr>
        <w:spacing w:before="120" w:after="0"/>
        <w:rPr>
          <w:rFonts w:asciiTheme="minorHAnsi" w:hAnsiTheme="minorHAnsi"/>
          <w:b/>
          <w:bCs/>
          <w:color w:val="2F5496" w:themeColor="accent1" w:themeShade="BF"/>
        </w:rPr>
      </w:pPr>
      <w:r w:rsidRPr="00716ED2">
        <w:rPr>
          <w:rFonts w:asciiTheme="minorHAnsi" w:hAnsiTheme="minorHAnsi"/>
          <w:b/>
          <w:bCs/>
          <w:color w:val="2F5496" w:themeColor="accent1" w:themeShade="BF"/>
        </w:rPr>
        <w:t>Odpowiedź:</w:t>
      </w:r>
    </w:p>
    <w:p w14:paraId="5BEEFE32" w14:textId="7BBE2875" w:rsidR="005A15D0" w:rsidRPr="00716ED2" w:rsidRDefault="00195123" w:rsidP="004E2BD3">
      <w:pPr>
        <w:spacing w:before="120" w:after="0"/>
        <w:rPr>
          <w:rFonts w:asciiTheme="minorHAnsi" w:hAnsiTheme="minorHAnsi"/>
          <w:color w:val="2F5496" w:themeColor="accent1" w:themeShade="BF"/>
        </w:rPr>
      </w:pPr>
      <w:r w:rsidRPr="00716ED2">
        <w:rPr>
          <w:rFonts w:asciiTheme="minorHAnsi" w:hAnsiTheme="minorHAnsi"/>
          <w:color w:val="2F5496" w:themeColor="accent1" w:themeShade="BF"/>
        </w:rPr>
        <w:t>Tak</w:t>
      </w:r>
      <w:r w:rsidR="00525F4F" w:rsidRPr="00716ED2">
        <w:rPr>
          <w:rFonts w:asciiTheme="minorHAnsi" w:hAnsiTheme="minorHAnsi"/>
          <w:color w:val="2F5496" w:themeColor="accent1" w:themeShade="BF"/>
        </w:rPr>
        <w:t>.</w:t>
      </w:r>
    </w:p>
    <w:p w14:paraId="49230085" w14:textId="77777777" w:rsidR="00007D3F" w:rsidRPr="00716ED2" w:rsidRDefault="00007D3F" w:rsidP="004E2BD3">
      <w:pPr>
        <w:spacing w:before="120" w:after="0"/>
        <w:rPr>
          <w:rFonts w:asciiTheme="minorHAnsi" w:hAnsiTheme="minorHAnsi"/>
          <w:color w:val="2F5496" w:themeColor="accent1" w:themeShade="BF"/>
        </w:rPr>
      </w:pPr>
    </w:p>
    <w:p w14:paraId="53110896" w14:textId="4BEA0889" w:rsidR="00C7370C" w:rsidRPr="00C62DE6" w:rsidRDefault="00C7370C" w:rsidP="00C62DE6">
      <w:pPr>
        <w:pStyle w:val="Nagwek3"/>
      </w:pPr>
      <w:r w:rsidRPr="00C62DE6">
        <w:t>Pytanie 8</w:t>
      </w:r>
    </w:p>
    <w:p w14:paraId="16AFD638" w14:textId="542F00D3" w:rsidR="00C7370C" w:rsidRPr="00716ED2" w:rsidRDefault="00C73D96" w:rsidP="004E2BD3">
      <w:pPr>
        <w:spacing w:before="120" w:after="0"/>
        <w:rPr>
          <w:rFonts w:asciiTheme="minorHAnsi" w:hAnsiTheme="minorHAnsi"/>
        </w:rPr>
      </w:pPr>
      <w:r w:rsidRPr="00716ED2">
        <w:rPr>
          <w:rFonts w:asciiTheme="minorHAnsi" w:hAnsiTheme="minorHAnsi"/>
        </w:rPr>
        <w:t>Odnośnie odpowiedzi z 13.06.2024 na pytanie 5</w:t>
      </w:r>
      <w:r w:rsidR="00C7370C" w:rsidRPr="00716ED2">
        <w:rPr>
          <w:rFonts w:asciiTheme="minorHAnsi" w:hAnsiTheme="minorHAnsi"/>
        </w:rPr>
        <w:t>: „Zgłoszenie uzupełniające powinno dotyczyć jednej konkretnej procedury wnioskowanej.”.</w:t>
      </w:r>
    </w:p>
    <w:p w14:paraId="0BADFFF8" w14:textId="263490D8" w:rsidR="00C7370C" w:rsidRPr="00716ED2" w:rsidRDefault="00C7370C" w:rsidP="004E2BD3">
      <w:pPr>
        <w:spacing w:before="120" w:after="0"/>
      </w:pPr>
      <w:r w:rsidRPr="00716ED2">
        <w:t>Proszę jeszcze o potwierdzenie, że jeśli podmiot spełni wszystkie wymogi techniczne zgłoszenia podsumowującego (zgodne nagłówki wpisów do rejestru - ten sam Zgłaszający, Importer, Pozwolenia) oraz jest jednolita procedura wnioskowana, to podmiot ma pełną dowolność, które wpisy do rejestru „łączyć” w jedno zgłoszenie podsumowujące.</w:t>
      </w:r>
    </w:p>
    <w:p w14:paraId="0325D825" w14:textId="4894ADAB" w:rsidR="00C7370C" w:rsidRPr="00716ED2" w:rsidRDefault="00C7370C" w:rsidP="004E2BD3">
      <w:pPr>
        <w:spacing w:before="120" w:after="0"/>
        <w:rPr>
          <w:rFonts w:asciiTheme="minorHAnsi" w:hAnsiTheme="minorHAnsi"/>
          <w:b/>
          <w:bCs/>
          <w:color w:val="2F5496" w:themeColor="accent1" w:themeShade="BF"/>
        </w:rPr>
      </w:pPr>
      <w:r w:rsidRPr="00716ED2">
        <w:rPr>
          <w:rFonts w:asciiTheme="minorHAnsi" w:hAnsiTheme="minorHAnsi"/>
          <w:b/>
          <w:bCs/>
          <w:color w:val="2F5496" w:themeColor="accent1" w:themeShade="BF"/>
        </w:rPr>
        <w:t>Odpowiedź:</w:t>
      </w:r>
    </w:p>
    <w:p w14:paraId="01AD86C2" w14:textId="5ED7DD6F" w:rsidR="002878D9" w:rsidRPr="00716ED2" w:rsidRDefault="002878D9" w:rsidP="004E2BD3">
      <w:pPr>
        <w:spacing w:before="120" w:after="0"/>
        <w:rPr>
          <w:color w:val="2F5496" w:themeColor="accent1" w:themeShade="BF"/>
        </w:rPr>
      </w:pPr>
      <w:bookmarkStart w:id="11" w:name="_Hlk169615016"/>
      <w:r w:rsidRPr="00716ED2">
        <w:rPr>
          <w:color w:val="2F5496" w:themeColor="accent1" w:themeShade="BF"/>
        </w:rPr>
        <w:t>T</w:t>
      </w:r>
      <w:r w:rsidR="00525F4F" w:rsidRPr="00716ED2">
        <w:rPr>
          <w:color w:val="2F5496" w:themeColor="accent1" w:themeShade="BF"/>
        </w:rPr>
        <w:t>ak</w:t>
      </w:r>
      <w:r w:rsidRPr="00716ED2">
        <w:rPr>
          <w:color w:val="2F5496" w:themeColor="accent1" w:themeShade="BF"/>
        </w:rPr>
        <w:t>, pod warunkiem, że każdy GS będzie referował do konkretnego wpisu albo zgłoszenia uproszczonego</w:t>
      </w:r>
      <w:r w:rsidR="00525F4F" w:rsidRPr="00716ED2">
        <w:rPr>
          <w:color w:val="2F5496" w:themeColor="accent1" w:themeShade="BF"/>
        </w:rPr>
        <w:t xml:space="preserve">, </w:t>
      </w:r>
      <w:r w:rsidRPr="00716ED2">
        <w:rPr>
          <w:color w:val="2F5496" w:themeColor="accent1" w:themeShade="BF"/>
        </w:rPr>
        <w:t xml:space="preserve">tj. dotyczył wszystkich towarów zwolnionych do procedury w ramach danego wpisu lub zgłoszenia uproszczonego. </w:t>
      </w:r>
    </w:p>
    <w:p w14:paraId="1A56D37A" w14:textId="77777777" w:rsidR="00007D3F" w:rsidRPr="00716ED2" w:rsidRDefault="00007D3F" w:rsidP="004E2BD3">
      <w:pPr>
        <w:spacing w:before="120" w:after="0"/>
        <w:rPr>
          <w:color w:val="2F5496" w:themeColor="accent1" w:themeShade="BF"/>
        </w:rPr>
      </w:pPr>
    </w:p>
    <w:p w14:paraId="57BA6884" w14:textId="2A0A33D4" w:rsidR="00C7370C" w:rsidRPr="00C62DE6" w:rsidRDefault="00C7370C" w:rsidP="00C62DE6">
      <w:pPr>
        <w:pStyle w:val="Nagwek3"/>
      </w:pPr>
      <w:bookmarkStart w:id="12" w:name="_Hlk169781170"/>
      <w:bookmarkEnd w:id="11"/>
      <w:r w:rsidRPr="00C62DE6">
        <w:t xml:space="preserve">Pytanie </w:t>
      </w:r>
      <w:r w:rsidR="00525F4F" w:rsidRPr="00C62DE6">
        <w:t>9</w:t>
      </w:r>
    </w:p>
    <w:p w14:paraId="6F827335" w14:textId="454D14A7" w:rsidR="00977091" w:rsidRPr="00716ED2" w:rsidRDefault="00C73D96" w:rsidP="004E2BD3">
      <w:pPr>
        <w:spacing w:before="120" w:after="0"/>
        <w:rPr>
          <w:rFonts w:asciiTheme="minorHAnsi" w:hAnsiTheme="minorHAnsi"/>
        </w:rPr>
      </w:pPr>
      <w:r w:rsidRPr="00716ED2">
        <w:rPr>
          <w:rFonts w:asciiTheme="minorHAnsi" w:hAnsiTheme="minorHAnsi"/>
        </w:rPr>
        <w:t>Odnośnie odpowiedzi z 13.06.2024 na pytanie 12</w:t>
      </w:r>
      <w:r w:rsidR="00C7370C" w:rsidRPr="00716ED2">
        <w:rPr>
          <w:rFonts w:asciiTheme="minorHAnsi" w:hAnsiTheme="minorHAnsi"/>
        </w:rPr>
        <w:t>: „</w:t>
      </w:r>
      <w:r w:rsidR="00977091" w:rsidRPr="00716ED2">
        <w:rPr>
          <w:rFonts w:asciiTheme="minorHAnsi" w:hAnsiTheme="minorHAnsi" w:cs="Calibri"/>
        </w:rPr>
        <w:t>Tak, system będzie dostosowany do nowej struktury.”.</w:t>
      </w:r>
    </w:p>
    <w:p w14:paraId="3D787D7C" w14:textId="530A7E27" w:rsidR="00C7370C" w:rsidRPr="00716ED2" w:rsidRDefault="00977091" w:rsidP="004E2BD3">
      <w:pPr>
        <w:spacing w:before="120" w:after="0"/>
        <w:rPr>
          <w:rFonts w:asciiTheme="minorHAnsi" w:hAnsiTheme="minorHAnsi"/>
        </w:rPr>
      </w:pPr>
      <w:r w:rsidRPr="00716ED2">
        <w:t>Czyli rozumiemy, że w AIS+ MUSIMY podać jedną jednostkę razem z kwalifikatorem?</w:t>
      </w:r>
    </w:p>
    <w:p w14:paraId="34D5EF06" w14:textId="77777777" w:rsidR="00977091" w:rsidRPr="00716ED2" w:rsidRDefault="00977091" w:rsidP="004E2BD3">
      <w:pPr>
        <w:spacing w:before="120" w:after="0"/>
        <w:rPr>
          <w:rFonts w:asciiTheme="minorHAnsi" w:hAnsiTheme="minorHAnsi"/>
          <w:b/>
          <w:bCs/>
          <w:color w:val="2F5496" w:themeColor="accent1" w:themeShade="BF"/>
        </w:rPr>
      </w:pPr>
      <w:bookmarkStart w:id="13" w:name="_Hlk169784089"/>
      <w:r w:rsidRPr="00716ED2">
        <w:rPr>
          <w:rFonts w:asciiTheme="minorHAnsi" w:hAnsiTheme="minorHAnsi"/>
          <w:b/>
          <w:bCs/>
          <w:color w:val="2F5496" w:themeColor="accent1" w:themeShade="BF"/>
        </w:rPr>
        <w:t>Odpowiedź:</w:t>
      </w:r>
    </w:p>
    <w:p w14:paraId="1B2928A1" w14:textId="15086389" w:rsidR="009773B5" w:rsidRPr="00716ED2" w:rsidRDefault="009773B5" w:rsidP="004E2BD3">
      <w:pPr>
        <w:spacing w:before="120" w:after="0"/>
        <w:rPr>
          <w:color w:val="1F497D"/>
        </w:rPr>
      </w:pPr>
      <w:r w:rsidRPr="00716ED2">
        <w:rPr>
          <w:rFonts w:asciiTheme="minorHAnsi" w:hAnsiTheme="minorHAnsi"/>
          <w:color w:val="2F5496" w:themeColor="accent1" w:themeShade="BF"/>
        </w:rPr>
        <w:t xml:space="preserve">W jednym atrybucie </w:t>
      </w:r>
      <w:proofErr w:type="spellStart"/>
      <w:r w:rsidRPr="00716ED2">
        <w:rPr>
          <w:rFonts w:asciiTheme="minorHAnsi" w:hAnsiTheme="minorHAnsi" w:cs="Courier New"/>
          <w:color w:val="2F5496" w:themeColor="accent1" w:themeShade="BF"/>
        </w:rPr>
        <w:t>measurementUnitAndQualifier</w:t>
      </w:r>
      <w:proofErr w:type="spellEnd"/>
      <w:r w:rsidRPr="00716ED2">
        <w:rPr>
          <w:rFonts w:asciiTheme="minorHAnsi" w:hAnsiTheme="minorHAnsi" w:cs="Courier New"/>
          <w:color w:val="2F5496" w:themeColor="accent1" w:themeShade="BF"/>
        </w:rPr>
        <w:t xml:space="preserve"> (jednostka miary i kwalifikator) podaje się: albo połączone w jeden kod k</w:t>
      </w:r>
      <w:r w:rsidR="00B429A7" w:rsidRPr="00716ED2">
        <w:rPr>
          <w:rFonts w:asciiTheme="minorHAnsi" w:hAnsiTheme="minorHAnsi"/>
          <w:color w:val="2F5496" w:themeColor="accent1" w:themeShade="BF"/>
        </w:rPr>
        <w:t>walifikator z jednostką miary</w:t>
      </w:r>
      <w:r w:rsidR="006B2269" w:rsidRPr="00716ED2">
        <w:rPr>
          <w:rFonts w:asciiTheme="minorHAnsi" w:hAnsiTheme="minorHAnsi"/>
          <w:color w:val="2F5496" w:themeColor="accent1" w:themeShade="BF"/>
        </w:rPr>
        <w:t xml:space="preserve"> </w:t>
      </w:r>
      <w:r w:rsidRPr="00716ED2">
        <w:rPr>
          <w:rFonts w:asciiTheme="minorHAnsi" w:hAnsiTheme="minorHAnsi"/>
          <w:color w:val="2F5496" w:themeColor="accent1" w:themeShade="BF"/>
        </w:rPr>
        <w:t xml:space="preserve">(np. </w:t>
      </w:r>
      <w:r w:rsidRPr="00716ED2">
        <w:rPr>
          <w:color w:val="1F497D"/>
        </w:rPr>
        <w:t>ASVX)</w:t>
      </w:r>
      <w:r w:rsidRPr="00716ED2">
        <w:rPr>
          <w:rFonts w:asciiTheme="minorHAnsi" w:hAnsiTheme="minorHAnsi"/>
          <w:color w:val="2F5496" w:themeColor="accent1" w:themeShade="BF"/>
        </w:rPr>
        <w:t xml:space="preserve"> albo kod samej jednostki miary</w:t>
      </w:r>
      <w:r w:rsidRPr="00716ED2">
        <w:rPr>
          <w:color w:val="1F497D"/>
        </w:rPr>
        <w:t xml:space="preserve"> bez kwalifikatora (np. HTL).</w:t>
      </w:r>
    </w:p>
    <w:p w14:paraId="6758F574" w14:textId="22F4FFF5" w:rsidR="004A485A" w:rsidRPr="00716ED2" w:rsidRDefault="006978F9" w:rsidP="004E2BD3">
      <w:pPr>
        <w:spacing w:before="120" w:after="0"/>
        <w:rPr>
          <w:rFonts w:asciiTheme="minorHAnsi" w:hAnsiTheme="minorHAnsi" w:cs="Courier New"/>
          <w:color w:val="2F5496" w:themeColor="accent1" w:themeShade="BF"/>
        </w:rPr>
      </w:pPr>
      <w:r w:rsidRPr="00716ED2">
        <w:rPr>
          <w:rFonts w:asciiTheme="minorHAnsi" w:hAnsiTheme="minorHAnsi" w:cs="Courier New"/>
          <w:color w:val="2F5496" w:themeColor="accent1" w:themeShade="BF"/>
        </w:rPr>
        <w:lastRenderedPageBreak/>
        <w:t>Jed</w:t>
      </w:r>
      <w:r w:rsidR="009773B5" w:rsidRPr="00716ED2">
        <w:rPr>
          <w:rFonts w:asciiTheme="minorHAnsi" w:hAnsiTheme="minorHAnsi" w:cs="Courier New"/>
          <w:color w:val="2F5496" w:themeColor="accent1" w:themeShade="BF"/>
        </w:rPr>
        <w:t xml:space="preserve">en kod podany dla </w:t>
      </w:r>
      <w:proofErr w:type="spellStart"/>
      <w:r w:rsidR="009773B5" w:rsidRPr="00716ED2">
        <w:rPr>
          <w:rFonts w:asciiTheme="minorHAnsi" w:hAnsiTheme="minorHAnsi" w:cs="Courier New"/>
          <w:color w:val="2F5496" w:themeColor="accent1" w:themeShade="BF"/>
        </w:rPr>
        <w:t>measurementUnitAndQualifier</w:t>
      </w:r>
      <w:proofErr w:type="spellEnd"/>
      <w:r w:rsidR="009773B5" w:rsidRPr="00716ED2">
        <w:rPr>
          <w:rFonts w:asciiTheme="minorHAnsi" w:hAnsiTheme="minorHAnsi" w:cs="Courier New"/>
          <w:color w:val="2F5496" w:themeColor="accent1" w:themeShade="BF"/>
        </w:rPr>
        <w:t xml:space="preserve"> </w:t>
      </w:r>
      <w:r w:rsidRPr="00716ED2">
        <w:rPr>
          <w:rFonts w:asciiTheme="minorHAnsi" w:hAnsiTheme="minorHAnsi" w:cs="Courier New"/>
          <w:color w:val="2F5496" w:themeColor="accent1" w:themeShade="BF"/>
        </w:rPr>
        <w:t xml:space="preserve">będzie odnosić się do jednej </w:t>
      </w:r>
      <w:r w:rsidR="00856579" w:rsidRPr="00716ED2">
        <w:rPr>
          <w:rFonts w:asciiTheme="minorHAnsi" w:hAnsiTheme="minorHAnsi" w:cs="Courier New"/>
          <w:color w:val="2F5496" w:themeColor="accent1" w:themeShade="BF"/>
        </w:rPr>
        <w:t>„</w:t>
      </w:r>
      <w:r w:rsidRPr="00716ED2">
        <w:rPr>
          <w:rFonts w:asciiTheme="minorHAnsi" w:hAnsiTheme="minorHAnsi" w:cs="Courier New"/>
          <w:color w:val="2F5496" w:themeColor="accent1" w:themeShade="BF"/>
        </w:rPr>
        <w:t>ilości</w:t>
      </w:r>
      <w:r w:rsidR="00856579" w:rsidRPr="00716ED2">
        <w:rPr>
          <w:rFonts w:asciiTheme="minorHAnsi" w:hAnsiTheme="minorHAnsi" w:cs="Courier New"/>
          <w:color w:val="2F5496" w:themeColor="accent1" w:themeShade="BF"/>
        </w:rPr>
        <w:t>”</w:t>
      </w:r>
      <w:r w:rsidRPr="00716ED2">
        <w:rPr>
          <w:rFonts w:asciiTheme="minorHAnsi" w:hAnsiTheme="minorHAnsi" w:cs="Courier New"/>
          <w:color w:val="2F5496" w:themeColor="accent1" w:themeShade="BF"/>
        </w:rPr>
        <w:t xml:space="preserve"> podanej w elemencie /</w:t>
      </w:r>
      <w:proofErr w:type="spellStart"/>
      <w:r w:rsidRPr="00716ED2">
        <w:rPr>
          <w:rFonts w:asciiTheme="minorHAnsi" w:hAnsiTheme="minorHAnsi" w:cs="Courier New"/>
          <w:color w:val="2F5496" w:themeColor="accent1" w:themeShade="BF"/>
        </w:rPr>
        <w:t>taxBase</w:t>
      </w:r>
      <w:proofErr w:type="spellEnd"/>
      <w:r w:rsidRPr="00716ED2">
        <w:rPr>
          <w:rFonts w:asciiTheme="minorHAnsi" w:hAnsiTheme="minorHAnsi" w:cs="Courier New"/>
          <w:color w:val="2F5496" w:themeColor="accent1" w:themeShade="BF"/>
        </w:rPr>
        <w:t xml:space="preserve">. </w:t>
      </w:r>
    </w:p>
    <w:p w14:paraId="5810AE5D" w14:textId="37E84154" w:rsidR="00B429A7" w:rsidRPr="00716ED2" w:rsidRDefault="004A485A" w:rsidP="004E2BD3">
      <w:pPr>
        <w:spacing w:before="120" w:after="0"/>
        <w:rPr>
          <w:rFonts w:asciiTheme="minorHAnsi" w:hAnsiTheme="minorHAnsi" w:cs="Courier New"/>
          <w:color w:val="2F5496" w:themeColor="accent1" w:themeShade="BF"/>
        </w:rPr>
      </w:pPr>
      <w:r w:rsidRPr="00716ED2">
        <w:rPr>
          <w:rFonts w:asciiTheme="minorHAnsi" w:hAnsiTheme="minorHAnsi" w:cs="Courier New"/>
          <w:color w:val="2F5496" w:themeColor="accent1" w:themeShade="BF"/>
        </w:rPr>
        <w:t>Element /</w:t>
      </w:r>
      <w:proofErr w:type="spellStart"/>
      <w:r w:rsidRPr="00716ED2">
        <w:rPr>
          <w:rFonts w:asciiTheme="minorHAnsi" w:hAnsiTheme="minorHAnsi" w:cs="Courier New"/>
          <w:color w:val="2F5496" w:themeColor="accent1" w:themeShade="BF"/>
        </w:rPr>
        <w:t>taxBase</w:t>
      </w:r>
      <w:proofErr w:type="spellEnd"/>
      <w:r w:rsidRPr="00716ED2">
        <w:rPr>
          <w:rFonts w:asciiTheme="minorHAnsi" w:hAnsiTheme="minorHAnsi" w:cs="Courier New"/>
          <w:color w:val="2F5496" w:themeColor="accent1" w:themeShade="BF"/>
        </w:rPr>
        <w:t xml:space="preserve"> z danym m. in.</w:t>
      </w:r>
      <w:r w:rsidR="00856579" w:rsidRPr="00716ED2">
        <w:rPr>
          <w:rFonts w:asciiTheme="minorHAnsi" w:hAnsiTheme="minorHAnsi" w:cs="Courier New"/>
          <w:color w:val="2F5496" w:themeColor="accent1" w:themeShade="BF"/>
        </w:rPr>
        <w:t xml:space="preserve"> „</w:t>
      </w:r>
      <w:r w:rsidRPr="00716ED2">
        <w:rPr>
          <w:rFonts w:asciiTheme="minorHAnsi" w:hAnsiTheme="minorHAnsi" w:cs="Courier New"/>
          <w:color w:val="2F5496" w:themeColor="accent1" w:themeShade="BF"/>
        </w:rPr>
        <w:t>iloś</w:t>
      </w:r>
      <w:r w:rsidR="00856579" w:rsidRPr="00716ED2">
        <w:rPr>
          <w:rFonts w:asciiTheme="minorHAnsi" w:hAnsiTheme="minorHAnsi" w:cs="Courier New"/>
          <w:color w:val="2F5496" w:themeColor="accent1" w:themeShade="BF"/>
        </w:rPr>
        <w:t>ć”</w:t>
      </w:r>
      <w:r w:rsidRPr="00716ED2">
        <w:rPr>
          <w:rFonts w:asciiTheme="minorHAnsi" w:hAnsiTheme="minorHAnsi" w:cs="Courier New"/>
          <w:color w:val="2F5496" w:themeColor="accent1" w:themeShade="BF"/>
        </w:rPr>
        <w:t xml:space="preserve"> </w:t>
      </w:r>
      <w:r w:rsidR="009773B5" w:rsidRPr="00716ED2">
        <w:rPr>
          <w:rFonts w:asciiTheme="minorHAnsi" w:hAnsiTheme="minorHAnsi" w:cs="Courier New"/>
          <w:color w:val="2F5496" w:themeColor="accent1" w:themeShade="BF"/>
        </w:rPr>
        <w:t>oraz</w:t>
      </w:r>
      <w:r w:rsidRPr="00716ED2">
        <w:rPr>
          <w:rFonts w:asciiTheme="minorHAnsi" w:hAnsiTheme="minorHAnsi" w:cs="Courier New"/>
          <w:color w:val="2F5496" w:themeColor="accent1" w:themeShade="BF"/>
        </w:rPr>
        <w:t xml:space="preserve"> </w:t>
      </w:r>
      <w:r w:rsidR="00856579" w:rsidRPr="00716ED2">
        <w:rPr>
          <w:rFonts w:asciiTheme="minorHAnsi" w:hAnsiTheme="minorHAnsi" w:cs="Courier New"/>
          <w:color w:val="2F5496" w:themeColor="accent1" w:themeShade="BF"/>
        </w:rPr>
        <w:t>„</w:t>
      </w:r>
      <w:r w:rsidRPr="00716ED2">
        <w:rPr>
          <w:rFonts w:asciiTheme="minorHAnsi" w:hAnsiTheme="minorHAnsi" w:cs="Courier New"/>
          <w:color w:val="2F5496" w:themeColor="accent1" w:themeShade="BF"/>
        </w:rPr>
        <w:t>jednostk</w:t>
      </w:r>
      <w:r w:rsidR="00856579" w:rsidRPr="00716ED2">
        <w:rPr>
          <w:rFonts w:asciiTheme="minorHAnsi" w:hAnsiTheme="minorHAnsi" w:cs="Courier New"/>
          <w:color w:val="2F5496" w:themeColor="accent1" w:themeShade="BF"/>
        </w:rPr>
        <w:t>a</w:t>
      </w:r>
      <w:r w:rsidRPr="00716ED2">
        <w:rPr>
          <w:rFonts w:asciiTheme="minorHAnsi" w:hAnsiTheme="minorHAnsi" w:cs="Courier New"/>
          <w:color w:val="2F5496" w:themeColor="accent1" w:themeShade="BF"/>
        </w:rPr>
        <w:t xml:space="preserve"> miary </w:t>
      </w:r>
      <w:r w:rsidR="00856579" w:rsidRPr="00716ED2">
        <w:rPr>
          <w:rFonts w:asciiTheme="minorHAnsi" w:hAnsiTheme="minorHAnsi" w:cs="Courier New"/>
          <w:color w:val="2F5496" w:themeColor="accent1" w:themeShade="BF"/>
        </w:rPr>
        <w:t>i</w:t>
      </w:r>
      <w:r w:rsidRPr="00716ED2">
        <w:rPr>
          <w:rFonts w:asciiTheme="minorHAnsi" w:hAnsiTheme="minorHAnsi" w:cs="Courier New"/>
          <w:color w:val="2F5496" w:themeColor="accent1" w:themeShade="BF"/>
        </w:rPr>
        <w:t xml:space="preserve"> kwalifikator</w:t>
      </w:r>
      <w:r w:rsidR="00856579" w:rsidRPr="00716ED2">
        <w:rPr>
          <w:rFonts w:asciiTheme="minorHAnsi" w:hAnsiTheme="minorHAnsi" w:cs="Courier New"/>
          <w:color w:val="2F5496" w:themeColor="accent1" w:themeShade="BF"/>
        </w:rPr>
        <w:t>”</w:t>
      </w:r>
      <w:r w:rsidRPr="00716ED2">
        <w:rPr>
          <w:rFonts w:asciiTheme="minorHAnsi" w:hAnsiTheme="minorHAnsi" w:cs="Courier New"/>
          <w:color w:val="2F5496" w:themeColor="accent1" w:themeShade="BF"/>
        </w:rPr>
        <w:t xml:space="preserve"> jest powielarny.</w:t>
      </w:r>
    </w:p>
    <w:p w14:paraId="68CB4B02" w14:textId="7B6B8569" w:rsidR="004A485A" w:rsidRPr="00716ED2" w:rsidRDefault="004A485A" w:rsidP="004E2BD3">
      <w:pPr>
        <w:spacing w:before="120" w:after="0"/>
        <w:rPr>
          <w:rFonts w:cs="Courier New"/>
          <w:color w:val="2F5496" w:themeColor="accent1" w:themeShade="BF"/>
        </w:rPr>
      </w:pPr>
      <w:r w:rsidRPr="00716ED2">
        <w:rPr>
          <w:rFonts w:eastAsia="Times New Roman" w:cs="Calibri"/>
          <w:color w:val="2F5496" w:themeColor="accent1" w:themeShade="BF"/>
          <w:lang w:eastAsia="pl-PL"/>
        </w:rPr>
        <w:t>W przypadkach gdy istnieje więcej niż jedna podstawa opodatkowania dla każdego rodzaju podatku, należy podać obliczoną/oddzielną kwotę ceł lub podatków na każdą podstawę opodatkowania w elemencie /</w:t>
      </w:r>
      <w:proofErr w:type="spellStart"/>
      <w:r w:rsidRPr="00716ED2">
        <w:rPr>
          <w:rFonts w:eastAsia="Times New Roman" w:cs="Calibri"/>
          <w:color w:val="2F5496" w:themeColor="accent1" w:themeShade="BF"/>
          <w:lang w:eastAsia="pl-PL"/>
        </w:rPr>
        <w:t>taxBase</w:t>
      </w:r>
      <w:proofErr w:type="spellEnd"/>
      <w:r w:rsidRPr="00716ED2">
        <w:rPr>
          <w:rFonts w:eastAsia="Times New Roman" w:cs="Calibri"/>
          <w:color w:val="2F5496" w:themeColor="accent1" w:themeShade="BF"/>
          <w:lang w:eastAsia="pl-PL"/>
        </w:rPr>
        <w:t xml:space="preserve"> w atrybucie </w:t>
      </w:r>
      <w:proofErr w:type="spellStart"/>
      <w:r w:rsidRPr="00716ED2">
        <w:rPr>
          <w:rFonts w:eastAsia="Times New Roman" w:cs="Calibri"/>
          <w:color w:val="2F5496" w:themeColor="accent1" w:themeShade="BF"/>
          <w:lang w:eastAsia="pl-PL"/>
        </w:rPr>
        <w:t>taxBase</w:t>
      </w:r>
      <w:proofErr w:type="spellEnd"/>
      <w:r w:rsidRPr="00716ED2">
        <w:rPr>
          <w:rFonts w:eastAsia="Times New Roman" w:cs="Calibri"/>
          <w:color w:val="2F5496" w:themeColor="accent1" w:themeShade="BF"/>
          <w:lang w:eastAsia="pl-PL"/>
        </w:rPr>
        <w:t>/@taxAmount.</w:t>
      </w:r>
    </w:p>
    <w:bookmarkEnd w:id="12"/>
    <w:bookmarkEnd w:id="13"/>
    <w:p w14:paraId="183BCEE2" w14:textId="497C8240" w:rsidR="00C7370C" w:rsidRPr="00716ED2" w:rsidRDefault="00C7370C" w:rsidP="004E2BD3">
      <w:pPr>
        <w:spacing w:before="120" w:after="0"/>
      </w:pPr>
    </w:p>
    <w:p w14:paraId="20737271" w14:textId="63999370" w:rsidR="00977091" w:rsidRPr="00C62DE6" w:rsidRDefault="00977091" w:rsidP="00C62DE6">
      <w:pPr>
        <w:pStyle w:val="Nagwek3"/>
      </w:pPr>
      <w:r w:rsidRPr="00C62DE6">
        <w:t>Pytanie 1</w:t>
      </w:r>
      <w:r w:rsidR="001C7710" w:rsidRPr="00C62DE6">
        <w:t>0</w:t>
      </w:r>
    </w:p>
    <w:p w14:paraId="489DBC66" w14:textId="5F02C111" w:rsidR="00C7370C" w:rsidRPr="00716ED2" w:rsidRDefault="00C73D96" w:rsidP="004E2BD3">
      <w:pPr>
        <w:spacing w:before="120" w:after="0"/>
        <w:rPr>
          <w:rFonts w:asciiTheme="minorHAnsi" w:hAnsiTheme="minorHAnsi"/>
        </w:rPr>
      </w:pPr>
      <w:r w:rsidRPr="00716ED2">
        <w:rPr>
          <w:rFonts w:asciiTheme="minorHAnsi" w:hAnsiTheme="minorHAnsi"/>
        </w:rPr>
        <w:t>Odnośnie odpowiedzi z 13.06.2024 na pytanie 20</w:t>
      </w:r>
      <w:r w:rsidR="00977091" w:rsidRPr="00716ED2">
        <w:rPr>
          <w:rFonts w:asciiTheme="minorHAnsi" w:hAnsiTheme="minorHAnsi"/>
        </w:rPr>
        <w:t>: „</w:t>
      </w:r>
      <w:r w:rsidR="00977091" w:rsidRPr="00716ED2">
        <w:rPr>
          <w:rFonts w:asciiTheme="minorHAnsi" w:hAnsiTheme="minorHAnsi" w:cs="Times New Roman"/>
        </w:rPr>
        <w:t>Oznacza, to, że wymóg ten odnosi się również do magazynu czasowego składowania w przypadkach innych niż objęcie procedurą składowania celnego.”.</w:t>
      </w:r>
    </w:p>
    <w:p w14:paraId="5BA269AD" w14:textId="37E837D2" w:rsidR="00C7370C" w:rsidRPr="00716ED2" w:rsidRDefault="00977091" w:rsidP="004E2BD3">
      <w:pPr>
        <w:spacing w:before="120" w:after="0"/>
      </w:pPr>
      <w:r w:rsidRPr="00716ED2">
        <w:t>Prosimy o zamieszczenie tego uszczegółowienia w instrukcji.</w:t>
      </w:r>
    </w:p>
    <w:p w14:paraId="2F222511" w14:textId="77777777" w:rsidR="00977091" w:rsidRPr="00716ED2" w:rsidRDefault="00977091" w:rsidP="004E2BD3">
      <w:pPr>
        <w:spacing w:before="120" w:after="0"/>
        <w:rPr>
          <w:rFonts w:asciiTheme="minorHAnsi" w:hAnsiTheme="minorHAnsi"/>
          <w:b/>
          <w:bCs/>
          <w:color w:val="2F5496" w:themeColor="accent1" w:themeShade="BF"/>
        </w:rPr>
      </w:pPr>
      <w:r w:rsidRPr="00716ED2">
        <w:rPr>
          <w:rFonts w:asciiTheme="minorHAnsi" w:hAnsiTheme="minorHAnsi"/>
          <w:b/>
          <w:bCs/>
          <w:color w:val="2F5496" w:themeColor="accent1" w:themeShade="BF"/>
        </w:rPr>
        <w:t>Odpowiedź:</w:t>
      </w:r>
    </w:p>
    <w:p w14:paraId="4BF4D4D7" w14:textId="09D68B09" w:rsidR="00977091" w:rsidRPr="00716ED2" w:rsidRDefault="004F225C" w:rsidP="004E2BD3">
      <w:pPr>
        <w:spacing w:before="120" w:after="0"/>
        <w:rPr>
          <w:rFonts w:asciiTheme="minorHAnsi" w:hAnsiTheme="minorHAnsi"/>
          <w:color w:val="2F5496" w:themeColor="accent1" w:themeShade="BF"/>
        </w:rPr>
      </w:pPr>
      <w:r w:rsidRPr="00716ED2">
        <w:rPr>
          <w:rFonts w:asciiTheme="minorHAnsi" w:hAnsiTheme="minorHAnsi"/>
          <w:color w:val="2F5496" w:themeColor="accent1" w:themeShade="BF"/>
        </w:rPr>
        <w:t xml:space="preserve">Instrukcja będzie uzupełniona o te zapisy. </w:t>
      </w:r>
    </w:p>
    <w:p w14:paraId="62B25239" w14:textId="6E0933DD" w:rsidR="00977091" w:rsidRPr="00716ED2" w:rsidRDefault="00977091" w:rsidP="004E2BD3">
      <w:pPr>
        <w:spacing w:before="120" w:after="0"/>
      </w:pPr>
      <w:bookmarkStart w:id="14" w:name="_Hlk169774848"/>
    </w:p>
    <w:p w14:paraId="1A2D0788" w14:textId="203CACFD" w:rsidR="00977091" w:rsidRPr="00C62DE6" w:rsidRDefault="00977091" w:rsidP="00C62DE6">
      <w:pPr>
        <w:pStyle w:val="Nagwek3"/>
      </w:pPr>
      <w:r w:rsidRPr="00C62DE6">
        <w:t>Pytanie 1</w:t>
      </w:r>
      <w:r w:rsidR="001C7710" w:rsidRPr="00C62DE6">
        <w:t>1</w:t>
      </w:r>
    </w:p>
    <w:p w14:paraId="42E086F0" w14:textId="24D2534F" w:rsidR="00977091" w:rsidRPr="00716ED2" w:rsidRDefault="00C73D96" w:rsidP="004E2BD3">
      <w:pPr>
        <w:spacing w:before="120" w:after="0"/>
        <w:rPr>
          <w:rFonts w:asciiTheme="minorHAnsi" w:hAnsiTheme="minorHAnsi"/>
        </w:rPr>
      </w:pPr>
      <w:r w:rsidRPr="00716ED2">
        <w:rPr>
          <w:rFonts w:asciiTheme="minorHAnsi" w:hAnsiTheme="minorHAnsi"/>
        </w:rPr>
        <w:t>Odnośnie odpowiedzi z 13.06.2024 na pytanie 21</w:t>
      </w:r>
      <w:r w:rsidR="00977091" w:rsidRPr="00716ED2">
        <w:rPr>
          <w:rFonts w:asciiTheme="minorHAnsi" w:hAnsiTheme="minorHAnsi"/>
        </w:rPr>
        <w:t>: „Dla osób fizycznych reguły będą wymuszały podanie nazwiska i imienia oraz danych teleadresowych z możliwością (nie obowiązkiem) podania numeru identyfikacyjnego tej osoby, czyli np. PESEL, numer paszportu.”.</w:t>
      </w:r>
    </w:p>
    <w:p w14:paraId="72179959" w14:textId="7F0D88F4" w:rsidR="00977091" w:rsidRPr="00716ED2" w:rsidRDefault="00977091" w:rsidP="004E2BD3">
      <w:pPr>
        <w:spacing w:before="120" w:after="0"/>
        <w:rPr>
          <w:rFonts w:asciiTheme="minorHAnsi" w:hAnsiTheme="minorHAnsi"/>
        </w:rPr>
      </w:pPr>
      <w:r w:rsidRPr="00716ED2">
        <w:t>Czy w przypadku podmiotów zagranicznych (np. importerów z EORI) istotne jest rozróżnienie typów podmiotu 1, 2, 3?</w:t>
      </w:r>
    </w:p>
    <w:p w14:paraId="7F6E92E9" w14:textId="3DD1B7AE" w:rsidR="00977091" w:rsidRPr="00716ED2" w:rsidRDefault="00977091" w:rsidP="004E2BD3">
      <w:pPr>
        <w:spacing w:before="120" w:after="0"/>
        <w:rPr>
          <w:rFonts w:asciiTheme="minorHAnsi" w:hAnsiTheme="minorHAnsi"/>
          <w:b/>
          <w:bCs/>
          <w:color w:val="2F5496" w:themeColor="accent1" w:themeShade="BF"/>
        </w:rPr>
      </w:pPr>
      <w:r w:rsidRPr="00716ED2">
        <w:rPr>
          <w:rFonts w:asciiTheme="minorHAnsi" w:hAnsiTheme="minorHAnsi"/>
          <w:b/>
          <w:bCs/>
          <w:color w:val="2F5496" w:themeColor="accent1" w:themeShade="BF"/>
        </w:rPr>
        <w:t>Odpowiedź:</w:t>
      </w:r>
    </w:p>
    <w:p w14:paraId="5F768DB3" w14:textId="2747BFF4" w:rsidR="004F51C7" w:rsidRPr="00716ED2" w:rsidRDefault="004F51C7" w:rsidP="004E2BD3">
      <w:pPr>
        <w:spacing w:before="120" w:after="0"/>
        <w:rPr>
          <w:rFonts w:asciiTheme="minorHAnsi" w:hAnsiTheme="minorHAnsi"/>
          <w:color w:val="2F5496" w:themeColor="accent1" w:themeShade="BF"/>
        </w:rPr>
      </w:pPr>
      <w:r w:rsidRPr="00716ED2">
        <w:rPr>
          <w:rFonts w:asciiTheme="minorHAnsi" w:hAnsiTheme="minorHAnsi"/>
          <w:color w:val="2F5496" w:themeColor="accent1" w:themeShade="BF"/>
        </w:rPr>
        <w:t>AIS/IMPORT PLUS będzie korzystał z tego samego słownika 1502 z którego korzysta SZPROT dla potrzeb rejestracji podmiotów gospodarczych</w:t>
      </w:r>
      <w:r w:rsidR="00B86C14" w:rsidRPr="00716ED2">
        <w:rPr>
          <w:rFonts w:asciiTheme="minorHAnsi" w:hAnsiTheme="minorHAnsi"/>
          <w:color w:val="2F5496" w:themeColor="accent1" w:themeShade="BF"/>
        </w:rPr>
        <w:t>.</w:t>
      </w:r>
    </w:p>
    <w:p w14:paraId="4A7F9F04" w14:textId="49C43BF2" w:rsidR="00B86C14" w:rsidRPr="00716ED2" w:rsidRDefault="00B86C14" w:rsidP="004E2BD3">
      <w:pPr>
        <w:spacing w:before="120" w:after="0"/>
        <w:rPr>
          <w:rFonts w:asciiTheme="minorHAnsi" w:hAnsiTheme="minorHAnsi"/>
          <w:color w:val="2F5496" w:themeColor="accent1" w:themeShade="BF"/>
        </w:rPr>
      </w:pPr>
      <w:r w:rsidRPr="00716ED2">
        <w:rPr>
          <w:rFonts w:asciiTheme="minorHAnsi" w:hAnsiTheme="minorHAnsi"/>
          <w:color w:val="2F5496" w:themeColor="accent1" w:themeShade="BF"/>
        </w:rPr>
        <w:t>Dla potrzeb rejestracji w SZPROT dana dotycząca „Rodzaju osoby” wynika z załącznika 12-01 do rozporządzenia delegowanego do UKC i jest wskazywana we wniosku o rejestrację lub migrowana z Unijnego Systemu Rejestracji Przedsiębiorców.</w:t>
      </w:r>
    </w:p>
    <w:p w14:paraId="6A80BAA2" w14:textId="43CE7F91" w:rsidR="00B86C14" w:rsidRPr="00716ED2" w:rsidRDefault="00B86C14" w:rsidP="004E2BD3">
      <w:pPr>
        <w:spacing w:before="120" w:after="0"/>
        <w:rPr>
          <w:color w:val="2F5496" w:themeColor="accent1" w:themeShade="BF"/>
        </w:rPr>
      </w:pPr>
      <w:r w:rsidRPr="00716ED2">
        <w:rPr>
          <w:color w:val="2F5496" w:themeColor="accent1" w:themeShade="BF"/>
        </w:rPr>
        <w:t xml:space="preserve">Z punktu widzenia AIS/IMPORT PLUS kody 1, 2 i 3 zawarte w słowniku 1502 skutkują obowiązkiem podania EORI w zgłoszeniu importowym i kod „Rodzaju osoby” w tym kontekście nie ma znaczenia, ale powinien być on zbieżny z kodem podanym przy rejestracji podmiotów dla potrzeb EORI niezależnie od tego czy są </w:t>
      </w:r>
      <w:r w:rsidR="001D4EEC" w:rsidRPr="00716ED2">
        <w:rPr>
          <w:color w:val="2F5496" w:themeColor="accent1" w:themeShade="BF"/>
        </w:rPr>
        <w:t xml:space="preserve">to </w:t>
      </w:r>
      <w:r w:rsidRPr="00716ED2">
        <w:rPr>
          <w:color w:val="2F5496" w:themeColor="accent1" w:themeShade="BF"/>
        </w:rPr>
        <w:t>podmiot</w:t>
      </w:r>
      <w:r w:rsidR="001D4EEC" w:rsidRPr="00716ED2">
        <w:rPr>
          <w:color w:val="2F5496" w:themeColor="accent1" w:themeShade="BF"/>
        </w:rPr>
        <w:t>y</w:t>
      </w:r>
      <w:r w:rsidRPr="00716ED2">
        <w:rPr>
          <w:color w:val="2F5496" w:themeColor="accent1" w:themeShade="BF"/>
        </w:rPr>
        <w:t xml:space="preserve"> krajow</w:t>
      </w:r>
      <w:r w:rsidR="001D4EEC" w:rsidRPr="00716ED2">
        <w:rPr>
          <w:color w:val="2F5496" w:themeColor="accent1" w:themeShade="BF"/>
        </w:rPr>
        <w:t>e</w:t>
      </w:r>
      <w:r w:rsidRPr="00716ED2">
        <w:rPr>
          <w:color w:val="2F5496" w:themeColor="accent1" w:themeShade="BF"/>
        </w:rPr>
        <w:t xml:space="preserve"> czy zagraniczn</w:t>
      </w:r>
      <w:r w:rsidR="001D4EEC" w:rsidRPr="00716ED2">
        <w:rPr>
          <w:color w:val="2F5496" w:themeColor="accent1" w:themeShade="BF"/>
        </w:rPr>
        <w:t>e.</w:t>
      </w:r>
    </w:p>
    <w:p w14:paraId="7E5483A8" w14:textId="17C5DF02" w:rsidR="00B86C14" w:rsidRPr="00716ED2" w:rsidRDefault="00B86C14" w:rsidP="004E2BD3">
      <w:pPr>
        <w:spacing w:before="120" w:after="0"/>
        <w:rPr>
          <w:color w:val="2F5496" w:themeColor="accent1" w:themeShade="BF"/>
        </w:rPr>
      </w:pPr>
      <w:r w:rsidRPr="00716ED2">
        <w:rPr>
          <w:color w:val="2F5496" w:themeColor="accent1" w:themeShade="BF"/>
        </w:rPr>
        <w:t xml:space="preserve">Ponadto w Instrukcji będzie zmiana opisu przywołanego w pytaniu dla osoby fizycznej poprzez dodanie możliwości podania numeru EORI dla osoby fizycznej w związku z rejestracją takich osób w innych państwach członkowskich i posługiwania się </w:t>
      </w:r>
      <w:r w:rsidR="001D4EEC" w:rsidRPr="00716ED2">
        <w:rPr>
          <w:color w:val="2F5496" w:themeColor="accent1" w:themeShade="BF"/>
        </w:rPr>
        <w:t xml:space="preserve">przez nich </w:t>
      </w:r>
      <w:r w:rsidRPr="00716ED2">
        <w:rPr>
          <w:color w:val="2F5496" w:themeColor="accent1" w:themeShade="BF"/>
        </w:rPr>
        <w:t>takim numerem w zgłoszeniach składanych w Polsce. Reguły walidacyjne będą odpowiednio dostosowane do tej zmiany.</w:t>
      </w:r>
    </w:p>
    <w:p w14:paraId="1D091304" w14:textId="77777777" w:rsidR="007332DD" w:rsidRPr="00716ED2" w:rsidRDefault="007332DD" w:rsidP="004E2BD3">
      <w:pPr>
        <w:spacing w:before="120" w:after="0"/>
        <w:rPr>
          <w:color w:val="2F5496" w:themeColor="accent1" w:themeShade="BF"/>
        </w:rPr>
      </w:pPr>
    </w:p>
    <w:bookmarkEnd w:id="14"/>
    <w:p w14:paraId="32D523C3" w14:textId="712EDCD2" w:rsidR="00977091" w:rsidRPr="00C62DE6" w:rsidRDefault="00977091" w:rsidP="00C62DE6">
      <w:pPr>
        <w:pStyle w:val="Nagwek3"/>
      </w:pPr>
      <w:r w:rsidRPr="00C62DE6">
        <w:lastRenderedPageBreak/>
        <w:t>Pytanie 1</w:t>
      </w:r>
      <w:r w:rsidR="001C7710" w:rsidRPr="00C62DE6">
        <w:t>2</w:t>
      </w:r>
    </w:p>
    <w:p w14:paraId="289EDAB5" w14:textId="77777777" w:rsidR="00977091" w:rsidRPr="00716ED2" w:rsidRDefault="00977091" w:rsidP="004E2BD3">
      <w:pPr>
        <w:spacing w:before="120" w:after="0"/>
        <w:jc w:val="both"/>
        <w:rPr>
          <w:rFonts w:asciiTheme="minorHAnsi" w:eastAsia="Times New Roman" w:hAnsiTheme="minorHAnsi" w:cs="Tahoma"/>
          <w:kern w:val="2"/>
        </w:rPr>
      </w:pPr>
      <w:r w:rsidRPr="00716ED2">
        <w:rPr>
          <w:rFonts w:asciiTheme="minorHAnsi" w:eastAsia="Times New Roman" w:hAnsiTheme="minorHAnsi" w:cs="Tahoma"/>
          <w:kern w:val="2"/>
        </w:rPr>
        <w:t xml:space="preserve">Prosimy o dodanie dodatkowych wyjaśnień do poszczególnych form prawnych wprowadzonych słownikiem 1502 wraz z przykładami zastosowania, np. 2 - osoba prawna: spółki z ograniczona odpowiedzialnością, spółki akcyjne, itp., 3 - </w:t>
      </w:r>
      <w:r w:rsidRPr="00716ED2">
        <w:rPr>
          <w:rFonts w:asciiTheme="minorHAnsi" w:eastAsia="Times New Roman" w:hAnsiTheme="minorHAnsi" w:cs="Tahoma"/>
          <w:color w:val="000000"/>
          <w:lang w:eastAsia="pl-PL"/>
        </w:rPr>
        <w:t>jednostka organizacyjna nieposiadająca osobowości prawnej: spółki jawne, spółki komandytowe, wspólnota mieszkaniowa, itp.</w:t>
      </w:r>
    </w:p>
    <w:p w14:paraId="71390B99" w14:textId="77777777" w:rsidR="00977091" w:rsidRPr="00716ED2" w:rsidRDefault="00977091" w:rsidP="004E2BD3">
      <w:pPr>
        <w:spacing w:before="120" w:after="0"/>
        <w:jc w:val="both"/>
        <w:rPr>
          <w:rFonts w:asciiTheme="minorHAnsi" w:eastAsia="Times New Roman" w:hAnsiTheme="minorHAnsi" w:cs="Tahoma"/>
          <w:i/>
          <w:iCs/>
          <w:color w:val="000000"/>
          <w:lang w:eastAsia="pl-PL"/>
        </w:rPr>
      </w:pPr>
      <w:r w:rsidRPr="00716ED2">
        <w:rPr>
          <w:rFonts w:asciiTheme="minorHAnsi" w:eastAsia="Times New Roman" w:hAnsiTheme="minorHAnsi" w:cs="Tahoma"/>
          <w:color w:val="000000"/>
          <w:lang w:eastAsia="pl-PL"/>
        </w:rPr>
        <w:t>Str. 55, 58, 205 „</w:t>
      </w:r>
      <w:r w:rsidRPr="00716ED2">
        <w:rPr>
          <w:rFonts w:asciiTheme="minorHAnsi" w:eastAsia="Times New Roman" w:hAnsiTheme="minorHAnsi" w:cs="Tahoma"/>
          <w:i/>
          <w:iCs/>
          <w:color w:val="000000"/>
          <w:lang w:eastAsia="pl-PL"/>
        </w:rPr>
        <w:t>Dla potrzeb określenia zasad podawania danych importera w zgłoszeniu przywozowym wprowadzony został słownik 1502 „Forma prawna” z następującymi kodami:</w:t>
      </w:r>
      <w:r w:rsidRPr="00716ED2">
        <w:rPr>
          <w:rFonts w:asciiTheme="minorHAnsi" w:eastAsia="Times New Roman" w:hAnsiTheme="minorHAnsi" w:cs="Tahoma"/>
          <w:i/>
          <w:iCs/>
          <w:color w:val="000000"/>
          <w:lang w:eastAsia="pl-PL"/>
        </w:rPr>
        <w:br/>
        <w:t>1 - osoba fizyczna prowadząca działalność gospodarczą (CEIDG) lub rolniczą</w:t>
      </w:r>
    </w:p>
    <w:p w14:paraId="347ECF1D" w14:textId="77777777" w:rsidR="00977091" w:rsidRPr="00716ED2" w:rsidRDefault="00977091" w:rsidP="004E2BD3">
      <w:pPr>
        <w:spacing w:before="120" w:after="0"/>
        <w:jc w:val="both"/>
        <w:rPr>
          <w:rFonts w:asciiTheme="minorHAnsi" w:eastAsia="Times New Roman" w:hAnsiTheme="minorHAnsi" w:cs="Tahoma"/>
          <w:i/>
          <w:iCs/>
          <w:color w:val="000000"/>
          <w:lang w:eastAsia="pl-PL"/>
        </w:rPr>
      </w:pPr>
      <w:r w:rsidRPr="00716ED2">
        <w:rPr>
          <w:rFonts w:asciiTheme="minorHAnsi" w:eastAsia="Times New Roman" w:hAnsiTheme="minorHAnsi" w:cs="Tahoma"/>
          <w:i/>
          <w:iCs/>
          <w:color w:val="000000"/>
          <w:lang w:eastAsia="pl-PL"/>
        </w:rPr>
        <w:t>2 - osoba prawna</w:t>
      </w:r>
    </w:p>
    <w:p w14:paraId="7FDC5FFA" w14:textId="77777777" w:rsidR="00977091" w:rsidRPr="00716ED2" w:rsidRDefault="00977091" w:rsidP="004E2BD3">
      <w:pPr>
        <w:spacing w:before="120" w:after="0"/>
        <w:jc w:val="both"/>
        <w:rPr>
          <w:rFonts w:asciiTheme="minorHAnsi" w:eastAsia="Times New Roman" w:hAnsiTheme="minorHAnsi" w:cs="Tahoma"/>
          <w:i/>
          <w:iCs/>
          <w:color w:val="000000"/>
          <w:lang w:eastAsia="pl-PL"/>
        </w:rPr>
      </w:pPr>
      <w:r w:rsidRPr="00716ED2">
        <w:rPr>
          <w:rFonts w:asciiTheme="minorHAnsi" w:eastAsia="Times New Roman" w:hAnsiTheme="minorHAnsi" w:cs="Tahoma"/>
          <w:i/>
          <w:iCs/>
          <w:color w:val="000000"/>
          <w:lang w:eastAsia="pl-PL"/>
        </w:rPr>
        <w:t>3 - jednostka organizacyjna nieposiadająca osobowości prawnej</w:t>
      </w:r>
    </w:p>
    <w:p w14:paraId="29B8D521" w14:textId="6AFB36A6" w:rsidR="00977091" w:rsidRPr="00716ED2" w:rsidRDefault="00977091" w:rsidP="004E2BD3">
      <w:pPr>
        <w:spacing w:before="120" w:after="0"/>
        <w:jc w:val="both"/>
        <w:rPr>
          <w:rFonts w:asciiTheme="minorHAnsi" w:eastAsia="Times New Roman" w:hAnsiTheme="minorHAnsi" w:cs="Tahoma"/>
          <w:color w:val="000000"/>
          <w:lang w:eastAsia="pl-PL"/>
        </w:rPr>
      </w:pPr>
      <w:r w:rsidRPr="00716ED2">
        <w:rPr>
          <w:rFonts w:asciiTheme="minorHAnsi" w:eastAsia="Times New Roman" w:hAnsiTheme="minorHAnsi" w:cs="Tahoma"/>
          <w:i/>
          <w:iCs/>
          <w:color w:val="000000"/>
          <w:lang w:eastAsia="pl-PL"/>
        </w:rPr>
        <w:t>5 - osoba fizyczna nieprowadząca działalności gospodarcze</w:t>
      </w:r>
      <w:r w:rsidR="00D43E62" w:rsidRPr="00716ED2">
        <w:rPr>
          <w:rFonts w:asciiTheme="minorHAnsi" w:eastAsia="Times New Roman" w:hAnsiTheme="minorHAnsi" w:cs="Tahoma"/>
          <w:i/>
          <w:iCs/>
          <w:color w:val="000000"/>
          <w:lang w:eastAsia="pl-PL"/>
        </w:rPr>
        <w:t>j</w:t>
      </w:r>
      <w:r w:rsidRPr="00716ED2">
        <w:rPr>
          <w:rFonts w:asciiTheme="minorHAnsi" w:eastAsia="Times New Roman" w:hAnsiTheme="minorHAnsi" w:cs="Tahoma"/>
          <w:color w:val="000000"/>
          <w:lang w:eastAsia="pl-PL"/>
        </w:rPr>
        <w:t>”</w:t>
      </w:r>
    </w:p>
    <w:p w14:paraId="14AE83A1" w14:textId="77777777" w:rsidR="00977091" w:rsidRPr="00716ED2" w:rsidRDefault="00977091" w:rsidP="004E2BD3">
      <w:pPr>
        <w:spacing w:before="120" w:after="0"/>
        <w:rPr>
          <w:rFonts w:asciiTheme="minorHAnsi" w:hAnsiTheme="minorHAnsi"/>
          <w:b/>
          <w:bCs/>
          <w:color w:val="2F5496" w:themeColor="accent1" w:themeShade="BF"/>
        </w:rPr>
      </w:pPr>
      <w:r w:rsidRPr="00716ED2">
        <w:rPr>
          <w:rFonts w:asciiTheme="minorHAnsi" w:hAnsiTheme="minorHAnsi"/>
          <w:b/>
          <w:bCs/>
          <w:color w:val="2F5496" w:themeColor="accent1" w:themeShade="BF"/>
        </w:rPr>
        <w:t>Odpowiedź:</w:t>
      </w:r>
    </w:p>
    <w:p w14:paraId="318F6605" w14:textId="279DC8E1" w:rsidR="00977091" w:rsidRPr="00716ED2" w:rsidRDefault="007F7F9D" w:rsidP="004E2BD3">
      <w:pPr>
        <w:spacing w:before="120" w:after="0"/>
        <w:rPr>
          <w:rFonts w:asciiTheme="minorHAnsi" w:hAnsiTheme="minorHAnsi"/>
          <w:color w:val="2F5496" w:themeColor="accent1" w:themeShade="BF"/>
        </w:rPr>
      </w:pPr>
      <w:r w:rsidRPr="00716ED2">
        <w:rPr>
          <w:rFonts w:asciiTheme="minorHAnsi" w:hAnsiTheme="minorHAnsi"/>
          <w:color w:val="2F5496" w:themeColor="accent1" w:themeShade="BF"/>
        </w:rPr>
        <w:t xml:space="preserve">Interpretacja i stosowanie kodów ze słownika 1502 są takie same jak </w:t>
      </w:r>
      <w:r w:rsidR="00977091" w:rsidRPr="00716ED2">
        <w:rPr>
          <w:rFonts w:asciiTheme="minorHAnsi" w:hAnsiTheme="minorHAnsi"/>
          <w:color w:val="2F5496" w:themeColor="accent1" w:themeShade="BF"/>
        </w:rPr>
        <w:t xml:space="preserve">dla potrzeb rejestracji w </w:t>
      </w:r>
      <w:r w:rsidRPr="00716ED2">
        <w:rPr>
          <w:rFonts w:asciiTheme="minorHAnsi" w:hAnsiTheme="minorHAnsi"/>
          <w:color w:val="2F5496" w:themeColor="accent1" w:themeShade="BF"/>
        </w:rPr>
        <w:t>SZPROT</w:t>
      </w:r>
      <w:r w:rsidR="00D43E62" w:rsidRPr="00716ED2">
        <w:rPr>
          <w:rFonts w:asciiTheme="minorHAnsi" w:hAnsiTheme="minorHAnsi"/>
          <w:color w:val="2F5496" w:themeColor="accent1" w:themeShade="BF"/>
        </w:rPr>
        <w:t xml:space="preserve"> – poniżej dodatkowe wyjaśnienia</w:t>
      </w:r>
      <w:r w:rsidRPr="00716ED2">
        <w:rPr>
          <w:rFonts w:asciiTheme="minorHAnsi" w:hAnsiTheme="minorHAnsi"/>
          <w:color w:val="2F5496" w:themeColor="accent1" w:themeShade="BF"/>
        </w:rPr>
        <w:t>:</w:t>
      </w:r>
    </w:p>
    <w:p w14:paraId="4F208A6C" w14:textId="77777777" w:rsidR="00D86F5F" w:rsidRPr="00716ED2" w:rsidRDefault="00D86F5F" w:rsidP="004E2BD3">
      <w:pPr>
        <w:spacing w:before="120" w:after="0"/>
        <w:rPr>
          <w:rFonts w:asciiTheme="minorHAnsi" w:hAnsiTheme="minorHAnsi"/>
          <w:bCs/>
          <w:color w:val="2F5496" w:themeColor="accent1" w:themeShade="BF"/>
        </w:rPr>
      </w:pPr>
      <w:r w:rsidRPr="00716ED2">
        <w:rPr>
          <w:rFonts w:asciiTheme="minorHAnsi" w:hAnsiTheme="minorHAnsi"/>
          <w:bCs/>
          <w:color w:val="2F5496" w:themeColor="accent1" w:themeShade="BF"/>
        </w:rPr>
        <w:t>1 – osoba fizyczna prowadząca działalność gospodarczą zarejestrowana w CEIDG lub prowadząca działalność rolniczą rejestrowaną w bazie REGON</w:t>
      </w:r>
    </w:p>
    <w:p w14:paraId="2E6B3D82" w14:textId="422933B8" w:rsidR="00D86F5F" w:rsidRPr="00716ED2" w:rsidRDefault="00D86F5F" w:rsidP="004E2BD3">
      <w:pPr>
        <w:autoSpaceDE w:val="0"/>
        <w:autoSpaceDN w:val="0"/>
        <w:adjustRightInd w:val="0"/>
        <w:spacing w:before="120" w:after="0"/>
        <w:rPr>
          <w:rFonts w:asciiTheme="minorHAnsi" w:hAnsiTheme="minorHAnsi"/>
          <w:bCs/>
          <w:color w:val="2F5496" w:themeColor="accent1" w:themeShade="BF"/>
        </w:rPr>
      </w:pPr>
      <w:r w:rsidRPr="00716ED2">
        <w:rPr>
          <w:rFonts w:asciiTheme="minorHAnsi" w:hAnsiTheme="minorHAnsi"/>
          <w:bCs/>
          <w:color w:val="2F5496" w:themeColor="accent1" w:themeShade="BF"/>
        </w:rPr>
        <w:t>2</w:t>
      </w:r>
      <w:r w:rsidR="007F7F9D" w:rsidRPr="00716ED2">
        <w:rPr>
          <w:rFonts w:asciiTheme="minorHAnsi" w:hAnsiTheme="minorHAnsi"/>
          <w:bCs/>
          <w:color w:val="2F5496" w:themeColor="accent1" w:themeShade="BF"/>
        </w:rPr>
        <w:t xml:space="preserve"> - </w:t>
      </w:r>
      <w:r w:rsidRPr="00716ED2">
        <w:rPr>
          <w:rFonts w:asciiTheme="minorHAnsi" w:hAnsiTheme="minorHAnsi"/>
          <w:bCs/>
          <w:color w:val="2F5496" w:themeColor="accent1" w:themeShade="BF"/>
        </w:rPr>
        <w:t xml:space="preserve">osoba prawna: </w:t>
      </w:r>
      <w:r w:rsidRPr="00716ED2">
        <w:rPr>
          <w:rFonts w:asciiTheme="minorHAnsi" w:hAnsiTheme="minorHAnsi" w:cs="TimesNewRomanPSMT"/>
          <w:color w:val="2F5496" w:themeColor="accent1" w:themeShade="BF"/>
        </w:rPr>
        <w:t>jednostka organizacyjna, której przepisy szczególne przyznają osobowość prawną np. spółki kapitałowe (akcyjne i z o. o.).</w:t>
      </w:r>
    </w:p>
    <w:p w14:paraId="632369C2" w14:textId="77777777" w:rsidR="00D86F5F" w:rsidRPr="00716ED2" w:rsidRDefault="00D86F5F" w:rsidP="004E2BD3">
      <w:pPr>
        <w:autoSpaceDE w:val="0"/>
        <w:autoSpaceDN w:val="0"/>
        <w:adjustRightInd w:val="0"/>
        <w:spacing w:before="120" w:after="0"/>
        <w:rPr>
          <w:rFonts w:asciiTheme="minorHAnsi" w:hAnsiTheme="minorHAnsi"/>
          <w:bCs/>
          <w:color w:val="2F5496" w:themeColor="accent1" w:themeShade="BF"/>
        </w:rPr>
      </w:pPr>
      <w:r w:rsidRPr="00716ED2">
        <w:rPr>
          <w:rFonts w:asciiTheme="minorHAnsi" w:hAnsiTheme="minorHAnsi"/>
          <w:bCs/>
          <w:color w:val="2F5496" w:themeColor="accent1" w:themeShade="BF"/>
        </w:rPr>
        <w:t xml:space="preserve">3 – jednostka organizacyjna nieposiadająca osobowości prawnej : </w:t>
      </w:r>
      <w:r w:rsidRPr="00716ED2">
        <w:rPr>
          <w:rFonts w:asciiTheme="minorHAnsi" w:hAnsiTheme="minorHAnsi" w:cs="TimesNewRomanPSMT"/>
          <w:color w:val="2F5496" w:themeColor="accent1" w:themeShade="BF"/>
        </w:rPr>
        <w:t>jednostka organizacyjna, której przysługuje zdolność prawna np. spółki osobowe (partnerskie, komandytowe, jawne, komandytowo-akcyjne),</w:t>
      </w:r>
    </w:p>
    <w:p w14:paraId="07E9FCDB" w14:textId="6CD6709F" w:rsidR="00D86F5F" w:rsidRPr="00716ED2" w:rsidRDefault="00D86F5F" w:rsidP="004E2BD3">
      <w:pPr>
        <w:spacing w:before="120" w:after="0"/>
        <w:rPr>
          <w:rFonts w:asciiTheme="minorHAnsi" w:eastAsia="Times New Roman" w:hAnsiTheme="minorHAnsi" w:cs="Tahoma"/>
          <w:color w:val="2F5496" w:themeColor="accent1" w:themeShade="BF"/>
          <w:lang w:eastAsia="pl-PL"/>
        </w:rPr>
      </w:pPr>
      <w:r w:rsidRPr="00716ED2">
        <w:rPr>
          <w:rFonts w:asciiTheme="minorHAnsi" w:hAnsiTheme="minorHAnsi"/>
          <w:bCs/>
          <w:color w:val="2F5496" w:themeColor="accent1" w:themeShade="BF"/>
        </w:rPr>
        <w:t xml:space="preserve">5 – </w:t>
      </w:r>
      <w:r w:rsidR="007F7F9D" w:rsidRPr="00716ED2">
        <w:rPr>
          <w:rFonts w:asciiTheme="minorHAnsi" w:eastAsia="Times New Roman" w:hAnsiTheme="minorHAnsi" w:cs="Tahoma"/>
          <w:color w:val="2F5496" w:themeColor="accent1" w:themeShade="BF"/>
          <w:lang w:eastAsia="pl-PL"/>
        </w:rPr>
        <w:t>osoba fizyczna nieprowadząca działalności gospodarczej</w:t>
      </w:r>
      <w:r w:rsidR="007332DD" w:rsidRPr="00716ED2">
        <w:rPr>
          <w:rFonts w:asciiTheme="minorHAnsi" w:eastAsia="Times New Roman" w:hAnsiTheme="minorHAnsi" w:cs="Tahoma"/>
          <w:color w:val="2F5496" w:themeColor="accent1" w:themeShade="BF"/>
          <w:lang w:eastAsia="pl-PL"/>
        </w:rPr>
        <w:t>.</w:t>
      </w:r>
    </w:p>
    <w:p w14:paraId="79AB816A" w14:textId="77777777" w:rsidR="007332DD" w:rsidRPr="00716ED2" w:rsidRDefault="007332DD" w:rsidP="004E2BD3">
      <w:pPr>
        <w:spacing w:before="120" w:after="0"/>
        <w:rPr>
          <w:rFonts w:asciiTheme="minorHAnsi" w:hAnsiTheme="minorHAnsi"/>
          <w:bCs/>
          <w:color w:val="2F5496" w:themeColor="accent1" w:themeShade="BF"/>
        </w:rPr>
      </w:pPr>
    </w:p>
    <w:p w14:paraId="54DA1367" w14:textId="2BCA247E" w:rsidR="00977091" w:rsidRPr="00C62DE6" w:rsidRDefault="00977091" w:rsidP="00C62DE6">
      <w:pPr>
        <w:pStyle w:val="Nagwek3"/>
      </w:pPr>
      <w:r w:rsidRPr="00C62DE6">
        <w:t>Pytanie 1</w:t>
      </w:r>
      <w:r w:rsidR="001C7710" w:rsidRPr="00C62DE6">
        <w:t>3</w:t>
      </w:r>
    </w:p>
    <w:p w14:paraId="53709C11" w14:textId="77777777" w:rsidR="00977091" w:rsidRPr="00716ED2" w:rsidRDefault="00977091" w:rsidP="004E2BD3">
      <w:pPr>
        <w:spacing w:before="120" w:after="0"/>
        <w:jc w:val="both"/>
        <w:rPr>
          <w:rFonts w:asciiTheme="minorHAnsi" w:eastAsia="Times New Roman" w:hAnsiTheme="minorHAnsi" w:cs="Tahoma"/>
          <w:kern w:val="2"/>
        </w:rPr>
      </w:pPr>
      <w:r w:rsidRPr="00716ED2">
        <w:rPr>
          <w:rFonts w:asciiTheme="minorHAnsi" w:eastAsia="Times New Roman" w:hAnsiTheme="minorHAnsi" w:cs="Tahoma"/>
          <w:kern w:val="2"/>
        </w:rPr>
        <w:t>Prosimy o dodanie informacji, iż wprowadzenie słownika 1502 wykorzystywanego również dla potrzeb rejestracji przedsiębiorców w systemie SZPROT nie wymaga dokonywania aktualizacji danych podmiotów zarejestrowanych w SZPROT.</w:t>
      </w:r>
    </w:p>
    <w:p w14:paraId="22201CF5" w14:textId="18768ACA" w:rsidR="00977091" w:rsidRPr="00716ED2" w:rsidRDefault="00977091" w:rsidP="004E2BD3">
      <w:pPr>
        <w:spacing w:before="120" w:after="0"/>
        <w:jc w:val="both"/>
        <w:rPr>
          <w:rFonts w:asciiTheme="minorHAnsi" w:eastAsia="Times New Roman" w:hAnsiTheme="minorHAnsi" w:cs="Tahoma"/>
          <w:i/>
          <w:iCs/>
          <w:color w:val="000000"/>
          <w:lang w:eastAsia="pl-PL"/>
        </w:rPr>
      </w:pPr>
      <w:r w:rsidRPr="00716ED2">
        <w:rPr>
          <w:rFonts w:asciiTheme="minorHAnsi" w:eastAsia="Times New Roman" w:hAnsiTheme="minorHAnsi" w:cs="Tahoma"/>
          <w:color w:val="000000"/>
          <w:lang w:eastAsia="pl-PL"/>
        </w:rPr>
        <w:t>Str. 55, 58, 205 „</w:t>
      </w:r>
      <w:r w:rsidRPr="00716ED2">
        <w:rPr>
          <w:rFonts w:asciiTheme="minorHAnsi" w:eastAsia="Times New Roman" w:hAnsiTheme="minorHAnsi" w:cs="Tahoma"/>
          <w:i/>
          <w:iCs/>
          <w:color w:val="000000"/>
          <w:lang w:eastAsia="pl-PL"/>
        </w:rPr>
        <w:t>Uwaga! Słownik 1502 wykorzystywany jest również dla potrzeb rejestracji przedsiębiorców w systemie organu celnego SZPROT i w tym systemie wcześniejszy opis kodu „1 – osoba fizyczna” miał zastosowanie do osób fizycznych prowadzących działalność gospodarczą. Dla potrzeb rozróżnienia osoby fizycznej od osoby fizycznej prowadzącej działalność 56 gospodarczą wprowadzono rozróżnienie poprzez zmianę opisów słownikowych i jednoznaczne określenie tych osób przy kodach 1 i 5</w:t>
      </w:r>
    </w:p>
    <w:p w14:paraId="734072F7" w14:textId="77777777" w:rsidR="00120F7B" w:rsidRPr="00716ED2" w:rsidRDefault="00120F7B" w:rsidP="004E2BD3">
      <w:pPr>
        <w:spacing w:before="120" w:after="0"/>
        <w:rPr>
          <w:rFonts w:asciiTheme="minorHAnsi" w:hAnsiTheme="minorHAnsi"/>
          <w:b/>
          <w:bCs/>
          <w:color w:val="2F5496" w:themeColor="accent1" w:themeShade="BF"/>
        </w:rPr>
      </w:pPr>
      <w:r w:rsidRPr="00716ED2">
        <w:rPr>
          <w:rFonts w:asciiTheme="minorHAnsi" w:hAnsiTheme="minorHAnsi"/>
          <w:b/>
          <w:bCs/>
          <w:color w:val="2F5496" w:themeColor="accent1" w:themeShade="BF"/>
        </w:rPr>
        <w:t>Odpowiedź:</w:t>
      </w:r>
    </w:p>
    <w:p w14:paraId="6CB88823" w14:textId="7A8A9977" w:rsidR="00D86F5F" w:rsidRPr="00716ED2" w:rsidRDefault="0093490B" w:rsidP="004E2BD3">
      <w:pPr>
        <w:spacing w:before="120" w:after="0"/>
        <w:rPr>
          <w:rFonts w:asciiTheme="minorHAnsi" w:hAnsiTheme="minorHAnsi"/>
          <w:color w:val="2F5496" w:themeColor="accent1" w:themeShade="BF"/>
        </w:rPr>
      </w:pPr>
      <w:r w:rsidRPr="00716ED2">
        <w:rPr>
          <w:rFonts w:asciiTheme="minorHAnsi" w:hAnsiTheme="minorHAnsi"/>
          <w:color w:val="2F5496" w:themeColor="accent1" w:themeShade="BF"/>
        </w:rPr>
        <w:t>Z</w:t>
      </w:r>
      <w:r w:rsidR="00D86F5F" w:rsidRPr="00716ED2">
        <w:rPr>
          <w:rFonts w:asciiTheme="minorHAnsi" w:hAnsiTheme="minorHAnsi"/>
          <w:color w:val="2F5496" w:themeColor="accent1" w:themeShade="BF"/>
        </w:rPr>
        <w:t xml:space="preserve">miana w słowniku </w:t>
      </w:r>
      <w:r w:rsidRPr="00716ED2">
        <w:rPr>
          <w:rFonts w:asciiTheme="minorHAnsi" w:hAnsiTheme="minorHAnsi"/>
          <w:color w:val="2F5496" w:themeColor="accent1" w:themeShade="BF"/>
        </w:rPr>
        <w:t xml:space="preserve">1502 </w:t>
      </w:r>
      <w:r w:rsidR="00D86F5F" w:rsidRPr="00716ED2">
        <w:rPr>
          <w:rFonts w:asciiTheme="minorHAnsi" w:hAnsiTheme="minorHAnsi"/>
          <w:color w:val="2F5496" w:themeColor="accent1" w:themeShade="BF"/>
        </w:rPr>
        <w:t>nie wymaga aktualizacji rejestracji</w:t>
      </w:r>
      <w:r w:rsidRPr="00716ED2">
        <w:rPr>
          <w:rFonts w:asciiTheme="minorHAnsi" w:hAnsiTheme="minorHAnsi"/>
          <w:color w:val="2F5496" w:themeColor="accent1" w:themeShade="BF"/>
        </w:rPr>
        <w:t xml:space="preserve"> podmiotów.</w:t>
      </w:r>
    </w:p>
    <w:p w14:paraId="2C3B38F6" w14:textId="7704FBA6" w:rsidR="00977091" w:rsidRPr="00716ED2" w:rsidRDefault="00977091" w:rsidP="004E2BD3">
      <w:pPr>
        <w:spacing w:before="120" w:after="0"/>
        <w:rPr>
          <w:rFonts w:asciiTheme="minorHAnsi" w:hAnsiTheme="minorHAnsi"/>
        </w:rPr>
      </w:pPr>
    </w:p>
    <w:p w14:paraId="3771B862" w14:textId="214DDE89" w:rsidR="00120F7B" w:rsidRPr="00C62DE6" w:rsidRDefault="00120F7B" w:rsidP="00C62DE6">
      <w:pPr>
        <w:pStyle w:val="Nagwek3"/>
      </w:pPr>
      <w:r w:rsidRPr="00C62DE6">
        <w:lastRenderedPageBreak/>
        <w:t>Pytanie 1</w:t>
      </w:r>
      <w:r w:rsidR="001C7710" w:rsidRPr="00C62DE6">
        <w:t>4</w:t>
      </w:r>
    </w:p>
    <w:p w14:paraId="7615851C" w14:textId="77777777" w:rsidR="00120F7B" w:rsidRPr="00716ED2" w:rsidRDefault="00120F7B" w:rsidP="004E2BD3">
      <w:pPr>
        <w:spacing w:before="120" w:after="0"/>
        <w:jc w:val="both"/>
        <w:rPr>
          <w:rFonts w:asciiTheme="minorHAnsi" w:eastAsia="Times New Roman" w:hAnsiTheme="minorHAnsi" w:cs="Tahoma"/>
          <w:color w:val="000000"/>
          <w:lang w:eastAsia="pl-PL"/>
        </w:rPr>
      </w:pPr>
      <w:r w:rsidRPr="00716ED2">
        <w:rPr>
          <w:rFonts w:asciiTheme="minorHAnsi" w:eastAsia="Times New Roman" w:hAnsiTheme="minorHAnsi" w:cs="Tahoma"/>
          <w:color w:val="000000"/>
          <w:lang w:eastAsia="pl-PL"/>
        </w:rPr>
        <w:t xml:space="preserve">Opis danej nr 13 04 000 000 na stronach 5, 48, 55, 284, 384 opis brzmi "Importer" natomiast na str. 205 opis brzmi "Rodzaj osoby w przywozie". Czy ten sam numer danej nie powinien mieć takiego samego opisu? Czy na str. 205 zapis nie powinien raczej brzmieć: </w:t>
      </w:r>
    </w:p>
    <w:p w14:paraId="32A088C5" w14:textId="77777777" w:rsidR="00120F7B" w:rsidRPr="00716ED2" w:rsidRDefault="00120F7B" w:rsidP="004E2BD3">
      <w:pPr>
        <w:spacing w:before="120" w:after="0"/>
        <w:jc w:val="both"/>
        <w:rPr>
          <w:rFonts w:asciiTheme="minorHAnsi" w:eastAsia="Times New Roman" w:hAnsiTheme="minorHAnsi" w:cs="Tahoma"/>
          <w:i/>
          <w:iCs/>
          <w:color w:val="000000"/>
          <w:lang w:eastAsia="pl-PL"/>
        </w:rPr>
      </w:pPr>
      <w:r w:rsidRPr="00716ED2">
        <w:rPr>
          <w:rFonts w:asciiTheme="minorHAnsi" w:eastAsia="Times New Roman" w:hAnsiTheme="minorHAnsi" w:cs="Tahoma"/>
          <w:i/>
          <w:iCs/>
          <w:color w:val="000000"/>
          <w:lang w:eastAsia="pl-PL"/>
        </w:rPr>
        <w:t>3.14 Podmioty występujące w zgłoszeniach</w:t>
      </w:r>
    </w:p>
    <w:p w14:paraId="53ABC24F" w14:textId="77777777" w:rsidR="00120F7B" w:rsidRPr="00716ED2" w:rsidRDefault="00120F7B" w:rsidP="004E2BD3">
      <w:pPr>
        <w:spacing w:before="120" w:after="0"/>
        <w:jc w:val="both"/>
        <w:rPr>
          <w:rFonts w:asciiTheme="minorHAnsi" w:eastAsia="Times New Roman" w:hAnsiTheme="minorHAnsi" w:cs="Tahoma"/>
          <w:i/>
          <w:iCs/>
          <w:color w:val="000000"/>
          <w:lang w:eastAsia="pl-PL"/>
        </w:rPr>
      </w:pPr>
      <w:r w:rsidRPr="00716ED2">
        <w:rPr>
          <w:rFonts w:asciiTheme="minorHAnsi" w:eastAsia="Times New Roman" w:hAnsiTheme="minorHAnsi" w:cs="Tahoma"/>
          <w:i/>
          <w:iCs/>
          <w:color w:val="000000"/>
          <w:lang w:eastAsia="pl-PL"/>
        </w:rPr>
        <w:t>13 04 000 000 Importer</w:t>
      </w:r>
    </w:p>
    <w:p w14:paraId="7F4A3B3E" w14:textId="77777777" w:rsidR="00120F7B" w:rsidRPr="00716ED2" w:rsidRDefault="00120F7B" w:rsidP="004E2BD3">
      <w:pPr>
        <w:spacing w:before="120" w:after="0"/>
        <w:jc w:val="both"/>
        <w:rPr>
          <w:rFonts w:asciiTheme="minorHAnsi" w:eastAsia="Times New Roman" w:hAnsiTheme="minorHAnsi" w:cs="Tahoma"/>
          <w:i/>
          <w:iCs/>
          <w:color w:val="000000"/>
          <w:lang w:eastAsia="pl-PL"/>
        </w:rPr>
      </w:pPr>
      <w:r w:rsidRPr="00716ED2">
        <w:rPr>
          <w:rFonts w:asciiTheme="minorHAnsi" w:eastAsia="Times New Roman" w:hAnsiTheme="minorHAnsi" w:cs="Tahoma"/>
          <w:i/>
          <w:iCs/>
          <w:color w:val="000000"/>
          <w:lang w:eastAsia="pl-PL"/>
        </w:rPr>
        <w:t>1305 000 000 Zgłaszający</w:t>
      </w:r>
    </w:p>
    <w:p w14:paraId="5DCFC4F7" w14:textId="77777777" w:rsidR="00120F7B" w:rsidRPr="00716ED2" w:rsidRDefault="00120F7B" w:rsidP="004E2BD3">
      <w:pPr>
        <w:spacing w:before="120" w:after="0"/>
        <w:jc w:val="both"/>
        <w:rPr>
          <w:rFonts w:asciiTheme="minorHAnsi" w:eastAsia="Times New Roman" w:hAnsiTheme="minorHAnsi" w:cs="Tahoma"/>
          <w:i/>
          <w:iCs/>
          <w:color w:val="000000"/>
          <w:lang w:eastAsia="pl-PL"/>
        </w:rPr>
      </w:pPr>
      <w:r w:rsidRPr="00716ED2">
        <w:rPr>
          <w:rFonts w:asciiTheme="minorHAnsi" w:eastAsia="Times New Roman" w:hAnsiTheme="minorHAnsi" w:cs="Tahoma"/>
          <w:i/>
          <w:iCs/>
          <w:color w:val="000000"/>
          <w:lang w:eastAsia="pl-PL"/>
        </w:rPr>
        <w:t>Dla potrzeb określenia zasad podawania danych importera i zgłaszającego w zgłoszeniu przywozowym wprowadzony został słownik 1502 „Forma prawna” z następującymi kodami:</w:t>
      </w:r>
    </w:p>
    <w:p w14:paraId="06C412EC" w14:textId="77777777" w:rsidR="00120F7B" w:rsidRPr="00716ED2" w:rsidRDefault="00120F7B" w:rsidP="004E2BD3">
      <w:pPr>
        <w:spacing w:before="120" w:after="0"/>
        <w:jc w:val="both"/>
        <w:rPr>
          <w:rFonts w:asciiTheme="minorHAnsi" w:eastAsia="Times New Roman" w:hAnsiTheme="minorHAnsi" w:cs="Tahoma"/>
          <w:i/>
          <w:iCs/>
          <w:color w:val="000000"/>
          <w:lang w:eastAsia="pl-PL"/>
        </w:rPr>
      </w:pPr>
      <w:r w:rsidRPr="00716ED2">
        <w:rPr>
          <w:rFonts w:asciiTheme="minorHAnsi" w:eastAsia="Times New Roman" w:hAnsiTheme="minorHAnsi" w:cs="Tahoma"/>
          <w:i/>
          <w:iCs/>
          <w:color w:val="000000"/>
          <w:lang w:eastAsia="pl-PL"/>
        </w:rPr>
        <w:t>1 - osoba fizyczna prowadząca działalność gospodarczą (CEIDG) lub rolniczą</w:t>
      </w:r>
    </w:p>
    <w:p w14:paraId="2B169D62" w14:textId="77777777" w:rsidR="00120F7B" w:rsidRPr="00716ED2" w:rsidRDefault="00120F7B" w:rsidP="004E2BD3">
      <w:pPr>
        <w:spacing w:before="120" w:after="0"/>
        <w:jc w:val="both"/>
        <w:rPr>
          <w:rFonts w:asciiTheme="minorHAnsi" w:eastAsia="Times New Roman" w:hAnsiTheme="minorHAnsi" w:cs="Tahoma"/>
          <w:i/>
          <w:iCs/>
          <w:color w:val="000000"/>
          <w:lang w:eastAsia="pl-PL"/>
        </w:rPr>
      </w:pPr>
      <w:r w:rsidRPr="00716ED2">
        <w:rPr>
          <w:rFonts w:asciiTheme="minorHAnsi" w:eastAsia="Times New Roman" w:hAnsiTheme="minorHAnsi" w:cs="Tahoma"/>
          <w:i/>
          <w:iCs/>
          <w:color w:val="000000"/>
          <w:lang w:eastAsia="pl-PL"/>
        </w:rPr>
        <w:t>2 - osoba prawna</w:t>
      </w:r>
    </w:p>
    <w:p w14:paraId="1DA0948A" w14:textId="77777777" w:rsidR="00120F7B" w:rsidRPr="00716ED2" w:rsidRDefault="00120F7B" w:rsidP="004E2BD3">
      <w:pPr>
        <w:spacing w:before="120" w:after="0"/>
        <w:jc w:val="both"/>
        <w:rPr>
          <w:rFonts w:asciiTheme="minorHAnsi" w:eastAsia="Times New Roman" w:hAnsiTheme="minorHAnsi" w:cs="Tahoma"/>
          <w:i/>
          <w:iCs/>
          <w:color w:val="000000"/>
          <w:lang w:eastAsia="pl-PL"/>
        </w:rPr>
      </w:pPr>
      <w:r w:rsidRPr="00716ED2">
        <w:rPr>
          <w:rFonts w:asciiTheme="minorHAnsi" w:eastAsia="Times New Roman" w:hAnsiTheme="minorHAnsi" w:cs="Tahoma"/>
          <w:i/>
          <w:iCs/>
          <w:color w:val="000000"/>
          <w:lang w:eastAsia="pl-PL"/>
        </w:rPr>
        <w:t>3 - jednostka organizacyjna nieposiadająca osobowości prawnej</w:t>
      </w:r>
    </w:p>
    <w:p w14:paraId="346F471A" w14:textId="77777777" w:rsidR="00120F7B" w:rsidRPr="00716ED2" w:rsidRDefault="00120F7B" w:rsidP="004E2BD3">
      <w:pPr>
        <w:spacing w:before="120" w:after="0"/>
        <w:jc w:val="both"/>
        <w:rPr>
          <w:rFonts w:asciiTheme="minorHAnsi" w:eastAsia="Times New Roman" w:hAnsiTheme="minorHAnsi" w:cs="Tahoma"/>
          <w:color w:val="000000"/>
          <w:lang w:eastAsia="pl-PL"/>
        </w:rPr>
      </w:pPr>
      <w:r w:rsidRPr="00716ED2">
        <w:rPr>
          <w:rFonts w:asciiTheme="minorHAnsi" w:eastAsia="Times New Roman" w:hAnsiTheme="minorHAnsi" w:cs="Tahoma"/>
          <w:i/>
          <w:iCs/>
          <w:color w:val="000000"/>
          <w:lang w:eastAsia="pl-PL"/>
        </w:rPr>
        <w:t>5 - osoba fizyczna nieprowadząca działalności gospodarczej</w:t>
      </w:r>
      <w:r w:rsidRPr="00716ED2">
        <w:rPr>
          <w:rFonts w:asciiTheme="minorHAnsi" w:eastAsia="Times New Roman" w:hAnsiTheme="minorHAnsi" w:cs="Tahoma"/>
          <w:color w:val="000000"/>
          <w:lang w:eastAsia="pl-PL"/>
        </w:rPr>
        <w:t>?</w:t>
      </w:r>
    </w:p>
    <w:p w14:paraId="1E77299C" w14:textId="77777777" w:rsidR="00120F7B" w:rsidRPr="00716ED2" w:rsidRDefault="00120F7B" w:rsidP="004E2BD3">
      <w:pPr>
        <w:spacing w:before="120" w:after="0"/>
        <w:rPr>
          <w:rFonts w:asciiTheme="minorHAnsi" w:hAnsiTheme="minorHAnsi"/>
          <w:b/>
          <w:bCs/>
          <w:color w:val="2F5496" w:themeColor="accent1" w:themeShade="BF"/>
        </w:rPr>
      </w:pPr>
      <w:r w:rsidRPr="00716ED2">
        <w:rPr>
          <w:rFonts w:asciiTheme="minorHAnsi" w:hAnsiTheme="minorHAnsi"/>
          <w:b/>
          <w:bCs/>
          <w:color w:val="2F5496" w:themeColor="accent1" w:themeShade="BF"/>
        </w:rPr>
        <w:t>Odpowiedź:</w:t>
      </w:r>
    </w:p>
    <w:p w14:paraId="5C83F985" w14:textId="79B160D9" w:rsidR="00120F7B" w:rsidRPr="00716ED2" w:rsidRDefault="00030F5D" w:rsidP="004E2BD3">
      <w:pPr>
        <w:spacing w:before="120" w:after="0"/>
        <w:rPr>
          <w:rFonts w:asciiTheme="minorHAnsi" w:hAnsiTheme="minorHAnsi"/>
          <w:color w:val="2F5496" w:themeColor="accent1" w:themeShade="BF"/>
        </w:rPr>
      </w:pPr>
      <w:r w:rsidRPr="00716ED2">
        <w:rPr>
          <w:rFonts w:asciiTheme="minorHAnsi" w:hAnsiTheme="minorHAnsi"/>
          <w:color w:val="2F5496" w:themeColor="accent1" w:themeShade="BF"/>
        </w:rPr>
        <w:t>W pkt 3.14 Instrukcji w odniesieniu do opisu kodów danych wprowadzony zostanie zapis:</w:t>
      </w:r>
    </w:p>
    <w:p w14:paraId="1F71F35B" w14:textId="77777777" w:rsidR="00030F5D" w:rsidRPr="00716ED2" w:rsidRDefault="00030F5D" w:rsidP="004E2BD3">
      <w:pPr>
        <w:autoSpaceDE w:val="0"/>
        <w:autoSpaceDN w:val="0"/>
        <w:adjustRightInd w:val="0"/>
        <w:spacing w:before="120" w:after="0"/>
        <w:rPr>
          <w:rFonts w:cs="Arial"/>
          <w:color w:val="2F5496" w:themeColor="accent1" w:themeShade="BF"/>
        </w:rPr>
      </w:pPr>
      <w:bookmarkStart w:id="15" w:name="_Hlk169608897"/>
      <w:r w:rsidRPr="00716ED2">
        <w:rPr>
          <w:rFonts w:cs="Arial"/>
          <w:color w:val="2F5496" w:themeColor="accent1" w:themeShade="BF"/>
        </w:rPr>
        <w:t>13 04 000 000</w:t>
      </w:r>
      <w:r w:rsidRPr="00716ED2">
        <w:rPr>
          <w:rFonts w:cs="Arial"/>
          <w:color w:val="2F5496" w:themeColor="accent1" w:themeShade="BF"/>
        </w:rPr>
        <w:tab/>
      </w:r>
      <w:r w:rsidRPr="00716ED2">
        <w:rPr>
          <w:rFonts w:cs="Arial"/>
          <w:color w:val="2F5496" w:themeColor="accent1" w:themeShade="BF"/>
        </w:rPr>
        <w:tab/>
        <w:t>Importer - Rodzaj osoby</w:t>
      </w:r>
    </w:p>
    <w:bookmarkEnd w:id="15"/>
    <w:p w14:paraId="7191AE64" w14:textId="77777777" w:rsidR="00030F5D" w:rsidRPr="00716ED2" w:rsidRDefault="00030F5D" w:rsidP="004E2BD3">
      <w:pPr>
        <w:autoSpaceDE w:val="0"/>
        <w:autoSpaceDN w:val="0"/>
        <w:adjustRightInd w:val="0"/>
        <w:spacing w:before="120" w:after="0"/>
        <w:rPr>
          <w:rFonts w:cs="Arial"/>
          <w:color w:val="2F5496" w:themeColor="accent1" w:themeShade="BF"/>
        </w:rPr>
      </w:pPr>
      <w:r w:rsidRPr="00716ED2">
        <w:rPr>
          <w:rFonts w:cs="Arial"/>
          <w:color w:val="2F5496" w:themeColor="accent1" w:themeShade="BF"/>
        </w:rPr>
        <w:t>13 05 000 000</w:t>
      </w:r>
      <w:r w:rsidRPr="00716ED2">
        <w:rPr>
          <w:rFonts w:cs="Arial"/>
          <w:color w:val="2F5496" w:themeColor="accent1" w:themeShade="BF"/>
        </w:rPr>
        <w:tab/>
      </w:r>
      <w:r w:rsidRPr="00716ED2">
        <w:rPr>
          <w:rFonts w:cs="Arial"/>
          <w:color w:val="2F5496" w:themeColor="accent1" w:themeShade="BF"/>
        </w:rPr>
        <w:tab/>
        <w:t>Zgłaszający - Rodzaj osoby</w:t>
      </w:r>
    </w:p>
    <w:p w14:paraId="41A2D92A" w14:textId="77777777" w:rsidR="00030F5D" w:rsidRPr="00716ED2" w:rsidRDefault="00030F5D" w:rsidP="004E2BD3">
      <w:pPr>
        <w:spacing w:before="120" w:after="0"/>
        <w:rPr>
          <w:rFonts w:asciiTheme="minorHAnsi" w:hAnsiTheme="minorHAnsi"/>
        </w:rPr>
      </w:pPr>
    </w:p>
    <w:p w14:paraId="4AF4B823" w14:textId="2B21D1FB" w:rsidR="00120F7B" w:rsidRPr="00C62DE6" w:rsidRDefault="00120F7B" w:rsidP="00C62DE6">
      <w:pPr>
        <w:pStyle w:val="Nagwek3"/>
      </w:pPr>
      <w:r w:rsidRPr="00C62DE6">
        <w:t>Pytanie 1</w:t>
      </w:r>
      <w:r w:rsidR="001C7710" w:rsidRPr="00C62DE6">
        <w:t>5</w:t>
      </w:r>
    </w:p>
    <w:p w14:paraId="7BCED8B0" w14:textId="77777777" w:rsidR="00120F7B" w:rsidRPr="00716ED2" w:rsidRDefault="00120F7B" w:rsidP="004E2BD3">
      <w:pPr>
        <w:spacing w:before="120" w:after="0"/>
        <w:rPr>
          <w:rFonts w:asciiTheme="minorHAnsi" w:eastAsia="Times New Roman" w:hAnsiTheme="minorHAnsi" w:cs="Tahoma"/>
          <w:color w:val="000000"/>
          <w:lang w:eastAsia="pl-PL"/>
        </w:rPr>
      </w:pPr>
      <w:r w:rsidRPr="00716ED2">
        <w:rPr>
          <w:rFonts w:asciiTheme="minorHAnsi" w:eastAsia="Times New Roman" w:hAnsiTheme="minorHAnsi" w:cs="Tahoma"/>
          <w:color w:val="000000"/>
          <w:lang w:eastAsia="pl-PL"/>
        </w:rPr>
        <w:t>Zapis na stronie 122 „</w:t>
      </w:r>
      <w:r w:rsidRPr="00716ED2">
        <w:rPr>
          <w:rFonts w:asciiTheme="minorHAnsi" w:eastAsia="Times New Roman" w:hAnsiTheme="minorHAnsi" w:cs="Tahoma"/>
          <w:i/>
          <w:iCs/>
          <w:color w:val="000000"/>
          <w:lang w:eastAsia="pl-PL"/>
        </w:rPr>
        <w:t>T2 Towary objęte procedurą wewnętrznego tranzytu unijnego zgodnie z art. 227 UKC, chyba że stosuje się art. 293 ust. 2.".</w:t>
      </w:r>
      <w:r w:rsidRPr="00716ED2">
        <w:rPr>
          <w:rFonts w:asciiTheme="minorHAnsi" w:eastAsia="Times New Roman" w:hAnsiTheme="minorHAnsi" w:cs="Tahoma"/>
          <w:color w:val="000000"/>
          <w:lang w:eastAsia="pl-PL"/>
        </w:rPr>
        <w:t xml:space="preserve"> Czy chodzi o art.. 293 ust. 2 Rozporządzenia Wykonawczego Komisji (UE) 2015/2447 ?</w:t>
      </w:r>
    </w:p>
    <w:p w14:paraId="03744703" w14:textId="77777777" w:rsidR="00120F7B" w:rsidRPr="00716ED2" w:rsidRDefault="00120F7B" w:rsidP="004E2BD3">
      <w:pPr>
        <w:spacing w:before="120" w:after="0"/>
        <w:rPr>
          <w:rFonts w:asciiTheme="minorHAnsi" w:hAnsiTheme="minorHAnsi"/>
          <w:b/>
          <w:bCs/>
          <w:color w:val="2F5496" w:themeColor="accent1" w:themeShade="BF"/>
        </w:rPr>
      </w:pPr>
      <w:r w:rsidRPr="00716ED2">
        <w:rPr>
          <w:rFonts w:asciiTheme="minorHAnsi" w:hAnsiTheme="minorHAnsi"/>
          <w:b/>
          <w:bCs/>
          <w:color w:val="2F5496" w:themeColor="accent1" w:themeShade="BF"/>
        </w:rPr>
        <w:t>Odpowiedź:</w:t>
      </w:r>
    </w:p>
    <w:p w14:paraId="450C0A95" w14:textId="0C5B6A4C" w:rsidR="00977091" w:rsidRPr="00716ED2" w:rsidRDefault="00C34C06" w:rsidP="004E2BD3">
      <w:pPr>
        <w:spacing w:before="120" w:after="0"/>
        <w:rPr>
          <w:rFonts w:asciiTheme="minorHAnsi" w:hAnsiTheme="minorHAnsi"/>
          <w:color w:val="2F5496" w:themeColor="accent1" w:themeShade="BF"/>
        </w:rPr>
      </w:pPr>
      <w:r w:rsidRPr="00716ED2">
        <w:rPr>
          <w:rFonts w:asciiTheme="minorHAnsi" w:hAnsiTheme="minorHAnsi"/>
          <w:color w:val="2F5496" w:themeColor="accent1" w:themeShade="BF"/>
        </w:rPr>
        <w:t>Tak, chodzi o art. 293 ust. 2 Rozporządzenia wykonawczego.</w:t>
      </w:r>
    </w:p>
    <w:p w14:paraId="2A098BE6" w14:textId="77777777" w:rsidR="007332DD" w:rsidRPr="00716ED2" w:rsidRDefault="007332DD" w:rsidP="004E2BD3">
      <w:pPr>
        <w:spacing w:before="120" w:after="0"/>
        <w:rPr>
          <w:rFonts w:asciiTheme="minorHAnsi" w:hAnsiTheme="minorHAnsi"/>
          <w:color w:val="2F5496" w:themeColor="accent1" w:themeShade="BF"/>
        </w:rPr>
      </w:pPr>
    </w:p>
    <w:p w14:paraId="01FDCCB9" w14:textId="3C3ABF1F" w:rsidR="00120F7B" w:rsidRPr="00C62DE6" w:rsidRDefault="00120F7B" w:rsidP="00C62DE6">
      <w:pPr>
        <w:pStyle w:val="Nagwek3"/>
      </w:pPr>
      <w:r w:rsidRPr="00C62DE6">
        <w:t>Pytanie 1</w:t>
      </w:r>
      <w:r w:rsidR="001C7710" w:rsidRPr="00C62DE6">
        <w:t>6</w:t>
      </w:r>
    </w:p>
    <w:p w14:paraId="375FBA1F" w14:textId="77777777" w:rsidR="00120F7B" w:rsidRPr="00716ED2" w:rsidRDefault="00120F7B" w:rsidP="004E2BD3">
      <w:pPr>
        <w:spacing w:before="120" w:after="0"/>
        <w:rPr>
          <w:rFonts w:asciiTheme="minorHAnsi" w:eastAsia="Times New Roman" w:hAnsiTheme="minorHAnsi" w:cs="Tahoma"/>
          <w:color w:val="000000"/>
          <w:lang w:eastAsia="pl-PL"/>
        </w:rPr>
      </w:pPr>
      <w:r w:rsidRPr="00716ED2">
        <w:rPr>
          <w:rFonts w:asciiTheme="minorHAnsi" w:eastAsia="Times New Roman" w:hAnsiTheme="minorHAnsi" w:cs="Tahoma"/>
          <w:color w:val="000000"/>
          <w:lang w:eastAsia="pl-PL"/>
        </w:rPr>
        <w:t>Zapis na stronie 123 "</w:t>
      </w:r>
      <w:r w:rsidRPr="00716ED2">
        <w:rPr>
          <w:rFonts w:asciiTheme="minorHAnsi" w:eastAsia="Times New Roman" w:hAnsiTheme="minorHAnsi" w:cs="Tahoma"/>
          <w:i/>
          <w:iCs/>
          <w:color w:val="000000"/>
          <w:lang w:eastAsia="pl-PL"/>
        </w:rPr>
        <w:t>Ponieważ towary nie zostały jeszcze przedstawione w urzędzie celnym w Pruszkowie, należy podać kod w elemencie danej 11 02 000 000</w:t>
      </w:r>
      <w:r w:rsidRPr="00716ED2">
        <w:rPr>
          <w:rFonts w:asciiTheme="minorHAnsi" w:eastAsia="Times New Roman" w:hAnsiTheme="minorHAnsi" w:cs="Tahoma"/>
          <w:color w:val="000000"/>
          <w:lang w:eastAsia="pl-PL"/>
        </w:rPr>
        <w:t>.". W zdaniu chyba brakuje "D", tj. należy podać kod "D" w elemencie danej 11 02 000 000.</w:t>
      </w:r>
    </w:p>
    <w:p w14:paraId="6FB31A8A" w14:textId="77777777" w:rsidR="00120F7B" w:rsidRPr="00716ED2" w:rsidRDefault="00120F7B" w:rsidP="004E2BD3">
      <w:pPr>
        <w:spacing w:before="120" w:after="0"/>
        <w:rPr>
          <w:rFonts w:asciiTheme="minorHAnsi" w:hAnsiTheme="minorHAnsi"/>
          <w:b/>
          <w:bCs/>
          <w:color w:val="2F5496" w:themeColor="accent1" w:themeShade="BF"/>
        </w:rPr>
      </w:pPr>
      <w:r w:rsidRPr="00716ED2">
        <w:rPr>
          <w:rFonts w:asciiTheme="minorHAnsi" w:hAnsiTheme="minorHAnsi"/>
          <w:b/>
          <w:bCs/>
          <w:color w:val="2F5496" w:themeColor="accent1" w:themeShade="BF"/>
        </w:rPr>
        <w:t>Odpowiedź:</w:t>
      </w:r>
    </w:p>
    <w:p w14:paraId="70EA8A9B" w14:textId="608BCE09" w:rsidR="00120F7B" w:rsidRPr="00716ED2" w:rsidRDefault="009D1B86" w:rsidP="004E2BD3">
      <w:pPr>
        <w:spacing w:before="120" w:after="0"/>
        <w:rPr>
          <w:rFonts w:asciiTheme="minorHAnsi" w:hAnsiTheme="minorHAnsi"/>
          <w:color w:val="2F5496" w:themeColor="accent1" w:themeShade="BF"/>
        </w:rPr>
      </w:pPr>
      <w:r w:rsidRPr="00716ED2">
        <w:rPr>
          <w:rFonts w:asciiTheme="minorHAnsi" w:hAnsiTheme="minorHAnsi"/>
          <w:color w:val="2F5496" w:themeColor="accent1" w:themeShade="BF"/>
        </w:rPr>
        <w:t>Tak, będzie uzupełnienie o kod D w przywołanym zdaniu.</w:t>
      </w:r>
    </w:p>
    <w:p w14:paraId="1B391E95" w14:textId="7956F6E5" w:rsidR="00120F7B" w:rsidRPr="00716ED2" w:rsidRDefault="00120F7B" w:rsidP="004E2BD3">
      <w:pPr>
        <w:spacing w:before="120" w:after="0"/>
        <w:rPr>
          <w:rFonts w:asciiTheme="minorHAnsi" w:hAnsiTheme="minorHAnsi"/>
        </w:rPr>
      </w:pPr>
    </w:p>
    <w:p w14:paraId="2F8C248E" w14:textId="42643064" w:rsidR="00120F7B" w:rsidRPr="00716ED2" w:rsidRDefault="00120F7B" w:rsidP="00C62DE6">
      <w:pPr>
        <w:pStyle w:val="Nagwek3"/>
      </w:pPr>
      <w:r w:rsidRPr="00C62DE6">
        <w:t>Pytanie</w:t>
      </w:r>
      <w:r w:rsidRPr="00716ED2">
        <w:t xml:space="preserve"> 1</w:t>
      </w:r>
      <w:r w:rsidR="007332DD" w:rsidRPr="00716ED2">
        <w:t>7</w:t>
      </w:r>
    </w:p>
    <w:p w14:paraId="2CA123D1" w14:textId="77777777" w:rsidR="00120F7B" w:rsidRPr="00716ED2" w:rsidRDefault="00120F7B" w:rsidP="004E2BD3">
      <w:pPr>
        <w:spacing w:before="120" w:after="0"/>
        <w:rPr>
          <w:rFonts w:asciiTheme="minorHAnsi" w:eastAsia="Times New Roman" w:hAnsiTheme="minorHAnsi" w:cs="Tahoma"/>
        </w:rPr>
      </w:pPr>
      <w:r w:rsidRPr="00716ED2">
        <w:rPr>
          <w:rFonts w:asciiTheme="minorHAnsi" w:eastAsia="Times New Roman" w:hAnsiTheme="minorHAnsi" w:cs="Tahoma"/>
          <w:color w:val="000000"/>
          <w:lang w:eastAsia="pl-PL"/>
        </w:rPr>
        <w:t>Z wykazu kodów pozwoleń (str. 203/204 dana 12 12 002 000 Rodzaj (kod) pozwolenia) wykreślono kody C518 (</w:t>
      </w:r>
      <w:r w:rsidRPr="00716ED2">
        <w:rPr>
          <w:rFonts w:asciiTheme="minorHAnsi" w:eastAsia="Times New Roman" w:hAnsiTheme="minorHAnsi" w:cs="Tahoma"/>
        </w:rPr>
        <w:t xml:space="preserve">CW1 - Pozwolenie na prowadzenie miejsc składowych </w:t>
      </w:r>
      <w:r w:rsidRPr="00716ED2">
        <w:rPr>
          <w:rFonts w:asciiTheme="minorHAnsi" w:eastAsia="Times New Roman" w:hAnsiTheme="minorHAnsi" w:cs="Tahoma"/>
        </w:rPr>
        <w:lastRenderedPageBreak/>
        <w:t xml:space="preserve">przeznaczonych do składowania celnego towarów w publicznym składzie celnym typu I) </w:t>
      </w:r>
      <w:r w:rsidRPr="00716ED2">
        <w:rPr>
          <w:rFonts w:asciiTheme="minorHAnsi" w:eastAsia="Times New Roman" w:hAnsiTheme="minorHAnsi" w:cs="Tahoma"/>
          <w:color w:val="000000"/>
          <w:lang w:eastAsia="pl-PL"/>
        </w:rPr>
        <w:t>oraz C519 (</w:t>
      </w:r>
      <w:r w:rsidRPr="00716ED2">
        <w:rPr>
          <w:rFonts w:asciiTheme="minorHAnsi" w:eastAsia="Times New Roman" w:hAnsiTheme="minorHAnsi" w:cs="Tahoma"/>
        </w:rPr>
        <w:t>CW2 - Pozwolenie na prowadzenie miejsc składowych przeznaczonych do składowania celnego towarów w publicznym składzie celnym typu II). Kod C517 otrzymał nowy opis “</w:t>
      </w:r>
      <w:r w:rsidRPr="00716ED2">
        <w:rPr>
          <w:rFonts w:asciiTheme="minorHAnsi" w:eastAsia="Times New Roman" w:hAnsiTheme="minorHAnsi" w:cs="Tahoma"/>
          <w:i/>
          <w:iCs/>
        </w:rPr>
        <w:t>pozwolenie na prowadzenie miejsc składowych przeznaczonych do składowania celnego towarów (CWP)”</w:t>
      </w:r>
      <w:r w:rsidRPr="00716ED2">
        <w:rPr>
          <w:rFonts w:asciiTheme="minorHAnsi" w:eastAsia="Times New Roman" w:hAnsiTheme="minorHAnsi" w:cs="Tahoma"/>
        </w:rPr>
        <w:t>. Czy to oznacza, ze w AIS+ dla wszystkich rodzajów składów celnych: prywatnych, publicznych typu I oraz II będzie miał zastosowanie jeden wspólny kod pozwolenia C517?</w:t>
      </w:r>
    </w:p>
    <w:p w14:paraId="538F9B55" w14:textId="77777777" w:rsidR="00120F7B" w:rsidRPr="00716ED2" w:rsidRDefault="00120F7B" w:rsidP="004E2BD3">
      <w:pPr>
        <w:spacing w:before="120" w:after="0"/>
        <w:rPr>
          <w:rFonts w:asciiTheme="minorHAnsi" w:hAnsiTheme="minorHAnsi"/>
          <w:b/>
          <w:bCs/>
          <w:color w:val="2F5496" w:themeColor="accent1" w:themeShade="BF"/>
        </w:rPr>
      </w:pPr>
      <w:bookmarkStart w:id="16" w:name="_Hlk169607252"/>
      <w:r w:rsidRPr="00716ED2">
        <w:rPr>
          <w:rFonts w:asciiTheme="minorHAnsi" w:hAnsiTheme="minorHAnsi"/>
          <w:b/>
          <w:bCs/>
          <w:color w:val="2F5496" w:themeColor="accent1" w:themeShade="BF"/>
        </w:rPr>
        <w:t>Odpowiedź:</w:t>
      </w:r>
    </w:p>
    <w:bookmarkEnd w:id="16"/>
    <w:p w14:paraId="4746FE25" w14:textId="30BA9EC6" w:rsidR="00120F7B" w:rsidRPr="00716ED2" w:rsidRDefault="00826262" w:rsidP="004E2BD3">
      <w:pPr>
        <w:spacing w:before="120" w:after="0"/>
        <w:rPr>
          <w:rFonts w:asciiTheme="minorHAnsi" w:hAnsiTheme="minorHAnsi"/>
          <w:color w:val="2F5496" w:themeColor="accent1" w:themeShade="BF"/>
        </w:rPr>
      </w:pPr>
      <w:r w:rsidRPr="00716ED2">
        <w:rPr>
          <w:rFonts w:asciiTheme="minorHAnsi" w:hAnsiTheme="minorHAnsi"/>
          <w:color w:val="2F5496" w:themeColor="accent1" w:themeShade="BF"/>
        </w:rPr>
        <w:t xml:space="preserve">W przypadku składowania celnego nie ma potrzeby podawania kodu pozwolenia na prowadzenie składu celnego bez względu na jego rodzaj. </w:t>
      </w:r>
      <w:r w:rsidR="00595E8D" w:rsidRPr="00716ED2">
        <w:rPr>
          <w:rFonts w:asciiTheme="minorHAnsi" w:hAnsiTheme="minorHAnsi"/>
          <w:color w:val="2F5496" w:themeColor="accent1" w:themeShade="BF"/>
        </w:rPr>
        <w:t xml:space="preserve">Miejsce składowe identyfikowane jest po danej w elemencie 12 11 015 000. </w:t>
      </w:r>
    </w:p>
    <w:p w14:paraId="184A94F2" w14:textId="0C58079F" w:rsidR="00120F7B" w:rsidRPr="00716ED2" w:rsidRDefault="00120F7B" w:rsidP="004E2BD3">
      <w:pPr>
        <w:spacing w:before="120" w:after="0"/>
        <w:rPr>
          <w:rFonts w:asciiTheme="minorHAnsi" w:hAnsiTheme="minorHAnsi"/>
        </w:rPr>
      </w:pPr>
      <w:bookmarkStart w:id="17" w:name="_Hlk169771363"/>
    </w:p>
    <w:p w14:paraId="782B21DD" w14:textId="7DEE12B6" w:rsidR="001C7710" w:rsidRPr="00716ED2" w:rsidRDefault="001C7710" w:rsidP="00C62DE6">
      <w:pPr>
        <w:pStyle w:val="Nagwek3"/>
      </w:pPr>
      <w:r w:rsidRPr="00C62DE6">
        <w:t>Pytanie</w:t>
      </w:r>
      <w:r w:rsidRPr="00716ED2">
        <w:t xml:space="preserve"> 1</w:t>
      </w:r>
      <w:r w:rsidR="007332DD" w:rsidRPr="00716ED2">
        <w:t>8</w:t>
      </w:r>
    </w:p>
    <w:p w14:paraId="6C902C6D" w14:textId="6DD09202" w:rsidR="001C7710" w:rsidRPr="00716ED2" w:rsidRDefault="00FA1E5C" w:rsidP="004E2BD3">
      <w:pPr>
        <w:spacing w:before="120" w:after="0"/>
        <w:rPr>
          <w:rFonts w:ascii="Calibri" w:eastAsia="Times New Roman" w:hAnsi="Calibri"/>
          <w:lang w:eastAsia="pl-PL"/>
        </w:rPr>
      </w:pPr>
      <w:r w:rsidRPr="00716ED2">
        <w:rPr>
          <w:rFonts w:eastAsia="Times New Roman"/>
          <w:lang w:eastAsia="pl-PL"/>
        </w:rPr>
        <w:t>W</w:t>
      </w:r>
      <w:r w:rsidR="001C7710" w:rsidRPr="00716ED2">
        <w:rPr>
          <w:rFonts w:eastAsia="Times New Roman"/>
          <w:lang w:eastAsia="pl-PL"/>
        </w:rPr>
        <w:t xml:space="preserve">drożenie </w:t>
      </w:r>
      <w:bookmarkEnd w:id="17"/>
      <w:r w:rsidR="001C7710" w:rsidRPr="00716ED2">
        <w:rPr>
          <w:rFonts w:eastAsia="Times New Roman"/>
          <w:lang w:eastAsia="pl-PL"/>
        </w:rPr>
        <w:t>systemu planowane jest na 31.10. Czy mamy rozumieć że od godz.00:00</w:t>
      </w:r>
      <w:r w:rsidRPr="00716ED2">
        <w:rPr>
          <w:rFonts w:eastAsia="Times New Roman"/>
          <w:lang w:eastAsia="pl-PL"/>
        </w:rPr>
        <w:t>,</w:t>
      </w:r>
      <w:r w:rsidR="001C7710" w:rsidRPr="00716ED2">
        <w:rPr>
          <w:rFonts w:eastAsia="Times New Roman"/>
          <w:lang w:eastAsia="pl-PL"/>
        </w:rPr>
        <w:t xml:space="preserve"> jeżeli pojawi się konieczność wysłania powiadomienia dla wpis do rejestru zgłaszającego podmiot powinien wysłać już komunikat PW443 do nowego systemu. W takim przypadku w jednym okresie rozliczeniowy jakim jest miesiąc będziemy mieć do czynienia ze zgłoszeniami uzupełniającymi z dwóch systemów. Czy w tym przypadku prawidłowo będzie działać moduł AIS/VAT i rozliczy automatycznie zgłoszenia z podatkiem w trybie rt.33a z dwóch systemów różnych systemów?</w:t>
      </w:r>
    </w:p>
    <w:p w14:paraId="3D82728E" w14:textId="77777777" w:rsidR="00FA1E5C" w:rsidRPr="00716ED2" w:rsidRDefault="00FA1E5C" w:rsidP="004E2BD3">
      <w:pPr>
        <w:spacing w:before="120" w:after="0"/>
        <w:rPr>
          <w:rFonts w:asciiTheme="minorHAnsi" w:hAnsiTheme="minorHAnsi"/>
          <w:b/>
          <w:bCs/>
          <w:color w:val="2F5496" w:themeColor="accent1" w:themeShade="BF"/>
        </w:rPr>
      </w:pPr>
      <w:r w:rsidRPr="00716ED2">
        <w:rPr>
          <w:rFonts w:asciiTheme="minorHAnsi" w:hAnsiTheme="minorHAnsi"/>
          <w:b/>
          <w:bCs/>
          <w:color w:val="2F5496" w:themeColor="accent1" w:themeShade="BF"/>
        </w:rPr>
        <w:t>Odpowiedź:</w:t>
      </w:r>
    </w:p>
    <w:p w14:paraId="72054C1A" w14:textId="49723101" w:rsidR="001C7710" w:rsidRPr="00716ED2" w:rsidRDefault="001C7710" w:rsidP="004E2BD3">
      <w:pPr>
        <w:spacing w:before="120" w:after="0"/>
        <w:rPr>
          <w:rStyle w:val="ui-provider"/>
          <w:color w:val="2F5496" w:themeColor="accent1" w:themeShade="BF"/>
        </w:rPr>
      </w:pPr>
      <w:r w:rsidRPr="00716ED2">
        <w:rPr>
          <w:color w:val="2F5496" w:themeColor="accent1" w:themeShade="BF"/>
          <w:lang w:eastAsia="pl-PL"/>
        </w:rPr>
        <w:t xml:space="preserve">Nie powinno być żadnych problemów z rozliczeniem takiego okresu. Moduł VAT </w:t>
      </w:r>
      <w:r w:rsidRPr="00716ED2">
        <w:rPr>
          <w:rStyle w:val="ui-provider"/>
          <w:color w:val="2F5496" w:themeColor="accent1" w:themeShade="BF"/>
        </w:rPr>
        <w:t>za jeden okres rozliczeniowy dla danego podatnika  może obsłużyć  zgłoszenia przekazywane zarówno z AIS/ IMPORT jak i AIS /IMPORT PLUS.</w:t>
      </w:r>
    </w:p>
    <w:p w14:paraId="5BE8710B" w14:textId="77777777" w:rsidR="00FA1E5C" w:rsidRPr="00716ED2" w:rsidRDefault="00FA1E5C" w:rsidP="004E2BD3">
      <w:pPr>
        <w:spacing w:before="120" w:after="0"/>
        <w:rPr>
          <w:rFonts w:asciiTheme="minorHAnsi" w:hAnsiTheme="minorHAnsi"/>
        </w:rPr>
      </w:pPr>
    </w:p>
    <w:p w14:paraId="7F459945" w14:textId="7693729F" w:rsidR="00FA1E5C" w:rsidRPr="00716ED2" w:rsidRDefault="00FA1E5C" w:rsidP="00C62DE6">
      <w:pPr>
        <w:pStyle w:val="Nagwek3"/>
      </w:pPr>
      <w:r w:rsidRPr="00C62DE6">
        <w:t>Pytanie</w:t>
      </w:r>
      <w:r w:rsidRPr="00716ED2">
        <w:t xml:space="preserve"> </w:t>
      </w:r>
      <w:r w:rsidR="007332DD" w:rsidRPr="00716ED2">
        <w:t>19</w:t>
      </w:r>
    </w:p>
    <w:p w14:paraId="5045810C" w14:textId="4140C10A" w:rsidR="001C7710" w:rsidRPr="00716ED2" w:rsidRDefault="00FA1E5C" w:rsidP="004E2BD3">
      <w:pPr>
        <w:spacing w:before="120" w:after="0"/>
        <w:rPr>
          <w:rFonts w:eastAsia="Times New Roman"/>
          <w:i/>
          <w:iCs/>
          <w:lang w:eastAsia="pl-PL"/>
        </w:rPr>
      </w:pPr>
      <w:r w:rsidRPr="00716ED2">
        <w:rPr>
          <w:rFonts w:eastAsia="Times New Roman"/>
          <w:lang w:eastAsia="pl-PL"/>
        </w:rPr>
        <w:t>B</w:t>
      </w:r>
      <w:r w:rsidR="001C7710" w:rsidRPr="00716ED2">
        <w:rPr>
          <w:rFonts w:eastAsia="Times New Roman"/>
          <w:lang w:eastAsia="pl-PL"/>
        </w:rPr>
        <w:t xml:space="preserve">ardzo proszę o informacje jak będzie wyglądać proces realizacji wpisu oraz zgłoszenia uzup. w trybie opisanym w instrukcji wypełniania zgłoszeń str.260: </w:t>
      </w:r>
      <w:r w:rsidR="001C7710" w:rsidRPr="00716ED2">
        <w:rPr>
          <w:rFonts w:eastAsia="Times New Roman"/>
          <w:i/>
          <w:iCs/>
          <w:lang w:eastAsia="pl-PL"/>
        </w:rPr>
        <w:t>przedstawienie towaru wraz z dokonaniem wpisu do rejestru na portalu Administracji Celno-Skarbowej (dane wymagane co najmniej dla uproszczonego zgłoszenia celnego, komunikat PW415). Administracja Celno- Skarbowa będzie miała dostęp do tych danych i będzie mogła prowadzić na nich analizę ryzyka </w:t>
      </w:r>
    </w:p>
    <w:p w14:paraId="1B2782E3" w14:textId="77777777" w:rsidR="00FA1E5C" w:rsidRPr="00716ED2" w:rsidRDefault="00FA1E5C" w:rsidP="004E2BD3">
      <w:pPr>
        <w:spacing w:before="120" w:after="0"/>
        <w:rPr>
          <w:rFonts w:asciiTheme="minorHAnsi" w:hAnsiTheme="minorHAnsi"/>
          <w:b/>
          <w:bCs/>
          <w:color w:val="2F5496" w:themeColor="accent1" w:themeShade="BF"/>
        </w:rPr>
      </w:pPr>
      <w:r w:rsidRPr="00716ED2">
        <w:rPr>
          <w:rFonts w:asciiTheme="minorHAnsi" w:hAnsiTheme="minorHAnsi"/>
          <w:b/>
          <w:bCs/>
          <w:color w:val="2F5496" w:themeColor="accent1" w:themeShade="BF"/>
        </w:rPr>
        <w:t>Odpowiedź:</w:t>
      </w:r>
    </w:p>
    <w:p w14:paraId="15749017" w14:textId="7D39219B" w:rsidR="001C7710" w:rsidRPr="00716ED2" w:rsidRDefault="001C7710" w:rsidP="004E2BD3">
      <w:pPr>
        <w:spacing w:before="120" w:after="0"/>
        <w:rPr>
          <w:color w:val="2F5496" w:themeColor="accent1" w:themeShade="BF"/>
        </w:rPr>
      </w:pPr>
      <w:r w:rsidRPr="00716ED2">
        <w:rPr>
          <w:color w:val="2F5496" w:themeColor="accent1" w:themeShade="BF"/>
        </w:rPr>
        <w:t>Cała funkcjonalność w zakresie PWD-W</w:t>
      </w:r>
      <w:r w:rsidR="00FA1E5C" w:rsidRPr="00716ED2">
        <w:rPr>
          <w:color w:val="2F5496" w:themeColor="accent1" w:themeShade="BF"/>
        </w:rPr>
        <w:t>, czyli</w:t>
      </w:r>
      <w:r w:rsidRPr="00716ED2">
        <w:rPr>
          <w:color w:val="2F5496" w:themeColor="accent1" w:themeShade="BF"/>
        </w:rPr>
        <w:t xml:space="preserve"> wirtualnego wpisu do rejestru z powiadomieniem, nie będzie wdrożona w dniu 31 października 2024 r. O dacie aktywacji ww. funkcjonalności poinformujemy newsletterem.  </w:t>
      </w:r>
    </w:p>
    <w:p w14:paraId="2783B8C5" w14:textId="77777777" w:rsidR="001C7710" w:rsidRPr="00716ED2" w:rsidRDefault="001C7710" w:rsidP="004E2BD3">
      <w:pPr>
        <w:spacing w:before="120" w:after="0"/>
        <w:rPr>
          <w:rFonts w:asciiTheme="minorHAnsi" w:hAnsiTheme="minorHAnsi"/>
        </w:rPr>
      </w:pPr>
    </w:p>
    <w:p w14:paraId="0E0A9AB4" w14:textId="6FE77484" w:rsidR="00120F7B" w:rsidRPr="00716ED2" w:rsidRDefault="00120F7B" w:rsidP="00C62DE6">
      <w:pPr>
        <w:pStyle w:val="Nagwek3"/>
      </w:pPr>
      <w:bookmarkStart w:id="18" w:name="_Hlk169781496"/>
      <w:r w:rsidRPr="00C62DE6">
        <w:t>Pytanie</w:t>
      </w:r>
      <w:r w:rsidRPr="00716ED2">
        <w:t xml:space="preserve"> </w:t>
      </w:r>
      <w:r w:rsidR="00F861E3" w:rsidRPr="00716ED2">
        <w:t>2</w:t>
      </w:r>
      <w:r w:rsidR="007332DD" w:rsidRPr="00716ED2">
        <w:t>0</w:t>
      </w:r>
    </w:p>
    <w:p w14:paraId="0C163FA6" w14:textId="77777777" w:rsidR="00120F7B" w:rsidRPr="00716ED2" w:rsidRDefault="00120F7B" w:rsidP="004E2BD3">
      <w:pPr>
        <w:spacing w:before="120" w:after="0"/>
        <w:jc w:val="both"/>
        <w:rPr>
          <w:rFonts w:asciiTheme="minorHAnsi" w:eastAsia="Times New Roman" w:hAnsiTheme="minorHAnsi" w:cs="Times New Roman"/>
          <w:kern w:val="2"/>
        </w:rPr>
      </w:pPr>
      <w:r w:rsidRPr="00716ED2">
        <w:rPr>
          <w:rFonts w:asciiTheme="minorHAnsi" w:eastAsia="Times New Roman" w:hAnsiTheme="minorHAnsi" w:cs="Tahoma"/>
          <w:color w:val="000000"/>
          <w:lang w:eastAsia="pl-PL"/>
        </w:rPr>
        <w:t xml:space="preserve">Dla danej 12 12 080 000 Posiadacz pozwolenia (str. 50, 52) opisano wymogi podawania numeru EORI w przypadku przywozu oraz tranzytu, brak opisu wymogu podawania numeru EORI posiadacza pozwolenia w wywozie. Czy to oznacza, że w zgłoszeniach wywozowych nie należy </w:t>
      </w:r>
      <w:r w:rsidRPr="00716ED2">
        <w:rPr>
          <w:rFonts w:asciiTheme="minorHAnsi" w:eastAsia="Times New Roman" w:hAnsiTheme="minorHAnsi" w:cs="Tahoma"/>
          <w:color w:val="000000"/>
          <w:lang w:eastAsia="pl-PL"/>
        </w:rPr>
        <w:lastRenderedPageBreak/>
        <w:t>podawać numeru EORI posiadacza pozwolenia? Reguły C0848, G0089 specyfikacji technicznej AES+ wersja 2.08 wymagają podania numeru EORI posiadacza pozwolenia dla pozwoleń typ C626 oraz C627.</w:t>
      </w:r>
    </w:p>
    <w:p w14:paraId="70EF0998" w14:textId="77777777" w:rsidR="00120F7B" w:rsidRPr="00716ED2" w:rsidRDefault="00120F7B" w:rsidP="004E2BD3">
      <w:pPr>
        <w:spacing w:before="120" w:after="0"/>
        <w:rPr>
          <w:rFonts w:asciiTheme="minorHAnsi" w:hAnsiTheme="minorHAnsi"/>
          <w:b/>
          <w:bCs/>
          <w:color w:val="2F5496" w:themeColor="accent1" w:themeShade="BF"/>
        </w:rPr>
      </w:pPr>
      <w:r w:rsidRPr="00716ED2">
        <w:rPr>
          <w:rFonts w:asciiTheme="minorHAnsi" w:hAnsiTheme="minorHAnsi"/>
          <w:b/>
          <w:bCs/>
          <w:color w:val="2F5496" w:themeColor="accent1" w:themeShade="BF"/>
        </w:rPr>
        <w:t>Odpowiedź:</w:t>
      </w:r>
    </w:p>
    <w:p w14:paraId="42460EB1" w14:textId="74D3E2BF" w:rsidR="00977091" w:rsidRPr="00716ED2" w:rsidRDefault="001A5985" w:rsidP="004E2BD3">
      <w:pPr>
        <w:spacing w:before="120" w:after="0"/>
        <w:rPr>
          <w:rFonts w:asciiTheme="minorHAnsi" w:hAnsiTheme="minorHAnsi"/>
          <w:color w:val="2F5496" w:themeColor="accent1" w:themeShade="BF"/>
        </w:rPr>
      </w:pPr>
      <w:r w:rsidRPr="00716ED2">
        <w:rPr>
          <w:rFonts w:asciiTheme="minorHAnsi" w:hAnsiTheme="minorHAnsi"/>
          <w:color w:val="2F5496" w:themeColor="accent1" w:themeShade="BF"/>
        </w:rPr>
        <w:t>W zgłoszeniach wywozowych należy podawać numer EORI posiadacza pozwolenia (dana 12 12 080 000).</w:t>
      </w:r>
    </w:p>
    <w:p w14:paraId="7FAE9DA3" w14:textId="77777777" w:rsidR="00385D97" w:rsidRPr="00716ED2" w:rsidRDefault="00385D97" w:rsidP="004E2BD3">
      <w:pPr>
        <w:spacing w:before="120" w:after="0"/>
        <w:rPr>
          <w:rFonts w:asciiTheme="minorHAnsi" w:hAnsiTheme="minorHAnsi"/>
          <w:color w:val="2F5496" w:themeColor="accent1" w:themeShade="BF"/>
        </w:rPr>
      </w:pPr>
    </w:p>
    <w:bookmarkEnd w:id="18"/>
    <w:p w14:paraId="5AB5358A" w14:textId="77777777" w:rsidR="00385D97" w:rsidRPr="00716ED2" w:rsidRDefault="00385D97" w:rsidP="004E2BD3">
      <w:pPr>
        <w:spacing w:before="120" w:after="0"/>
        <w:rPr>
          <w:rFonts w:asciiTheme="minorHAnsi" w:hAnsiTheme="minorHAnsi"/>
          <w:b/>
          <w:bCs/>
        </w:rPr>
      </w:pPr>
      <w:r w:rsidRPr="00716ED2">
        <w:rPr>
          <w:rFonts w:asciiTheme="minorHAnsi" w:hAnsiTheme="minorHAnsi"/>
          <w:b/>
          <w:bCs/>
        </w:rPr>
        <w:t>xxxxxxxxxxxxxxxxxxxxxxxxxxxxxxxxxxxxxxxxxxxxxxxxxxxxxxxxxxxxxxxxxxxxxxxxxxxx</w:t>
      </w:r>
    </w:p>
    <w:p w14:paraId="2EFE1D46" w14:textId="65B5CDD6" w:rsidR="00120F7B" w:rsidRPr="00716ED2" w:rsidRDefault="00120F7B" w:rsidP="004E2BD3">
      <w:pPr>
        <w:spacing w:before="120" w:after="0"/>
        <w:rPr>
          <w:rFonts w:asciiTheme="minorHAnsi" w:hAnsiTheme="minorHAnsi"/>
        </w:rPr>
      </w:pPr>
    </w:p>
    <w:p w14:paraId="0AA6688E" w14:textId="1D4FF007" w:rsidR="00120F7B" w:rsidRPr="00716ED2" w:rsidRDefault="00120F7B" w:rsidP="004E2BD3">
      <w:pPr>
        <w:spacing w:before="120" w:after="0"/>
        <w:rPr>
          <w:rFonts w:asciiTheme="minorHAnsi" w:hAnsiTheme="minorHAnsi"/>
        </w:rPr>
      </w:pPr>
      <w:r w:rsidRPr="00716ED2">
        <w:rPr>
          <w:rFonts w:asciiTheme="minorHAnsi" w:hAnsiTheme="minorHAnsi"/>
        </w:rPr>
        <w:br w:type="page"/>
      </w:r>
    </w:p>
    <w:p w14:paraId="262B233C" w14:textId="078940EE" w:rsidR="007D2D9A" w:rsidRPr="009436A2" w:rsidRDefault="007332DD" w:rsidP="009436A2">
      <w:pPr>
        <w:pStyle w:val="Nagwek1"/>
      </w:pPr>
      <w:r w:rsidRPr="009436A2">
        <w:lastRenderedPageBreak/>
        <w:t>13.06.</w:t>
      </w:r>
      <w:r w:rsidR="00D239DE" w:rsidRPr="009436A2">
        <w:t>202</w:t>
      </w:r>
      <w:r w:rsidR="00B9581A" w:rsidRPr="009436A2">
        <w:t>4</w:t>
      </w:r>
    </w:p>
    <w:p w14:paraId="2541DB7B" w14:textId="209F9BDD" w:rsidR="00B776D8" w:rsidRPr="00C62DE6" w:rsidRDefault="00BA42C1" w:rsidP="00C62DE6">
      <w:pPr>
        <w:pStyle w:val="Nagwek2"/>
      </w:pPr>
      <w:bookmarkStart w:id="19" w:name="_Hlk169604464"/>
      <w:r w:rsidRPr="00C62DE6">
        <w:t>Pytania z 7.06.2024</w:t>
      </w:r>
    </w:p>
    <w:bookmarkEnd w:id="19"/>
    <w:p w14:paraId="2350A35C" w14:textId="77777777" w:rsidR="00B776D8" w:rsidRPr="00716ED2" w:rsidRDefault="00B776D8" w:rsidP="004E2BD3">
      <w:pPr>
        <w:spacing w:before="120" w:after="0"/>
        <w:rPr>
          <w:rFonts w:asciiTheme="minorHAnsi" w:hAnsiTheme="minorHAnsi"/>
        </w:rPr>
      </w:pPr>
    </w:p>
    <w:p w14:paraId="774F531B" w14:textId="699058A2" w:rsidR="00B776D8" w:rsidRPr="00716ED2" w:rsidRDefault="00B776D8" w:rsidP="00C62DE6">
      <w:pPr>
        <w:pStyle w:val="Nagwek3"/>
      </w:pPr>
      <w:r w:rsidRPr="00C62DE6">
        <w:t>Pytanie</w:t>
      </w:r>
      <w:r w:rsidRPr="00716ED2">
        <w:t xml:space="preserve"> 1</w:t>
      </w:r>
    </w:p>
    <w:p w14:paraId="5D5D0753" w14:textId="2C38D025" w:rsidR="00B776D8" w:rsidRPr="00716ED2" w:rsidRDefault="00B776D8" w:rsidP="004E2BD3">
      <w:pPr>
        <w:spacing w:before="120" w:after="0"/>
        <w:rPr>
          <w:rFonts w:asciiTheme="minorHAnsi" w:hAnsiTheme="minorHAnsi"/>
        </w:rPr>
      </w:pPr>
      <w:r w:rsidRPr="00716ED2">
        <w:rPr>
          <w:rFonts w:asciiTheme="minorHAnsi" w:hAnsiTheme="minorHAnsi"/>
        </w:rPr>
        <w:t>Prosimy o wyjaśnienie, w jaki sposób powinny być numerowane wpisy do rejestru procedury uproszczonej. Obecnie stosowana jest numeracja wg towarów (każdy towar otrzymuje swój numer, na uzupełniaczu kod dokumentu Y-CLE z numerem YYYYMMDD-Numer). Tymczasem wg instrukcji nie wiemy, jak podać taki numer w zgłoszeniu uzupełniającym:</w:t>
      </w:r>
    </w:p>
    <w:p w14:paraId="6A6251F4" w14:textId="77777777" w:rsidR="00B776D8" w:rsidRPr="00716ED2" w:rsidRDefault="00B776D8" w:rsidP="004E2BD3">
      <w:pPr>
        <w:spacing w:before="120" w:after="0"/>
        <w:ind w:left="708"/>
        <w:rPr>
          <w:rFonts w:asciiTheme="minorHAnsi" w:hAnsiTheme="minorHAnsi"/>
        </w:rPr>
      </w:pPr>
      <w:r w:rsidRPr="00716ED2">
        <w:rPr>
          <w:rFonts w:asciiTheme="minorHAnsi" w:hAnsiTheme="minorHAnsi"/>
        </w:rPr>
        <w:t xml:space="preserve">Str. 33: </w:t>
      </w:r>
      <w:r w:rsidRPr="00716ED2">
        <w:rPr>
          <w:rFonts w:asciiTheme="minorHAnsi" w:hAnsiTheme="minorHAnsi"/>
          <w:i/>
          <w:iCs/>
        </w:rPr>
        <w:t>"z wpisem do rejestru poprzez podanie numeru wpisu po kodzie NCLE, z PWD poprzez podanie nr MRN PWD – S lub PWD-W po kodzie NMRN – na poziomie przesyłki GS."</w:t>
      </w:r>
    </w:p>
    <w:p w14:paraId="615F723A" w14:textId="77777777" w:rsidR="00B776D8" w:rsidRPr="00716ED2" w:rsidRDefault="00B776D8" w:rsidP="004E2BD3">
      <w:pPr>
        <w:spacing w:before="120" w:after="0"/>
        <w:ind w:left="708"/>
        <w:rPr>
          <w:rFonts w:asciiTheme="minorHAnsi" w:hAnsiTheme="minorHAnsi"/>
        </w:rPr>
      </w:pPr>
      <w:r w:rsidRPr="00716ED2">
        <w:rPr>
          <w:rFonts w:asciiTheme="minorHAnsi" w:hAnsiTheme="minorHAnsi"/>
        </w:rPr>
        <w:t xml:space="preserve">Str. 168: </w:t>
      </w:r>
      <w:r w:rsidRPr="00716ED2">
        <w:rPr>
          <w:rFonts w:asciiTheme="minorHAnsi" w:hAnsiTheme="minorHAnsi"/>
          <w:i/>
          <w:iCs/>
        </w:rPr>
        <w:t>"dla zgłoszeń typu Z i V - kod NCLE z numerem wpisu do rejestru zgłaszającego, kod NMRN z numerem MRN odpowiednio dla PWD-S lub PWD-W, o ile było takie PWD, na poziomie przesyłki (poziom GS)."</w:t>
      </w:r>
    </w:p>
    <w:p w14:paraId="225C297C" w14:textId="77777777" w:rsidR="00B776D8" w:rsidRPr="00716ED2" w:rsidRDefault="00B776D8" w:rsidP="004E2BD3">
      <w:pPr>
        <w:spacing w:before="120" w:after="0"/>
        <w:rPr>
          <w:rFonts w:asciiTheme="minorHAnsi" w:hAnsiTheme="minorHAnsi"/>
        </w:rPr>
      </w:pPr>
      <w:r w:rsidRPr="00716ED2">
        <w:rPr>
          <w:rFonts w:asciiTheme="minorHAnsi" w:hAnsiTheme="minorHAnsi"/>
        </w:rPr>
        <w:t>W jaki sposób podać numer wpisu wg towaru na poziomie GS, czyli zbiorczym?</w:t>
      </w:r>
    </w:p>
    <w:p w14:paraId="3858E220" w14:textId="1CFC3631" w:rsidR="00B776D8" w:rsidRPr="00716ED2" w:rsidRDefault="00B776D8" w:rsidP="004E2BD3">
      <w:pPr>
        <w:spacing w:before="120" w:after="0"/>
        <w:rPr>
          <w:rFonts w:asciiTheme="minorHAnsi" w:hAnsiTheme="minorHAnsi"/>
        </w:rPr>
      </w:pPr>
      <w:r w:rsidRPr="00716ED2">
        <w:rPr>
          <w:rFonts w:asciiTheme="minorHAnsi" w:hAnsiTheme="minorHAnsi"/>
        </w:rPr>
        <w:t xml:space="preserve">Z drugiej strony, przy rozliczeniu procedur specjalnych mamy podawać numer wpisu </w:t>
      </w:r>
      <w:r w:rsidR="00EA1431" w:rsidRPr="00716ED2">
        <w:rPr>
          <w:rFonts w:asciiTheme="minorHAnsi" w:hAnsiTheme="minorHAnsi"/>
        </w:rPr>
        <w:t xml:space="preserve">rozliczanego wpisu </w:t>
      </w:r>
      <w:r w:rsidRPr="00716ED2">
        <w:rPr>
          <w:rFonts w:asciiTheme="minorHAnsi" w:hAnsiTheme="minorHAnsi"/>
        </w:rPr>
        <w:t>na poziomie SI:</w:t>
      </w:r>
    </w:p>
    <w:p w14:paraId="44E7B460" w14:textId="77777777" w:rsidR="00B776D8" w:rsidRPr="00716ED2" w:rsidRDefault="00B776D8" w:rsidP="004E2BD3">
      <w:pPr>
        <w:spacing w:before="120" w:after="0"/>
        <w:ind w:left="708"/>
        <w:rPr>
          <w:rFonts w:asciiTheme="minorHAnsi" w:hAnsiTheme="minorHAnsi"/>
        </w:rPr>
      </w:pPr>
      <w:r w:rsidRPr="00716ED2">
        <w:rPr>
          <w:rFonts w:asciiTheme="minorHAnsi" w:hAnsiTheme="minorHAnsi"/>
        </w:rPr>
        <w:t xml:space="preserve">Str. 34: </w:t>
      </w:r>
      <w:r w:rsidRPr="00716ED2">
        <w:rPr>
          <w:rFonts w:asciiTheme="minorHAnsi" w:hAnsiTheme="minorHAnsi"/>
          <w:i/>
          <w:iCs/>
        </w:rPr>
        <w:t>"Co do zasady wszystkie procedury, które wymagają rozliczenia/saldowania powinny być podawane na poziomie SI"</w:t>
      </w:r>
    </w:p>
    <w:p w14:paraId="07FF9D0C" w14:textId="77777777" w:rsidR="00B776D8" w:rsidRPr="00716ED2" w:rsidRDefault="00B776D8" w:rsidP="004E2BD3">
      <w:pPr>
        <w:spacing w:before="120" w:after="0"/>
        <w:ind w:left="708"/>
        <w:rPr>
          <w:rFonts w:asciiTheme="minorHAnsi" w:hAnsiTheme="minorHAnsi"/>
        </w:rPr>
      </w:pPr>
      <w:r w:rsidRPr="00716ED2">
        <w:rPr>
          <w:rFonts w:asciiTheme="minorHAnsi" w:hAnsiTheme="minorHAnsi"/>
        </w:rPr>
        <w:t xml:space="preserve">Str. 315: </w:t>
      </w:r>
      <w:r w:rsidRPr="00716ED2">
        <w:rPr>
          <w:rFonts w:asciiTheme="minorHAnsi" w:hAnsiTheme="minorHAnsi"/>
          <w:i/>
          <w:iCs/>
        </w:rPr>
        <w:t>"NCLE – wraz z numerem wpisu do rejestru dla procedury 71xx (nie należy podawać numeru PWD dla procedury 71xx),"</w:t>
      </w:r>
    </w:p>
    <w:p w14:paraId="373F92EA" w14:textId="3CB3CDE4" w:rsidR="00B776D8" w:rsidRPr="00716ED2" w:rsidRDefault="00B776D8" w:rsidP="004E2BD3">
      <w:pPr>
        <w:spacing w:before="120" w:after="0"/>
        <w:rPr>
          <w:rFonts w:asciiTheme="minorHAnsi" w:hAnsiTheme="minorHAnsi"/>
        </w:rPr>
      </w:pPr>
      <w:r w:rsidRPr="00716ED2">
        <w:rPr>
          <w:rFonts w:asciiTheme="minorHAnsi" w:hAnsiTheme="minorHAnsi"/>
        </w:rPr>
        <w:t>Jeśli dobrze rozumiemy, to np. w przypadku zgłoszenia uzupełniającego do procedury 4071 przy kodzie NCLE na poziomie GS należy podać numer wpisu do rejestru z procedury 4071, a przy kodzie NCLE na poziomie SI należy podać numery wpisu z rozliczanej procedury 71xx. To zrozumiałe, aby rozróżnić te wpisy, ale cały czas skutkuje to pytaniem: jak powinien wyglądać wpis NCLE na poziomie GS - numeracja wpisu do rejestru.</w:t>
      </w:r>
    </w:p>
    <w:p w14:paraId="2F8AC6E1" w14:textId="784B75C2" w:rsidR="003D3268" w:rsidRPr="00716ED2" w:rsidRDefault="003D3268" w:rsidP="004E2BD3">
      <w:pPr>
        <w:spacing w:before="120" w:after="0"/>
        <w:rPr>
          <w:rFonts w:asciiTheme="minorHAnsi" w:hAnsiTheme="minorHAnsi"/>
          <w:b/>
          <w:bCs/>
          <w:color w:val="2F5496" w:themeColor="accent1" w:themeShade="BF"/>
        </w:rPr>
      </w:pPr>
      <w:r w:rsidRPr="00716ED2">
        <w:rPr>
          <w:rFonts w:asciiTheme="minorHAnsi" w:hAnsiTheme="minorHAnsi"/>
          <w:b/>
          <w:bCs/>
          <w:color w:val="2F5496" w:themeColor="accent1" w:themeShade="BF"/>
        </w:rPr>
        <w:t>Odpowiedź:</w:t>
      </w:r>
    </w:p>
    <w:p w14:paraId="27E52161" w14:textId="146704A0" w:rsidR="006F58E5" w:rsidRPr="00716ED2" w:rsidRDefault="006F58E5" w:rsidP="004E2BD3">
      <w:pPr>
        <w:pStyle w:val="Akapitzlist"/>
        <w:numPr>
          <w:ilvl w:val="0"/>
          <w:numId w:val="35"/>
        </w:numPr>
        <w:spacing w:before="120" w:after="0"/>
        <w:rPr>
          <w:rFonts w:asciiTheme="minorHAnsi" w:hAnsiTheme="minorHAnsi"/>
          <w:color w:val="2F5496" w:themeColor="accent1" w:themeShade="BF"/>
        </w:rPr>
      </w:pPr>
      <w:r w:rsidRPr="00716ED2">
        <w:rPr>
          <w:rFonts w:asciiTheme="minorHAnsi" w:hAnsiTheme="minorHAnsi"/>
          <w:color w:val="2F5496" w:themeColor="accent1" w:themeShade="BF"/>
        </w:rPr>
        <w:t xml:space="preserve">Wpis do rejestru powinien mieć zakres i strukturę danych zgodną z wymaganą dla co najmniej zgłoszenia uproszczonego lub zgłoszenia standardowego dla danej procedury. Wpis jest traktowany jako zgłoszenie i każdy wpis powinien mieć swój indywidualny, kolejny w rejestrze numer. </w:t>
      </w:r>
    </w:p>
    <w:p w14:paraId="1C3E54B1" w14:textId="0F2E46D1" w:rsidR="006F58E5" w:rsidRPr="00716ED2" w:rsidRDefault="006F58E5" w:rsidP="004E2BD3">
      <w:pPr>
        <w:pStyle w:val="Akapitzlist"/>
        <w:numPr>
          <w:ilvl w:val="0"/>
          <w:numId w:val="35"/>
        </w:numPr>
        <w:spacing w:before="120" w:after="0"/>
        <w:rPr>
          <w:rFonts w:asciiTheme="minorHAnsi" w:hAnsiTheme="minorHAnsi"/>
          <w:color w:val="2F5496" w:themeColor="accent1" w:themeShade="BF"/>
        </w:rPr>
      </w:pPr>
      <w:r w:rsidRPr="00716ED2">
        <w:rPr>
          <w:rFonts w:asciiTheme="minorHAnsi" w:hAnsiTheme="minorHAnsi"/>
          <w:color w:val="2F5496" w:themeColor="accent1" w:themeShade="BF"/>
        </w:rPr>
        <w:t>Zgłoszenie zbudowane jest z następujących poziomów:</w:t>
      </w:r>
    </w:p>
    <w:p w14:paraId="7D83D2DD" w14:textId="4AB70737" w:rsidR="00005730" w:rsidRPr="00716ED2" w:rsidRDefault="003C789A" w:rsidP="004E2BD3">
      <w:pPr>
        <w:pStyle w:val="Akapitzlist"/>
        <w:numPr>
          <w:ilvl w:val="0"/>
          <w:numId w:val="40"/>
        </w:numPr>
        <w:spacing w:before="120" w:after="0"/>
        <w:rPr>
          <w:rFonts w:asciiTheme="minorHAnsi" w:hAnsiTheme="minorHAnsi"/>
          <w:color w:val="2F5496" w:themeColor="accent1" w:themeShade="BF"/>
          <w:lang w:val="en-GB"/>
        </w:rPr>
      </w:pPr>
      <w:proofErr w:type="spellStart"/>
      <w:r w:rsidRPr="00716ED2">
        <w:rPr>
          <w:rFonts w:asciiTheme="minorHAnsi" w:hAnsiTheme="minorHAnsi"/>
          <w:color w:val="2F5496" w:themeColor="accent1" w:themeShade="BF"/>
          <w:lang w:val="en-GB"/>
        </w:rPr>
        <w:t>tytułu</w:t>
      </w:r>
      <w:proofErr w:type="spellEnd"/>
      <w:r w:rsidR="006F58E5" w:rsidRPr="00716ED2">
        <w:rPr>
          <w:rFonts w:asciiTheme="minorHAnsi" w:hAnsiTheme="minorHAnsi"/>
          <w:color w:val="2F5496" w:themeColor="accent1" w:themeShade="BF"/>
          <w:lang w:val="en-GB"/>
        </w:rPr>
        <w:t xml:space="preserve"> - Declaration, </w:t>
      </w:r>
    </w:p>
    <w:p w14:paraId="10D7BE3A" w14:textId="0A021180" w:rsidR="00005730" w:rsidRPr="00716ED2" w:rsidRDefault="006F58E5" w:rsidP="004E2BD3">
      <w:pPr>
        <w:pStyle w:val="Akapitzlist"/>
        <w:numPr>
          <w:ilvl w:val="0"/>
          <w:numId w:val="40"/>
        </w:numPr>
        <w:spacing w:before="120" w:after="0"/>
        <w:rPr>
          <w:rFonts w:asciiTheme="minorHAnsi" w:hAnsiTheme="minorHAnsi"/>
          <w:color w:val="2F5496" w:themeColor="accent1" w:themeShade="BF"/>
          <w:lang w:val="en-GB"/>
        </w:rPr>
      </w:pPr>
      <w:proofErr w:type="spellStart"/>
      <w:r w:rsidRPr="00716ED2">
        <w:rPr>
          <w:rFonts w:asciiTheme="minorHAnsi" w:hAnsiTheme="minorHAnsi"/>
          <w:color w:val="2F5496" w:themeColor="accent1" w:themeShade="BF"/>
          <w:lang w:val="en-GB"/>
        </w:rPr>
        <w:t>przesyłki</w:t>
      </w:r>
      <w:proofErr w:type="spellEnd"/>
      <w:r w:rsidRPr="00716ED2">
        <w:rPr>
          <w:rFonts w:asciiTheme="minorHAnsi" w:hAnsiTheme="minorHAnsi"/>
          <w:color w:val="2F5496" w:themeColor="accent1" w:themeShade="BF"/>
          <w:lang w:val="en-GB"/>
        </w:rPr>
        <w:t xml:space="preserve"> </w:t>
      </w:r>
      <w:proofErr w:type="spellStart"/>
      <w:r w:rsidRPr="00716ED2">
        <w:rPr>
          <w:rFonts w:asciiTheme="minorHAnsi" w:hAnsiTheme="minorHAnsi"/>
          <w:color w:val="2F5496" w:themeColor="accent1" w:themeShade="BF"/>
          <w:lang w:val="en-GB"/>
        </w:rPr>
        <w:t>towarowej</w:t>
      </w:r>
      <w:proofErr w:type="spellEnd"/>
      <w:r w:rsidRPr="00716ED2">
        <w:rPr>
          <w:rFonts w:asciiTheme="minorHAnsi" w:hAnsiTheme="minorHAnsi"/>
          <w:color w:val="2F5496" w:themeColor="accent1" w:themeShade="BF"/>
          <w:lang w:val="en-GB"/>
        </w:rPr>
        <w:t xml:space="preserve"> (GS) -</w:t>
      </w:r>
      <w:r w:rsidR="005371B8" w:rsidRPr="00716ED2">
        <w:rPr>
          <w:rFonts w:asciiTheme="minorHAnsi" w:hAnsiTheme="minorHAnsi"/>
          <w:color w:val="2F5496" w:themeColor="accent1" w:themeShade="BF"/>
          <w:lang w:val="en-GB"/>
        </w:rPr>
        <w:t xml:space="preserve"> </w:t>
      </w:r>
      <w:r w:rsidRPr="00716ED2">
        <w:rPr>
          <w:rFonts w:asciiTheme="minorHAnsi" w:hAnsiTheme="minorHAnsi"/>
          <w:color w:val="2F5496" w:themeColor="accent1" w:themeShade="BF"/>
          <w:lang w:val="en-GB"/>
        </w:rPr>
        <w:t>Declaration/</w:t>
      </w:r>
      <w:proofErr w:type="spellStart"/>
      <w:r w:rsidRPr="00716ED2">
        <w:rPr>
          <w:rFonts w:asciiTheme="minorHAnsi" w:hAnsiTheme="minorHAnsi"/>
          <w:color w:val="2F5496" w:themeColor="accent1" w:themeShade="BF"/>
          <w:lang w:val="en-GB"/>
        </w:rPr>
        <w:t>GoodsShipment</w:t>
      </w:r>
      <w:proofErr w:type="spellEnd"/>
      <w:r w:rsidRPr="00716ED2">
        <w:rPr>
          <w:rFonts w:asciiTheme="minorHAnsi" w:hAnsiTheme="minorHAnsi"/>
          <w:color w:val="2F5496" w:themeColor="accent1" w:themeShade="BF"/>
          <w:lang w:val="en-GB"/>
        </w:rPr>
        <w:t>;</w:t>
      </w:r>
    </w:p>
    <w:p w14:paraId="49A11D2C" w14:textId="60F5818D" w:rsidR="006F58E5" w:rsidRPr="00716ED2" w:rsidRDefault="006F58E5" w:rsidP="004E2BD3">
      <w:pPr>
        <w:pStyle w:val="Akapitzlist"/>
        <w:numPr>
          <w:ilvl w:val="0"/>
          <w:numId w:val="40"/>
        </w:numPr>
        <w:spacing w:before="120" w:after="0"/>
        <w:rPr>
          <w:rFonts w:asciiTheme="minorHAnsi" w:hAnsiTheme="minorHAnsi"/>
          <w:color w:val="2F5496" w:themeColor="accent1" w:themeShade="BF"/>
          <w:lang w:val="en-GB"/>
        </w:rPr>
      </w:pPr>
      <w:proofErr w:type="spellStart"/>
      <w:r w:rsidRPr="00716ED2">
        <w:rPr>
          <w:rFonts w:asciiTheme="minorHAnsi" w:hAnsiTheme="minorHAnsi"/>
          <w:color w:val="2F5496" w:themeColor="accent1" w:themeShade="BF"/>
          <w:lang w:val="en-GB"/>
        </w:rPr>
        <w:t>pozycji</w:t>
      </w:r>
      <w:proofErr w:type="spellEnd"/>
      <w:r w:rsidRPr="00716ED2">
        <w:rPr>
          <w:rFonts w:asciiTheme="minorHAnsi" w:hAnsiTheme="minorHAnsi"/>
          <w:color w:val="2F5496" w:themeColor="accent1" w:themeShade="BF"/>
          <w:lang w:val="en-GB"/>
        </w:rPr>
        <w:t xml:space="preserve"> </w:t>
      </w:r>
      <w:proofErr w:type="spellStart"/>
      <w:r w:rsidRPr="00716ED2">
        <w:rPr>
          <w:rFonts w:asciiTheme="minorHAnsi" w:hAnsiTheme="minorHAnsi"/>
          <w:color w:val="2F5496" w:themeColor="accent1" w:themeShade="BF"/>
          <w:lang w:val="en-GB"/>
        </w:rPr>
        <w:t>towarowych</w:t>
      </w:r>
      <w:proofErr w:type="spellEnd"/>
      <w:r w:rsidRPr="00716ED2">
        <w:rPr>
          <w:rFonts w:asciiTheme="minorHAnsi" w:hAnsiTheme="minorHAnsi"/>
          <w:color w:val="2F5496" w:themeColor="accent1" w:themeShade="BF"/>
          <w:lang w:val="en-GB"/>
        </w:rPr>
        <w:t xml:space="preserve"> (SI) - Declaration/</w:t>
      </w:r>
      <w:proofErr w:type="spellStart"/>
      <w:r w:rsidRPr="00716ED2">
        <w:rPr>
          <w:rFonts w:asciiTheme="minorHAnsi" w:hAnsiTheme="minorHAnsi"/>
          <w:color w:val="2F5496" w:themeColor="accent1" w:themeShade="BF"/>
          <w:lang w:val="en-GB"/>
        </w:rPr>
        <w:t>GoodsShipment</w:t>
      </w:r>
      <w:proofErr w:type="spellEnd"/>
      <w:r w:rsidRPr="00716ED2">
        <w:rPr>
          <w:rFonts w:asciiTheme="minorHAnsi" w:hAnsiTheme="minorHAnsi"/>
          <w:color w:val="2F5496" w:themeColor="accent1" w:themeShade="BF"/>
          <w:lang w:val="en-GB"/>
        </w:rPr>
        <w:t>/</w:t>
      </w:r>
      <w:proofErr w:type="spellStart"/>
      <w:r w:rsidRPr="00716ED2">
        <w:rPr>
          <w:rFonts w:asciiTheme="minorHAnsi" w:hAnsiTheme="minorHAnsi"/>
          <w:color w:val="2F5496" w:themeColor="accent1" w:themeShade="BF"/>
          <w:lang w:val="en-GB"/>
        </w:rPr>
        <w:t>GoodsItem</w:t>
      </w:r>
      <w:proofErr w:type="spellEnd"/>
      <w:r w:rsidRPr="00716ED2">
        <w:rPr>
          <w:rFonts w:asciiTheme="minorHAnsi" w:hAnsiTheme="minorHAnsi"/>
          <w:color w:val="2F5496" w:themeColor="accent1" w:themeShade="BF"/>
          <w:lang w:val="en-GB"/>
        </w:rPr>
        <w:t>.</w:t>
      </w:r>
    </w:p>
    <w:p w14:paraId="44E8EAF0" w14:textId="127876F8" w:rsidR="006F58E5" w:rsidRPr="00716ED2" w:rsidRDefault="006F58E5" w:rsidP="004E2BD3">
      <w:pPr>
        <w:pStyle w:val="Akapitzlist"/>
        <w:numPr>
          <w:ilvl w:val="0"/>
          <w:numId w:val="35"/>
        </w:numPr>
        <w:spacing w:before="120" w:after="0"/>
        <w:rPr>
          <w:rFonts w:asciiTheme="minorHAnsi" w:hAnsiTheme="minorHAnsi"/>
          <w:color w:val="2F5496" w:themeColor="accent1" w:themeShade="BF"/>
        </w:rPr>
      </w:pPr>
      <w:r w:rsidRPr="00716ED2">
        <w:rPr>
          <w:rFonts w:asciiTheme="minorHAnsi" w:hAnsiTheme="minorHAnsi"/>
          <w:color w:val="2F5496" w:themeColor="accent1" w:themeShade="BF"/>
        </w:rPr>
        <w:t>W zgłoszeniu uzupełniającym na poziomie GS podaje się:</w:t>
      </w:r>
    </w:p>
    <w:p w14:paraId="6CD036D6" w14:textId="3C02B058" w:rsidR="00005730" w:rsidRPr="00716ED2" w:rsidRDefault="006F58E5" w:rsidP="004E2BD3">
      <w:pPr>
        <w:pStyle w:val="Akapitzlist"/>
        <w:numPr>
          <w:ilvl w:val="0"/>
          <w:numId w:val="39"/>
        </w:numPr>
        <w:spacing w:before="120" w:after="0"/>
        <w:rPr>
          <w:rFonts w:asciiTheme="minorHAnsi" w:hAnsiTheme="minorHAnsi"/>
          <w:color w:val="2F5496" w:themeColor="accent1" w:themeShade="BF"/>
        </w:rPr>
      </w:pPr>
      <w:r w:rsidRPr="00716ED2">
        <w:rPr>
          <w:rFonts w:asciiTheme="minorHAnsi" w:hAnsiTheme="minorHAnsi"/>
          <w:color w:val="2F5496" w:themeColor="accent1" w:themeShade="BF"/>
        </w:rPr>
        <w:t>po kodzie NCLE numer wpisu do rejestru (data i numer referencyjny wpisu);</w:t>
      </w:r>
    </w:p>
    <w:p w14:paraId="620C92B8" w14:textId="178F2E94" w:rsidR="006F58E5" w:rsidRPr="00716ED2" w:rsidRDefault="006F58E5" w:rsidP="004E2BD3">
      <w:pPr>
        <w:pStyle w:val="Akapitzlist"/>
        <w:numPr>
          <w:ilvl w:val="0"/>
          <w:numId w:val="39"/>
        </w:numPr>
        <w:spacing w:before="120" w:after="0"/>
        <w:rPr>
          <w:rFonts w:asciiTheme="minorHAnsi" w:hAnsiTheme="minorHAnsi"/>
          <w:color w:val="2F5496" w:themeColor="accent1" w:themeShade="BF"/>
        </w:rPr>
      </w:pPr>
      <w:r w:rsidRPr="00716ED2">
        <w:rPr>
          <w:rFonts w:asciiTheme="minorHAnsi" w:hAnsiTheme="minorHAnsi"/>
          <w:color w:val="2F5496" w:themeColor="accent1" w:themeShade="BF"/>
        </w:rPr>
        <w:t>po kodzie NMRN –numer MRN powiadomienia (PWD-S lub PWD-W) – niezależnie</w:t>
      </w:r>
      <w:r w:rsidR="00005730" w:rsidRPr="00716ED2">
        <w:rPr>
          <w:rFonts w:asciiTheme="minorHAnsi" w:hAnsiTheme="minorHAnsi"/>
          <w:color w:val="2F5496" w:themeColor="accent1" w:themeShade="BF"/>
        </w:rPr>
        <w:t>,</w:t>
      </w:r>
      <w:r w:rsidRPr="00716ED2">
        <w:rPr>
          <w:rFonts w:asciiTheme="minorHAnsi" w:hAnsiTheme="minorHAnsi"/>
          <w:color w:val="2F5496" w:themeColor="accent1" w:themeShade="BF"/>
        </w:rPr>
        <w:t xml:space="preserve"> czy jest to zgłoszenie uzupełniające typu Z czy V. </w:t>
      </w:r>
    </w:p>
    <w:p w14:paraId="17658EBD" w14:textId="7201C986" w:rsidR="006F58E5" w:rsidRPr="00716ED2" w:rsidRDefault="006F58E5" w:rsidP="004E2BD3">
      <w:pPr>
        <w:spacing w:before="120" w:after="0"/>
        <w:rPr>
          <w:rFonts w:asciiTheme="minorHAnsi" w:hAnsiTheme="minorHAnsi"/>
          <w:color w:val="2F5496" w:themeColor="accent1" w:themeShade="BF"/>
        </w:rPr>
      </w:pPr>
      <w:r w:rsidRPr="00716ED2">
        <w:rPr>
          <w:rFonts w:asciiTheme="minorHAnsi" w:hAnsiTheme="minorHAnsi"/>
          <w:color w:val="2F5496" w:themeColor="accent1" w:themeShade="BF"/>
        </w:rPr>
        <w:lastRenderedPageBreak/>
        <w:t xml:space="preserve">Ponadto w zgłoszeniu uzupełniającym na poziomie GS jest wymaga dana </w:t>
      </w:r>
      <w:proofErr w:type="spellStart"/>
      <w:r w:rsidRPr="00716ED2">
        <w:rPr>
          <w:rFonts w:asciiTheme="minorHAnsi" w:hAnsiTheme="minorHAnsi"/>
          <w:color w:val="2F5496" w:themeColor="accent1" w:themeShade="BF"/>
        </w:rPr>
        <w:t>dateofAcceptance</w:t>
      </w:r>
      <w:proofErr w:type="spellEnd"/>
      <w:r w:rsidRPr="00716ED2">
        <w:rPr>
          <w:rFonts w:asciiTheme="minorHAnsi" w:hAnsiTheme="minorHAnsi"/>
          <w:color w:val="2F5496" w:themeColor="accent1" w:themeShade="BF"/>
        </w:rPr>
        <w:t xml:space="preserve"> – data przyjęcia </w:t>
      </w:r>
      <w:r w:rsidR="003C789A" w:rsidRPr="00716ED2">
        <w:rPr>
          <w:rFonts w:asciiTheme="minorHAnsi" w:hAnsiTheme="minorHAnsi"/>
          <w:color w:val="2F5496" w:themeColor="accent1" w:themeShade="BF"/>
        </w:rPr>
        <w:t>(15 09 000000)</w:t>
      </w:r>
      <w:r w:rsidRPr="00716ED2">
        <w:rPr>
          <w:rFonts w:asciiTheme="minorHAnsi" w:hAnsiTheme="minorHAnsi"/>
          <w:color w:val="2F5496" w:themeColor="accent1" w:themeShade="BF"/>
        </w:rPr>
        <w:t>– jest to data dokonania wpisu do rejestru</w:t>
      </w:r>
      <w:r w:rsidR="00B1429B" w:rsidRPr="00716ED2">
        <w:rPr>
          <w:rFonts w:asciiTheme="minorHAnsi" w:hAnsiTheme="minorHAnsi"/>
          <w:color w:val="2F5496" w:themeColor="accent1" w:themeShade="BF"/>
        </w:rPr>
        <w:t xml:space="preserve"> (w przypadku zwolnienia z powiadomienia) albo </w:t>
      </w:r>
      <w:r w:rsidRPr="00716ED2">
        <w:rPr>
          <w:rFonts w:asciiTheme="minorHAnsi" w:hAnsiTheme="minorHAnsi"/>
          <w:color w:val="2F5496" w:themeColor="accent1" w:themeShade="BF"/>
        </w:rPr>
        <w:t xml:space="preserve">data </w:t>
      </w:r>
      <w:r w:rsidR="00B1429B" w:rsidRPr="00716ED2">
        <w:rPr>
          <w:rFonts w:asciiTheme="minorHAnsi" w:hAnsiTheme="minorHAnsi"/>
          <w:color w:val="2F5496" w:themeColor="accent1" w:themeShade="BF"/>
        </w:rPr>
        <w:t xml:space="preserve">przyjęcia przez organ </w:t>
      </w:r>
      <w:r w:rsidR="004C2B1D" w:rsidRPr="00716ED2">
        <w:rPr>
          <w:rFonts w:asciiTheme="minorHAnsi" w:hAnsiTheme="minorHAnsi"/>
          <w:color w:val="2F5496" w:themeColor="accent1" w:themeShade="BF"/>
        </w:rPr>
        <w:t xml:space="preserve">celny </w:t>
      </w:r>
      <w:r w:rsidRPr="00716ED2">
        <w:rPr>
          <w:rFonts w:asciiTheme="minorHAnsi" w:hAnsiTheme="minorHAnsi"/>
          <w:color w:val="2F5496" w:themeColor="accent1" w:themeShade="BF"/>
        </w:rPr>
        <w:t>powiadomienia o przedstawieniu</w:t>
      </w:r>
      <w:r w:rsidR="00B1429B" w:rsidRPr="00716ED2">
        <w:rPr>
          <w:rFonts w:asciiTheme="minorHAnsi" w:hAnsiTheme="minorHAnsi"/>
          <w:color w:val="2F5496" w:themeColor="accent1" w:themeShade="BF"/>
        </w:rPr>
        <w:t xml:space="preserve"> (PWD)</w:t>
      </w:r>
      <w:r w:rsidRPr="00716ED2">
        <w:rPr>
          <w:rFonts w:asciiTheme="minorHAnsi" w:hAnsiTheme="minorHAnsi"/>
          <w:color w:val="2F5496" w:themeColor="accent1" w:themeShade="BF"/>
        </w:rPr>
        <w:t>.</w:t>
      </w:r>
      <w:r w:rsidR="00B1429B" w:rsidRPr="00716ED2">
        <w:rPr>
          <w:rFonts w:asciiTheme="minorHAnsi" w:hAnsiTheme="minorHAnsi"/>
          <w:color w:val="2F5496" w:themeColor="accent1" w:themeShade="BF"/>
        </w:rPr>
        <w:t xml:space="preserve"> Wpis do rejestru powinien zostać uzupełniony o tę datę.</w:t>
      </w:r>
    </w:p>
    <w:p w14:paraId="2E219FBC" w14:textId="5AC9704F" w:rsidR="006F58E5" w:rsidRPr="00716ED2" w:rsidRDefault="006F58E5" w:rsidP="004E2BD3">
      <w:pPr>
        <w:spacing w:before="120" w:after="0"/>
        <w:rPr>
          <w:rFonts w:asciiTheme="minorHAnsi" w:hAnsiTheme="minorHAnsi"/>
          <w:color w:val="2F5496" w:themeColor="accent1" w:themeShade="BF"/>
        </w:rPr>
      </w:pPr>
      <w:r w:rsidRPr="00716ED2">
        <w:rPr>
          <w:rFonts w:asciiTheme="minorHAnsi" w:hAnsiTheme="minorHAnsi"/>
          <w:color w:val="2F5496" w:themeColor="accent1" w:themeShade="BF"/>
        </w:rPr>
        <w:t>Zgłoszenie typu Z zawiera tylko jeden poziom GS (tak jak standardowe zgłoszenie typu A).</w:t>
      </w:r>
    </w:p>
    <w:p w14:paraId="5AF9B62D" w14:textId="290E1AD6" w:rsidR="006F58E5" w:rsidRPr="00716ED2" w:rsidRDefault="006F58E5" w:rsidP="004E2BD3">
      <w:pPr>
        <w:spacing w:before="120" w:after="0"/>
        <w:rPr>
          <w:rFonts w:asciiTheme="minorHAnsi" w:hAnsiTheme="minorHAnsi"/>
          <w:color w:val="2F5496" w:themeColor="accent1" w:themeShade="BF"/>
        </w:rPr>
      </w:pPr>
      <w:r w:rsidRPr="00716ED2">
        <w:rPr>
          <w:rFonts w:asciiTheme="minorHAnsi" w:hAnsiTheme="minorHAnsi"/>
          <w:color w:val="2F5496" w:themeColor="accent1" w:themeShade="BF"/>
        </w:rPr>
        <w:t>Podsumowujące zgłoszenie uzupełniające typu V ma więcej niż jeden poziom GS, a każdy z tych poziomów odpowiada/referuje do konkretnego wpisu do rejestru oraz powiadomienia o przedstawieniu (PWD-S i wpisu do rejestru albo PWD-W)</w:t>
      </w:r>
      <w:r w:rsidR="00005730" w:rsidRPr="00716ED2">
        <w:rPr>
          <w:rFonts w:asciiTheme="minorHAnsi" w:hAnsiTheme="minorHAnsi"/>
          <w:color w:val="2F5496" w:themeColor="accent1" w:themeShade="BF"/>
        </w:rPr>
        <w:t>,</w:t>
      </w:r>
      <w:r w:rsidRPr="00716ED2">
        <w:rPr>
          <w:rFonts w:asciiTheme="minorHAnsi" w:hAnsiTheme="minorHAnsi"/>
          <w:color w:val="2F5496" w:themeColor="accent1" w:themeShade="BF"/>
        </w:rPr>
        <w:t xml:space="preserve"> w ramach którego towary zostały zwolnione, w okresie objętym zgłoszeniem. Czyli każdy GS to dane z konkretnego wpisu do rejestru. Jeżeli rejestr zawiera dane zgłoszenia uproszczonego to na zgłoszeniu uzupełniającym brakujące dane musz</w:t>
      </w:r>
      <w:r w:rsidR="004C2B1D" w:rsidRPr="00716ED2">
        <w:rPr>
          <w:rFonts w:asciiTheme="minorHAnsi" w:hAnsiTheme="minorHAnsi"/>
          <w:color w:val="2F5496" w:themeColor="accent1" w:themeShade="BF"/>
        </w:rPr>
        <w:t>ą</w:t>
      </w:r>
      <w:r w:rsidRPr="00716ED2">
        <w:rPr>
          <w:rFonts w:asciiTheme="minorHAnsi" w:hAnsiTheme="minorHAnsi"/>
          <w:color w:val="2F5496" w:themeColor="accent1" w:themeShade="BF"/>
        </w:rPr>
        <w:t xml:space="preserve"> zostać odpowiednio uzupełnione. </w:t>
      </w:r>
    </w:p>
    <w:p w14:paraId="38CED61B" w14:textId="04BC01EA" w:rsidR="006F58E5" w:rsidRPr="00716ED2" w:rsidRDefault="004C2B1D" w:rsidP="004E2BD3">
      <w:pPr>
        <w:spacing w:before="120" w:after="0"/>
        <w:rPr>
          <w:rFonts w:asciiTheme="minorHAnsi" w:hAnsiTheme="minorHAnsi"/>
          <w:color w:val="2F5496" w:themeColor="accent1" w:themeShade="BF"/>
        </w:rPr>
      </w:pPr>
      <w:r w:rsidRPr="00716ED2">
        <w:rPr>
          <w:rFonts w:asciiTheme="minorHAnsi" w:hAnsiTheme="minorHAnsi"/>
          <w:color w:val="2F5496" w:themeColor="accent1" w:themeShade="BF"/>
        </w:rPr>
        <w:t>Dane odnoszące się do importera, zgłaszającego i przedstawiciela podawane są n</w:t>
      </w:r>
      <w:r w:rsidR="006F58E5" w:rsidRPr="00716ED2">
        <w:rPr>
          <w:rFonts w:asciiTheme="minorHAnsi" w:hAnsiTheme="minorHAnsi"/>
          <w:color w:val="2F5496" w:themeColor="accent1" w:themeShade="BF"/>
        </w:rPr>
        <w:t xml:space="preserve">a poziomie </w:t>
      </w:r>
      <w:r w:rsidRPr="00716ED2">
        <w:rPr>
          <w:rFonts w:asciiTheme="minorHAnsi" w:hAnsiTheme="minorHAnsi"/>
          <w:color w:val="2F5496" w:themeColor="accent1" w:themeShade="BF"/>
        </w:rPr>
        <w:t>tytułu</w:t>
      </w:r>
      <w:r w:rsidR="006F58E5" w:rsidRPr="00716ED2">
        <w:rPr>
          <w:rFonts w:asciiTheme="minorHAnsi" w:hAnsiTheme="minorHAnsi"/>
          <w:color w:val="2F5496" w:themeColor="accent1" w:themeShade="BF"/>
        </w:rPr>
        <w:t xml:space="preserve"> (</w:t>
      </w:r>
      <w:proofErr w:type="spellStart"/>
      <w:r w:rsidR="006F58E5" w:rsidRPr="00716ED2">
        <w:rPr>
          <w:rFonts w:asciiTheme="minorHAnsi" w:hAnsiTheme="minorHAnsi"/>
          <w:color w:val="2F5496" w:themeColor="accent1" w:themeShade="BF"/>
        </w:rPr>
        <w:t>Declaration</w:t>
      </w:r>
      <w:proofErr w:type="spellEnd"/>
      <w:r w:rsidR="006F58E5" w:rsidRPr="00716ED2">
        <w:rPr>
          <w:rFonts w:asciiTheme="minorHAnsi" w:hAnsiTheme="minorHAnsi"/>
          <w:color w:val="2F5496" w:themeColor="accent1" w:themeShade="BF"/>
        </w:rPr>
        <w:t>)</w:t>
      </w:r>
      <w:r w:rsidRPr="00716ED2">
        <w:rPr>
          <w:rFonts w:asciiTheme="minorHAnsi" w:hAnsiTheme="minorHAnsi"/>
          <w:color w:val="2F5496" w:themeColor="accent1" w:themeShade="BF"/>
        </w:rPr>
        <w:t>, czyli odnoszą się do całego zgłoszenia, w tym wszystkich GS w zgłoszeniach podsumowujących</w:t>
      </w:r>
      <w:r w:rsidR="006F58E5" w:rsidRPr="00716ED2">
        <w:rPr>
          <w:rFonts w:asciiTheme="minorHAnsi" w:hAnsiTheme="minorHAnsi"/>
          <w:color w:val="2F5496" w:themeColor="accent1" w:themeShade="BF"/>
        </w:rPr>
        <w:t xml:space="preserve">. Jeżeli importer jest posiadaczem pozwolenia na EIDR, może złożyć jedno zgłoszenie uzupełniające za dany okres rozliczeniowy. Dane takie jak: eksporter, sprzedawca, nabywca, znajdują się na poziomie GS </w:t>
      </w:r>
      <w:r w:rsidRPr="00716ED2">
        <w:rPr>
          <w:rFonts w:asciiTheme="minorHAnsi" w:hAnsiTheme="minorHAnsi"/>
          <w:color w:val="2F5496" w:themeColor="accent1" w:themeShade="BF"/>
        </w:rPr>
        <w:t xml:space="preserve">albo SI </w:t>
      </w:r>
      <w:r w:rsidR="006F58E5" w:rsidRPr="00716ED2">
        <w:rPr>
          <w:rFonts w:asciiTheme="minorHAnsi" w:hAnsiTheme="minorHAnsi"/>
          <w:color w:val="2F5496" w:themeColor="accent1" w:themeShade="BF"/>
        </w:rPr>
        <w:t>zgłoszenia.</w:t>
      </w:r>
    </w:p>
    <w:p w14:paraId="71F8AA04" w14:textId="0054A1AE" w:rsidR="006F58E5" w:rsidRPr="00716ED2" w:rsidRDefault="006F58E5" w:rsidP="004E2BD3">
      <w:pPr>
        <w:spacing w:before="120" w:after="0"/>
        <w:rPr>
          <w:rFonts w:asciiTheme="minorHAnsi" w:hAnsiTheme="minorHAnsi"/>
          <w:color w:val="2F5496" w:themeColor="accent1" w:themeShade="BF"/>
        </w:rPr>
      </w:pPr>
      <w:r w:rsidRPr="00716ED2">
        <w:rPr>
          <w:rFonts w:asciiTheme="minorHAnsi" w:hAnsiTheme="minorHAnsi"/>
          <w:color w:val="2F5496" w:themeColor="accent1" w:themeShade="BF"/>
        </w:rPr>
        <w:t xml:space="preserve">Jeżeli pozwolenie na EIDR posiada przedstawiciel, </w:t>
      </w:r>
      <w:r w:rsidR="004C2B1D" w:rsidRPr="00716ED2">
        <w:rPr>
          <w:rFonts w:asciiTheme="minorHAnsi" w:hAnsiTheme="minorHAnsi"/>
          <w:color w:val="2F5496" w:themeColor="accent1" w:themeShade="BF"/>
        </w:rPr>
        <w:t xml:space="preserve">to </w:t>
      </w:r>
      <w:r w:rsidRPr="00716ED2">
        <w:rPr>
          <w:rFonts w:asciiTheme="minorHAnsi" w:hAnsiTheme="minorHAnsi"/>
          <w:color w:val="2F5496" w:themeColor="accent1" w:themeShade="BF"/>
        </w:rPr>
        <w:t>dla każdego importera</w:t>
      </w:r>
      <w:r w:rsidR="00005730" w:rsidRPr="00716ED2">
        <w:rPr>
          <w:rFonts w:asciiTheme="minorHAnsi" w:hAnsiTheme="minorHAnsi"/>
          <w:color w:val="2F5496" w:themeColor="accent1" w:themeShade="BF"/>
        </w:rPr>
        <w:t>,</w:t>
      </w:r>
      <w:r w:rsidRPr="00716ED2">
        <w:rPr>
          <w:rFonts w:asciiTheme="minorHAnsi" w:hAnsiTheme="minorHAnsi"/>
          <w:color w:val="2F5496" w:themeColor="accent1" w:themeShade="BF"/>
        </w:rPr>
        <w:t xml:space="preserve"> na rzecz którego dokonywał zgłoszeń poprzez wpis do rejestru zgłaszającego</w:t>
      </w:r>
      <w:r w:rsidR="004C2B1D" w:rsidRPr="00716ED2">
        <w:rPr>
          <w:rFonts w:asciiTheme="minorHAnsi" w:hAnsiTheme="minorHAnsi"/>
          <w:color w:val="2F5496" w:themeColor="accent1" w:themeShade="BF"/>
        </w:rPr>
        <w:t xml:space="preserve">, </w:t>
      </w:r>
      <w:r w:rsidR="00005730" w:rsidRPr="00716ED2">
        <w:rPr>
          <w:rFonts w:asciiTheme="minorHAnsi" w:hAnsiTheme="minorHAnsi"/>
          <w:color w:val="2F5496" w:themeColor="accent1" w:themeShade="BF"/>
        </w:rPr>
        <w:t>m</w:t>
      </w:r>
      <w:r w:rsidRPr="00716ED2">
        <w:rPr>
          <w:rFonts w:asciiTheme="minorHAnsi" w:hAnsiTheme="minorHAnsi"/>
          <w:color w:val="2F5496" w:themeColor="accent1" w:themeShade="BF"/>
        </w:rPr>
        <w:t xml:space="preserve">usi zrobić odrębne zgłoszenia uzupełniające. </w:t>
      </w:r>
    </w:p>
    <w:p w14:paraId="5719C0FD" w14:textId="1857ACF0" w:rsidR="006F58E5" w:rsidRPr="00716ED2" w:rsidRDefault="006F58E5" w:rsidP="004E2BD3">
      <w:pPr>
        <w:spacing w:before="120" w:after="0"/>
        <w:rPr>
          <w:rFonts w:asciiTheme="minorHAnsi" w:hAnsiTheme="minorHAnsi"/>
          <w:color w:val="2F5496" w:themeColor="accent1" w:themeShade="BF"/>
        </w:rPr>
      </w:pPr>
      <w:r w:rsidRPr="00716ED2">
        <w:rPr>
          <w:rFonts w:asciiTheme="minorHAnsi" w:hAnsiTheme="minorHAnsi"/>
          <w:color w:val="2F5496" w:themeColor="accent1" w:themeShade="BF"/>
        </w:rPr>
        <w:t>Numer wpisu należy podawać w następujący sposób:</w:t>
      </w:r>
      <w:r w:rsidR="004C2B1D" w:rsidRPr="00716ED2">
        <w:rPr>
          <w:rFonts w:asciiTheme="minorHAnsi" w:hAnsiTheme="minorHAnsi"/>
          <w:color w:val="2F5496" w:themeColor="accent1" w:themeShade="BF"/>
        </w:rPr>
        <w:t xml:space="preserve"> </w:t>
      </w:r>
      <w:r w:rsidRPr="00716ED2">
        <w:rPr>
          <w:rFonts w:asciiTheme="minorHAnsi" w:hAnsiTheme="minorHAnsi"/>
          <w:color w:val="2F5496" w:themeColor="accent1" w:themeShade="BF"/>
        </w:rPr>
        <w:t>kod dokumentu NCLE z numerem YYYYMMDD-Numer (an..70)</w:t>
      </w:r>
    </w:p>
    <w:p w14:paraId="120D9F07" w14:textId="1ED35E9A" w:rsidR="006F58E5" w:rsidRPr="00716ED2" w:rsidRDefault="006F58E5" w:rsidP="004E2BD3">
      <w:pPr>
        <w:spacing w:before="120" w:after="0"/>
        <w:rPr>
          <w:rFonts w:asciiTheme="minorHAnsi" w:hAnsiTheme="minorHAnsi"/>
          <w:color w:val="2F5496" w:themeColor="accent1" w:themeShade="BF"/>
        </w:rPr>
      </w:pPr>
      <w:r w:rsidRPr="00716ED2">
        <w:rPr>
          <w:rFonts w:asciiTheme="minorHAnsi" w:hAnsiTheme="minorHAnsi"/>
          <w:b/>
          <w:bCs/>
          <w:color w:val="2F5496" w:themeColor="accent1" w:themeShade="BF"/>
        </w:rPr>
        <w:t>Uwag</w:t>
      </w:r>
      <w:r w:rsidR="00005730" w:rsidRPr="00716ED2">
        <w:rPr>
          <w:rFonts w:asciiTheme="minorHAnsi" w:hAnsiTheme="minorHAnsi"/>
          <w:b/>
          <w:bCs/>
          <w:color w:val="2F5496" w:themeColor="accent1" w:themeShade="BF"/>
        </w:rPr>
        <w:t>a</w:t>
      </w:r>
      <w:r w:rsidRPr="00716ED2">
        <w:rPr>
          <w:rFonts w:asciiTheme="minorHAnsi" w:hAnsiTheme="minorHAnsi"/>
          <w:color w:val="2F5496" w:themeColor="accent1" w:themeShade="BF"/>
        </w:rPr>
        <w:t>: jeżeli podmiot korzysta z PWD-W (które pełni rolę powiadomienia i wpisu)</w:t>
      </w:r>
      <w:r w:rsidR="004C2B1D" w:rsidRPr="00716ED2">
        <w:rPr>
          <w:rFonts w:asciiTheme="minorHAnsi" w:hAnsiTheme="minorHAnsi"/>
          <w:color w:val="2F5496" w:themeColor="accent1" w:themeShade="BF"/>
        </w:rPr>
        <w:t>,</w:t>
      </w:r>
      <w:r w:rsidRPr="00716ED2">
        <w:rPr>
          <w:rFonts w:asciiTheme="minorHAnsi" w:hAnsiTheme="minorHAnsi"/>
          <w:color w:val="2F5496" w:themeColor="accent1" w:themeShade="BF"/>
        </w:rPr>
        <w:t xml:space="preserve"> jako numer wpisu </w:t>
      </w:r>
      <w:r w:rsidR="004C2B1D" w:rsidRPr="00716ED2">
        <w:rPr>
          <w:rFonts w:asciiTheme="minorHAnsi" w:hAnsiTheme="minorHAnsi"/>
          <w:color w:val="2F5496" w:themeColor="accent1" w:themeShade="BF"/>
        </w:rPr>
        <w:t>powinien podać</w:t>
      </w:r>
      <w:r w:rsidRPr="00716ED2">
        <w:rPr>
          <w:rFonts w:asciiTheme="minorHAnsi" w:hAnsiTheme="minorHAnsi"/>
          <w:color w:val="2F5496" w:themeColor="accent1" w:themeShade="BF"/>
        </w:rPr>
        <w:t xml:space="preserve"> numer MRN </w:t>
      </w:r>
      <w:r w:rsidR="004C2B1D" w:rsidRPr="00716ED2">
        <w:rPr>
          <w:rFonts w:asciiTheme="minorHAnsi" w:hAnsiTheme="minorHAnsi"/>
          <w:color w:val="2F5496" w:themeColor="accent1" w:themeShade="BF"/>
        </w:rPr>
        <w:t xml:space="preserve">dla </w:t>
      </w:r>
      <w:r w:rsidRPr="00716ED2">
        <w:rPr>
          <w:rFonts w:asciiTheme="minorHAnsi" w:hAnsiTheme="minorHAnsi"/>
          <w:color w:val="2F5496" w:themeColor="accent1" w:themeShade="BF"/>
        </w:rPr>
        <w:t xml:space="preserve">PWD-W. Czyli w zgłoszeniu uzupełniającym dwa razy poda ten sam numer: raz po </w:t>
      </w:r>
      <w:r w:rsidR="001C7D06" w:rsidRPr="00716ED2">
        <w:rPr>
          <w:rFonts w:asciiTheme="minorHAnsi" w:hAnsiTheme="minorHAnsi"/>
          <w:color w:val="2F5496" w:themeColor="accent1" w:themeShade="BF"/>
        </w:rPr>
        <w:t xml:space="preserve">kodzie </w:t>
      </w:r>
      <w:r w:rsidRPr="00716ED2">
        <w:rPr>
          <w:rFonts w:asciiTheme="minorHAnsi" w:hAnsiTheme="minorHAnsi"/>
          <w:color w:val="2F5496" w:themeColor="accent1" w:themeShade="BF"/>
        </w:rPr>
        <w:t>NMRN</w:t>
      </w:r>
      <w:r w:rsidR="00005730" w:rsidRPr="00716ED2">
        <w:rPr>
          <w:rFonts w:asciiTheme="minorHAnsi" w:hAnsiTheme="minorHAnsi"/>
          <w:color w:val="2F5496" w:themeColor="accent1" w:themeShade="BF"/>
        </w:rPr>
        <w:t>,</w:t>
      </w:r>
      <w:r w:rsidRPr="00716ED2">
        <w:rPr>
          <w:rFonts w:asciiTheme="minorHAnsi" w:hAnsiTheme="minorHAnsi"/>
          <w:color w:val="2F5496" w:themeColor="accent1" w:themeShade="BF"/>
        </w:rPr>
        <w:t xml:space="preserve"> a drugi po </w:t>
      </w:r>
      <w:r w:rsidR="001C7D06" w:rsidRPr="00716ED2">
        <w:rPr>
          <w:rFonts w:asciiTheme="minorHAnsi" w:hAnsiTheme="minorHAnsi"/>
          <w:color w:val="2F5496" w:themeColor="accent1" w:themeShade="BF"/>
        </w:rPr>
        <w:t xml:space="preserve">kodzie </w:t>
      </w:r>
      <w:r w:rsidRPr="00716ED2">
        <w:rPr>
          <w:rFonts w:asciiTheme="minorHAnsi" w:hAnsiTheme="minorHAnsi"/>
          <w:color w:val="2F5496" w:themeColor="accent1" w:themeShade="BF"/>
        </w:rPr>
        <w:t>NCLE.</w:t>
      </w:r>
    </w:p>
    <w:p w14:paraId="2F9A7F59" w14:textId="14C18B7C" w:rsidR="006F58E5" w:rsidRPr="00716ED2" w:rsidRDefault="006F58E5" w:rsidP="004E2BD3">
      <w:pPr>
        <w:spacing w:before="120" w:after="0"/>
        <w:rPr>
          <w:rFonts w:asciiTheme="minorHAnsi" w:hAnsiTheme="minorHAnsi"/>
          <w:color w:val="2F5496" w:themeColor="accent1" w:themeShade="BF"/>
        </w:rPr>
      </w:pPr>
      <w:r w:rsidRPr="00716ED2">
        <w:rPr>
          <w:rFonts w:asciiTheme="minorHAnsi" w:hAnsiTheme="minorHAnsi"/>
          <w:color w:val="2F5496" w:themeColor="accent1" w:themeShade="BF"/>
        </w:rPr>
        <w:t>Jeżeli posiadacz pozwolenia sam prowadzi rejestr wpisów</w:t>
      </w:r>
      <w:r w:rsidR="001C7D06" w:rsidRPr="00716ED2">
        <w:rPr>
          <w:rFonts w:asciiTheme="minorHAnsi" w:hAnsiTheme="minorHAnsi"/>
          <w:color w:val="2F5496" w:themeColor="accent1" w:themeShade="BF"/>
        </w:rPr>
        <w:t>,</w:t>
      </w:r>
      <w:r w:rsidR="0085360B" w:rsidRPr="00716ED2">
        <w:rPr>
          <w:rFonts w:asciiTheme="minorHAnsi" w:hAnsiTheme="minorHAnsi"/>
          <w:color w:val="2F5496" w:themeColor="accent1" w:themeShade="BF"/>
        </w:rPr>
        <w:t xml:space="preserve"> </w:t>
      </w:r>
      <w:r w:rsidR="001C7D06" w:rsidRPr="00716ED2">
        <w:rPr>
          <w:rFonts w:asciiTheme="minorHAnsi" w:hAnsiTheme="minorHAnsi"/>
          <w:color w:val="2F5496" w:themeColor="accent1" w:themeShade="BF"/>
        </w:rPr>
        <w:t>to</w:t>
      </w:r>
      <w:r w:rsidRPr="00716ED2">
        <w:rPr>
          <w:rFonts w:asciiTheme="minorHAnsi" w:hAnsiTheme="minorHAnsi"/>
          <w:color w:val="2F5496" w:themeColor="accent1" w:themeShade="BF"/>
        </w:rPr>
        <w:t xml:space="preserve"> podaje numer dokonanego wpisu</w:t>
      </w:r>
      <w:r w:rsidR="00005730" w:rsidRPr="00716ED2">
        <w:rPr>
          <w:rFonts w:asciiTheme="minorHAnsi" w:hAnsiTheme="minorHAnsi"/>
          <w:color w:val="2F5496" w:themeColor="accent1" w:themeShade="BF"/>
        </w:rPr>
        <w:t>,</w:t>
      </w:r>
      <w:r w:rsidRPr="00716ED2">
        <w:rPr>
          <w:rFonts w:asciiTheme="minorHAnsi" w:hAnsiTheme="minorHAnsi"/>
          <w:color w:val="2F5496" w:themeColor="accent1" w:themeShade="BF"/>
        </w:rPr>
        <w:t xml:space="preserve"> np. 100. Wpisy powinny być robione chronologicznie. Pozycje towarowe w ramach wpisu do rejestru (zgłoszenia celnego) powinny być ponumerowane w sposób unikalny i narastający, począwszy od liczby 1 dla pierwszej pozycji zwiększając o kolejne 1 dla każdej następnej pozycji towarowej dla danego wpisu (na analogicznych zasadach jak w zgłoszeniu celnym). </w:t>
      </w:r>
    </w:p>
    <w:p w14:paraId="42FD23FB" w14:textId="16362771" w:rsidR="006F58E5" w:rsidRPr="00716ED2" w:rsidRDefault="006F58E5" w:rsidP="004E2BD3">
      <w:pPr>
        <w:spacing w:before="120" w:after="0"/>
        <w:rPr>
          <w:rFonts w:asciiTheme="minorHAnsi" w:hAnsiTheme="minorHAnsi"/>
          <w:color w:val="2F5496" w:themeColor="accent1" w:themeShade="BF"/>
        </w:rPr>
      </w:pPr>
      <w:r w:rsidRPr="00716ED2">
        <w:rPr>
          <w:rFonts w:asciiTheme="minorHAnsi" w:hAnsiTheme="minorHAnsi"/>
          <w:color w:val="2F5496" w:themeColor="accent1" w:themeShade="BF"/>
        </w:rPr>
        <w:t xml:space="preserve">Ponadto odnosząc się do drugiej części pytania należy zauważyć, że struktura danej „Dokument poprzedni” jest inna na poziomie przesyłki towarów </w:t>
      </w:r>
      <w:r w:rsidR="001C7D06" w:rsidRPr="00716ED2">
        <w:rPr>
          <w:rFonts w:asciiTheme="minorHAnsi" w:hAnsiTheme="minorHAnsi"/>
          <w:color w:val="2F5496" w:themeColor="accent1" w:themeShade="BF"/>
        </w:rPr>
        <w:t xml:space="preserve">GS </w:t>
      </w:r>
      <w:r w:rsidRPr="00716ED2">
        <w:rPr>
          <w:rFonts w:asciiTheme="minorHAnsi" w:hAnsiTheme="minorHAnsi"/>
          <w:color w:val="2F5496" w:themeColor="accent1" w:themeShade="BF"/>
        </w:rPr>
        <w:t>i na poziomie pozycji towaru</w:t>
      </w:r>
      <w:r w:rsidR="001C7D06" w:rsidRPr="00716ED2">
        <w:rPr>
          <w:rFonts w:asciiTheme="minorHAnsi" w:hAnsiTheme="minorHAnsi"/>
          <w:color w:val="2F5496" w:themeColor="accent1" w:themeShade="BF"/>
        </w:rPr>
        <w:t xml:space="preserve"> SI</w:t>
      </w:r>
      <w:r w:rsidRPr="00716ED2">
        <w:rPr>
          <w:rFonts w:asciiTheme="minorHAnsi" w:hAnsiTheme="minorHAnsi"/>
          <w:color w:val="2F5496" w:themeColor="accent1" w:themeShade="BF"/>
        </w:rPr>
        <w:t>. Na poziomie przesyłki towarów dana zawiera tylko "</w:t>
      </w:r>
      <w:r w:rsidR="001C7D06" w:rsidRPr="00716ED2">
        <w:rPr>
          <w:rFonts w:asciiTheme="minorHAnsi" w:hAnsiTheme="minorHAnsi"/>
          <w:color w:val="2F5496" w:themeColor="accent1" w:themeShade="BF"/>
        </w:rPr>
        <w:t xml:space="preserve">Rodzaj” </w:t>
      </w:r>
      <w:r w:rsidRPr="00716ED2">
        <w:rPr>
          <w:rFonts w:asciiTheme="minorHAnsi" w:hAnsiTheme="minorHAnsi"/>
          <w:color w:val="2F5496" w:themeColor="accent1" w:themeShade="BF"/>
        </w:rPr>
        <w:t>(</w:t>
      </w:r>
      <w:r w:rsidR="001C7D06" w:rsidRPr="00716ED2">
        <w:rPr>
          <w:rFonts w:asciiTheme="minorHAnsi" w:hAnsiTheme="minorHAnsi"/>
          <w:color w:val="2F5496" w:themeColor="accent1" w:themeShade="BF"/>
        </w:rPr>
        <w:t xml:space="preserve">kod ze słownika </w:t>
      </w:r>
      <w:r w:rsidRPr="00716ED2">
        <w:rPr>
          <w:rFonts w:asciiTheme="minorHAnsi" w:hAnsiTheme="minorHAnsi"/>
          <w:color w:val="2F5496" w:themeColor="accent1" w:themeShade="BF"/>
        </w:rPr>
        <w:t>CL214</w:t>
      </w:r>
      <w:r w:rsidR="001C7D06" w:rsidRPr="00716ED2">
        <w:rPr>
          <w:rFonts w:asciiTheme="minorHAnsi" w:hAnsiTheme="minorHAnsi"/>
          <w:color w:val="2F5496" w:themeColor="accent1" w:themeShade="BF"/>
        </w:rPr>
        <w:t>)</w:t>
      </w:r>
      <w:r w:rsidRPr="00716ED2">
        <w:rPr>
          <w:rFonts w:asciiTheme="minorHAnsi" w:hAnsiTheme="minorHAnsi"/>
          <w:color w:val="2F5496" w:themeColor="accent1" w:themeShade="BF"/>
        </w:rPr>
        <w:t xml:space="preserve"> i "Numer referencyjny" dokumentu, podczas gdy na poziomie pozycji towarów </w:t>
      </w:r>
      <w:r w:rsidR="001C7D06" w:rsidRPr="00716ED2">
        <w:rPr>
          <w:rFonts w:asciiTheme="minorHAnsi" w:hAnsiTheme="minorHAnsi"/>
          <w:color w:val="2F5496" w:themeColor="accent1" w:themeShade="BF"/>
        </w:rPr>
        <w:t xml:space="preserve">SI </w:t>
      </w:r>
      <w:r w:rsidRPr="00716ED2">
        <w:rPr>
          <w:rFonts w:asciiTheme="minorHAnsi" w:hAnsiTheme="minorHAnsi"/>
          <w:color w:val="2F5496" w:themeColor="accent1" w:themeShade="BF"/>
        </w:rPr>
        <w:t>istnieją dodatkowe pozycje danych, które są następujące: "Identyfikator pozycji towaru", "Rodzaj opakowań", "Liczba opakowań", "Jednostka miary i kwalifikator"</w:t>
      </w:r>
      <w:r w:rsidR="001C7D06" w:rsidRPr="00716ED2">
        <w:rPr>
          <w:rFonts w:asciiTheme="minorHAnsi" w:hAnsiTheme="minorHAnsi"/>
          <w:color w:val="2F5496" w:themeColor="accent1" w:themeShade="BF"/>
        </w:rPr>
        <w:t xml:space="preserve">, </w:t>
      </w:r>
      <w:r w:rsidRPr="00716ED2">
        <w:rPr>
          <w:rFonts w:asciiTheme="minorHAnsi" w:hAnsiTheme="minorHAnsi"/>
          <w:color w:val="2F5496" w:themeColor="accent1" w:themeShade="BF"/>
        </w:rPr>
        <w:t>"Ilość"</w:t>
      </w:r>
      <w:r w:rsidR="001C7D06" w:rsidRPr="00716ED2">
        <w:rPr>
          <w:rFonts w:asciiTheme="minorHAnsi" w:hAnsiTheme="minorHAnsi"/>
          <w:color w:val="2F5496" w:themeColor="accent1" w:themeShade="BF"/>
        </w:rPr>
        <w:t>, „Identyfikator pozycji towarowej”, „Numer przesyłki towarowej” i „Numer przesyłki spedytorskiej”</w:t>
      </w:r>
      <w:r w:rsidRPr="00716ED2">
        <w:rPr>
          <w:rFonts w:asciiTheme="minorHAnsi" w:hAnsiTheme="minorHAnsi"/>
          <w:color w:val="2F5496" w:themeColor="accent1" w:themeShade="BF"/>
        </w:rPr>
        <w:t xml:space="preserve">. Dane </w:t>
      </w:r>
      <w:r w:rsidR="001C7D06" w:rsidRPr="00716ED2">
        <w:rPr>
          <w:rFonts w:asciiTheme="minorHAnsi" w:hAnsiTheme="minorHAnsi"/>
          <w:color w:val="2F5496" w:themeColor="accent1" w:themeShade="BF"/>
        </w:rPr>
        <w:t>na poziomie SI</w:t>
      </w:r>
      <w:r w:rsidRPr="00716ED2">
        <w:rPr>
          <w:rFonts w:asciiTheme="minorHAnsi" w:hAnsiTheme="minorHAnsi"/>
          <w:color w:val="2F5496" w:themeColor="accent1" w:themeShade="BF"/>
        </w:rPr>
        <w:t xml:space="preserve"> mają na celu ułatwienie zakończenia poprzedniej (specjalnej) procedury (np.– procedura/poprzednia procedura 4071)</w:t>
      </w:r>
      <w:r w:rsidR="001C7D06" w:rsidRPr="00716ED2">
        <w:rPr>
          <w:rFonts w:asciiTheme="minorHAnsi" w:hAnsiTheme="minorHAnsi"/>
          <w:color w:val="2F5496" w:themeColor="accent1" w:themeShade="BF"/>
        </w:rPr>
        <w:t xml:space="preserve"> i rozliczenia DSK złożone w systemie organu celnego</w:t>
      </w:r>
      <w:r w:rsidRPr="00716ED2">
        <w:rPr>
          <w:rFonts w:asciiTheme="minorHAnsi" w:hAnsiTheme="minorHAnsi"/>
          <w:color w:val="2F5496" w:themeColor="accent1" w:themeShade="BF"/>
        </w:rPr>
        <w:t xml:space="preserve">. Do celów bilansowania/porównania danych, </w:t>
      </w:r>
      <w:r w:rsidR="001C7D06" w:rsidRPr="00716ED2">
        <w:rPr>
          <w:rFonts w:asciiTheme="minorHAnsi" w:hAnsiTheme="minorHAnsi"/>
          <w:color w:val="2F5496" w:themeColor="accent1" w:themeShade="BF"/>
        </w:rPr>
        <w:t>element „P</w:t>
      </w:r>
      <w:r w:rsidRPr="00716ED2">
        <w:rPr>
          <w:rFonts w:asciiTheme="minorHAnsi" w:hAnsiTheme="minorHAnsi"/>
          <w:color w:val="2F5496" w:themeColor="accent1" w:themeShade="BF"/>
        </w:rPr>
        <w:t>oprzedni dokument</w:t>
      </w:r>
      <w:r w:rsidR="001C7D06" w:rsidRPr="00716ED2">
        <w:rPr>
          <w:rFonts w:asciiTheme="minorHAnsi" w:hAnsiTheme="minorHAnsi"/>
          <w:color w:val="2F5496" w:themeColor="accent1" w:themeShade="BF"/>
        </w:rPr>
        <w:t>”</w:t>
      </w:r>
      <w:r w:rsidRPr="00716ED2">
        <w:rPr>
          <w:rFonts w:asciiTheme="minorHAnsi" w:hAnsiTheme="minorHAnsi"/>
          <w:color w:val="2F5496" w:themeColor="accent1" w:themeShade="BF"/>
        </w:rPr>
        <w:t xml:space="preserve"> może być wykorzystan</w:t>
      </w:r>
      <w:r w:rsidR="001C7D06" w:rsidRPr="00716ED2">
        <w:rPr>
          <w:rFonts w:asciiTheme="minorHAnsi" w:hAnsiTheme="minorHAnsi"/>
          <w:color w:val="2F5496" w:themeColor="accent1" w:themeShade="BF"/>
        </w:rPr>
        <w:t>y</w:t>
      </w:r>
      <w:r w:rsidRPr="00716ED2">
        <w:rPr>
          <w:rFonts w:asciiTheme="minorHAnsi" w:hAnsiTheme="minorHAnsi"/>
          <w:color w:val="2F5496" w:themeColor="accent1" w:themeShade="BF"/>
        </w:rPr>
        <w:t xml:space="preserve"> tylko na poziomie pozycji towarowej</w:t>
      </w:r>
      <w:r w:rsidR="001C7D06" w:rsidRPr="00716ED2">
        <w:rPr>
          <w:rFonts w:asciiTheme="minorHAnsi" w:hAnsiTheme="minorHAnsi"/>
          <w:color w:val="2F5496" w:themeColor="accent1" w:themeShade="BF"/>
        </w:rPr>
        <w:t xml:space="preserve"> SI</w:t>
      </w:r>
      <w:r w:rsidRPr="00716ED2">
        <w:rPr>
          <w:rFonts w:asciiTheme="minorHAnsi" w:hAnsiTheme="minorHAnsi"/>
          <w:color w:val="2F5496" w:themeColor="accent1" w:themeShade="BF"/>
        </w:rPr>
        <w:t>, ponieważ szczegóły związane z bilansowaniem/porównaniem towarów zgłoszonych w poprzednim dokumencie można zgłosić tylko na poziomie pozycji.</w:t>
      </w:r>
    </w:p>
    <w:p w14:paraId="13C3E0EC" w14:textId="6B98CCDB" w:rsidR="006F58E5" w:rsidRPr="00716ED2" w:rsidRDefault="006F58E5" w:rsidP="004E2BD3">
      <w:pPr>
        <w:spacing w:before="120" w:after="0"/>
        <w:rPr>
          <w:rFonts w:asciiTheme="minorHAnsi" w:hAnsiTheme="minorHAnsi"/>
          <w:color w:val="2F5496" w:themeColor="accent1" w:themeShade="BF"/>
        </w:rPr>
      </w:pPr>
      <w:r w:rsidRPr="00716ED2">
        <w:rPr>
          <w:rFonts w:asciiTheme="minorHAnsi" w:hAnsiTheme="minorHAnsi"/>
          <w:color w:val="2F5496" w:themeColor="accent1" w:themeShade="BF"/>
        </w:rPr>
        <w:lastRenderedPageBreak/>
        <w:t>Reasumując</w:t>
      </w:r>
      <w:r w:rsidR="00005730" w:rsidRPr="00716ED2">
        <w:rPr>
          <w:rFonts w:asciiTheme="minorHAnsi" w:hAnsiTheme="minorHAnsi"/>
          <w:color w:val="2F5496" w:themeColor="accent1" w:themeShade="BF"/>
        </w:rPr>
        <w:t>,</w:t>
      </w:r>
      <w:r w:rsidRPr="00716ED2">
        <w:rPr>
          <w:rFonts w:asciiTheme="minorHAnsi" w:hAnsiTheme="minorHAnsi"/>
          <w:color w:val="2F5496" w:themeColor="accent1" w:themeShade="BF"/>
        </w:rPr>
        <w:t xml:space="preserve"> jeżeli zgłoszenie uzupełniające dotyczy procedury </w:t>
      </w:r>
      <w:r w:rsidR="009A697A" w:rsidRPr="00716ED2">
        <w:rPr>
          <w:rFonts w:asciiTheme="minorHAnsi" w:hAnsiTheme="minorHAnsi"/>
          <w:color w:val="2F5496" w:themeColor="accent1" w:themeShade="BF"/>
        </w:rPr>
        <w:t xml:space="preserve">wnioskowanej </w:t>
      </w:r>
      <w:r w:rsidRPr="00716ED2">
        <w:rPr>
          <w:rFonts w:asciiTheme="minorHAnsi" w:hAnsiTheme="minorHAnsi"/>
          <w:color w:val="2F5496" w:themeColor="accent1" w:themeShade="BF"/>
        </w:rPr>
        <w:t>40, a poprzednią procedurą była procedura 71 (4071)</w:t>
      </w:r>
      <w:r w:rsidR="00005730" w:rsidRPr="00716ED2">
        <w:rPr>
          <w:rFonts w:asciiTheme="minorHAnsi" w:hAnsiTheme="minorHAnsi"/>
          <w:color w:val="2F5496" w:themeColor="accent1" w:themeShade="BF"/>
        </w:rPr>
        <w:t xml:space="preserve">, </w:t>
      </w:r>
      <w:r w:rsidRPr="00716ED2">
        <w:rPr>
          <w:rFonts w:asciiTheme="minorHAnsi" w:hAnsiTheme="minorHAnsi"/>
          <w:color w:val="2F5496" w:themeColor="accent1" w:themeShade="BF"/>
        </w:rPr>
        <w:t>to</w:t>
      </w:r>
      <w:r w:rsidR="001C7D06" w:rsidRPr="00716ED2">
        <w:rPr>
          <w:rFonts w:asciiTheme="minorHAnsi" w:hAnsiTheme="minorHAnsi"/>
          <w:color w:val="2F5496" w:themeColor="accent1" w:themeShade="BF"/>
        </w:rPr>
        <w:t xml:space="preserve"> </w:t>
      </w:r>
      <w:r w:rsidRPr="00716ED2">
        <w:rPr>
          <w:rFonts w:asciiTheme="minorHAnsi" w:hAnsiTheme="minorHAnsi"/>
          <w:color w:val="2F5496" w:themeColor="accent1" w:themeShade="BF"/>
        </w:rPr>
        <w:t xml:space="preserve">numer wpisu do rejestru zgłaszającego podany na poziomie GS </w:t>
      </w:r>
      <w:r w:rsidR="009A697A" w:rsidRPr="00716ED2">
        <w:rPr>
          <w:rFonts w:asciiTheme="minorHAnsi" w:hAnsiTheme="minorHAnsi"/>
          <w:color w:val="2F5496" w:themeColor="accent1" w:themeShade="BF"/>
        </w:rPr>
        <w:t>po kodzie NCLE</w:t>
      </w:r>
      <w:r w:rsidRPr="00716ED2">
        <w:rPr>
          <w:rFonts w:asciiTheme="minorHAnsi" w:hAnsiTheme="minorHAnsi"/>
          <w:color w:val="2F5496" w:themeColor="accent1" w:themeShade="BF"/>
        </w:rPr>
        <w:t xml:space="preserve"> referuje do wpisu do rejestru</w:t>
      </w:r>
      <w:r w:rsidR="00005730" w:rsidRPr="00716ED2">
        <w:rPr>
          <w:rFonts w:asciiTheme="minorHAnsi" w:hAnsiTheme="minorHAnsi"/>
          <w:color w:val="2F5496" w:themeColor="accent1" w:themeShade="BF"/>
        </w:rPr>
        <w:t>,</w:t>
      </w:r>
      <w:r w:rsidRPr="00716ED2">
        <w:rPr>
          <w:rFonts w:asciiTheme="minorHAnsi" w:hAnsiTheme="minorHAnsi"/>
          <w:color w:val="2F5496" w:themeColor="accent1" w:themeShade="BF"/>
        </w:rPr>
        <w:t xml:space="preserve"> którego dotyczy dane zgłoszenie uzupełniające</w:t>
      </w:r>
      <w:r w:rsidR="009A697A" w:rsidRPr="00716ED2">
        <w:rPr>
          <w:rFonts w:asciiTheme="minorHAnsi" w:hAnsiTheme="minorHAnsi"/>
          <w:color w:val="2F5496" w:themeColor="accent1" w:themeShade="BF"/>
        </w:rPr>
        <w:t>,</w:t>
      </w:r>
      <w:r w:rsidRPr="00716ED2">
        <w:rPr>
          <w:rFonts w:asciiTheme="minorHAnsi" w:hAnsiTheme="minorHAnsi"/>
          <w:color w:val="2F5496" w:themeColor="accent1" w:themeShade="BF"/>
        </w:rPr>
        <w:t xml:space="preserve"> czyli </w:t>
      </w:r>
      <w:r w:rsidR="009A697A" w:rsidRPr="00716ED2">
        <w:rPr>
          <w:rFonts w:asciiTheme="minorHAnsi" w:hAnsiTheme="minorHAnsi"/>
          <w:color w:val="2F5496" w:themeColor="accent1" w:themeShade="BF"/>
        </w:rPr>
        <w:t xml:space="preserve">dla </w:t>
      </w:r>
      <w:r w:rsidRPr="00716ED2">
        <w:rPr>
          <w:rFonts w:asciiTheme="minorHAnsi" w:hAnsiTheme="minorHAnsi"/>
          <w:color w:val="2F5496" w:themeColor="accent1" w:themeShade="BF"/>
        </w:rPr>
        <w:t>dopuszczeni</w:t>
      </w:r>
      <w:r w:rsidR="009A697A" w:rsidRPr="00716ED2">
        <w:rPr>
          <w:rFonts w:asciiTheme="minorHAnsi" w:hAnsiTheme="minorHAnsi"/>
          <w:color w:val="2F5496" w:themeColor="accent1" w:themeShade="BF"/>
        </w:rPr>
        <w:t>a</w:t>
      </w:r>
      <w:r w:rsidRPr="00716ED2">
        <w:rPr>
          <w:rFonts w:asciiTheme="minorHAnsi" w:hAnsiTheme="minorHAnsi"/>
          <w:color w:val="2F5496" w:themeColor="accent1" w:themeShade="BF"/>
        </w:rPr>
        <w:t xml:space="preserve"> do obrotu (40).</w:t>
      </w:r>
    </w:p>
    <w:p w14:paraId="5C987AA6" w14:textId="417DF0CC" w:rsidR="006F58E5" w:rsidRPr="00716ED2" w:rsidRDefault="006F58E5" w:rsidP="004E2BD3">
      <w:pPr>
        <w:spacing w:before="120" w:after="0"/>
        <w:rPr>
          <w:rFonts w:asciiTheme="minorHAnsi" w:hAnsiTheme="minorHAnsi"/>
          <w:color w:val="2F5496" w:themeColor="accent1" w:themeShade="BF"/>
        </w:rPr>
      </w:pPr>
      <w:r w:rsidRPr="00716ED2">
        <w:rPr>
          <w:rFonts w:asciiTheme="minorHAnsi" w:hAnsiTheme="minorHAnsi"/>
          <w:color w:val="2F5496" w:themeColor="accent1" w:themeShade="BF"/>
        </w:rPr>
        <w:t>Numer wpisu do rejestru zgłaszającego po kodzie NCLE podany na poziomie SI referuje do numeru wpisu przy objęciu towarów poprzednią procedurą</w:t>
      </w:r>
      <w:r w:rsidR="00005730" w:rsidRPr="00716ED2">
        <w:rPr>
          <w:rFonts w:asciiTheme="minorHAnsi" w:hAnsiTheme="minorHAnsi"/>
          <w:color w:val="2F5496" w:themeColor="accent1" w:themeShade="BF"/>
        </w:rPr>
        <w:t>,</w:t>
      </w:r>
      <w:r w:rsidRPr="00716ED2">
        <w:rPr>
          <w:rFonts w:asciiTheme="minorHAnsi" w:hAnsiTheme="minorHAnsi"/>
          <w:color w:val="2F5496" w:themeColor="accent1" w:themeShade="BF"/>
        </w:rPr>
        <w:t xml:space="preserve"> tj. procedurą składowania celnego – 71 (</w:t>
      </w:r>
      <w:r w:rsidR="009A697A" w:rsidRPr="00716ED2">
        <w:rPr>
          <w:rFonts w:asciiTheme="minorHAnsi" w:hAnsiTheme="minorHAnsi"/>
          <w:color w:val="2F5496" w:themeColor="accent1" w:themeShade="BF"/>
        </w:rPr>
        <w:t>u</w:t>
      </w:r>
      <w:r w:rsidRPr="00716ED2">
        <w:rPr>
          <w:rFonts w:asciiTheme="minorHAnsi" w:hAnsiTheme="minorHAnsi"/>
          <w:color w:val="2F5496" w:themeColor="accent1" w:themeShade="BF"/>
        </w:rPr>
        <w:t>waga – w przypadku objęcia towarów składowaniem celnym w ramach wpisu do rejestru zgłaszającego nie jest wymagane zgłoszenie uzupełniające i dlatego w tym przypadku jako dokument poprzedni wymagany jest numer wpisu).</w:t>
      </w:r>
    </w:p>
    <w:p w14:paraId="75406CA4" w14:textId="7DC71D1A" w:rsidR="00386D75" w:rsidRPr="00716ED2" w:rsidRDefault="00386D75" w:rsidP="004E2BD3">
      <w:pPr>
        <w:spacing w:before="120" w:after="0"/>
        <w:rPr>
          <w:rFonts w:asciiTheme="minorHAnsi" w:hAnsiTheme="minorHAnsi"/>
          <w:color w:val="2F5496" w:themeColor="accent1" w:themeShade="BF"/>
        </w:rPr>
      </w:pPr>
      <w:bookmarkStart w:id="20" w:name="_Hlk168988412"/>
      <w:r w:rsidRPr="00716ED2">
        <w:rPr>
          <w:rFonts w:asciiTheme="minorHAnsi" w:hAnsiTheme="minorHAnsi"/>
          <w:color w:val="2F5496" w:themeColor="accent1" w:themeShade="BF"/>
        </w:rPr>
        <w:t>Dopuszczalne jest</w:t>
      </w:r>
      <w:r w:rsidR="00005730" w:rsidRPr="00716ED2">
        <w:rPr>
          <w:rFonts w:asciiTheme="minorHAnsi" w:hAnsiTheme="minorHAnsi"/>
          <w:color w:val="2F5496" w:themeColor="accent1" w:themeShade="BF"/>
        </w:rPr>
        <w:t>,</w:t>
      </w:r>
      <w:r w:rsidRPr="00716ED2">
        <w:rPr>
          <w:rFonts w:asciiTheme="minorHAnsi" w:hAnsiTheme="minorHAnsi"/>
          <w:color w:val="2F5496" w:themeColor="accent1" w:themeShade="BF"/>
        </w:rPr>
        <w:t xml:space="preserve"> aby </w:t>
      </w:r>
      <w:r w:rsidR="00F9144E" w:rsidRPr="00716ED2">
        <w:rPr>
          <w:rFonts w:asciiTheme="minorHAnsi" w:hAnsiTheme="minorHAnsi"/>
          <w:color w:val="2F5496" w:themeColor="accent1" w:themeShade="BF"/>
        </w:rPr>
        <w:t>dana w zakresie poprzedniej procedury została podana na poziomie GS. Ogólna zasada jest taka: j</w:t>
      </w:r>
      <w:r w:rsidRPr="00716ED2">
        <w:rPr>
          <w:rFonts w:asciiTheme="minorHAnsi" w:hAnsiTheme="minorHAnsi"/>
          <w:color w:val="2F5496" w:themeColor="accent1" w:themeShade="BF"/>
        </w:rPr>
        <w:t>eżeli</w:t>
      </w:r>
      <w:r w:rsidR="00F9144E" w:rsidRPr="00716ED2">
        <w:rPr>
          <w:rFonts w:asciiTheme="minorHAnsi" w:hAnsiTheme="minorHAnsi"/>
          <w:color w:val="2F5496" w:themeColor="accent1" w:themeShade="BF"/>
        </w:rPr>
        <w:t xml:space="preserve"> została podana na</w:t>
      </w:r>
      <w:r w:rsidRPr="00716ED2">
        <w:rPr>
          <w:rFonts w:asciiTheme="minorHAnsi" w:hAnsiTheme="minorHAnsi"/>
          <w:color w:val="2F5496" w:themeColor="accent1" w:themeShade="BF"/>
        </w:rPr>
        <w:t xml:space="preserve"> poziomie GS, to dotyczy wszystkich pozycji, jeśli na SI, to dotyczy tylko danej pozycji.</w:t>
      </w:r>
    </w:p>
    <w:bookmarkEnd w:id="20"/>
    <w:p w14:paraId="16EDCB5B" w14:textId="77777777" w:rsidR="000633B1" w:rsidRPr="00716ED2" w:rsidRDefault="000633B1" w:rsidP="004E2BD3">
      <w:pPr>
        <w:spacing w:before="120" w:after="0"/>
        <w:rPr>
          <w:rFonts w:asciiTheme="minorHAnsi" w:hAnsiTheme="minorHAnsi"/>
          <w:b/>
          <w:bCs/>
          <w:color w:val="2F5496" w:themeColor="accent1" w:themeShade="BF"/>
        </w:rPr>
      </w:pPr>
    </w:p>
    <w:p w14:paraId="1A70EB83" w14:textId="4664751E" w:rsidR="00B776D8" w:rsidRPr="00716ED2" w:rsidRDefault="00B776D8" w:rsidP="00C62DE6">
      <w:pPr>
        <w:pStyle w:val="Nagwek3"/>
      </w:pPr>
      <w:r w:rsidRPr="00C62DE6">
        <w:t>Pytanie</w:t>
      </w:r>
      <w:r w:rsidRPr="00716ED2">
        <w:t xml:space="preserve"> 2</w:t>
      </w:r>
    </w:p>
    <w:p w14:paraId="56D95402" w14:textId="00F90327" w:rsidR="00B776D8" w:rsidRPr="00716ED2" w:rsidRDefault="00B776D8" w:rsidP="004E2BD3">
      <w:pPr>
        <w:spacing w:before="120" w:after="0"/>
        <w:rPr>
          <w:rFonts w:asciiTheme="minorHAnsi" w:hAnsiTheme="minorHAnsi"/>
        </w:rPr>
      </w:pPr>
      <w:r w:rsidRPr="00716ED2">
        <w:rPr>
          <w:rFonts w:asciiTheme="minorHAnsi" w:hAnsiTheme="minorHAnsi"/>
        </w:rPr>
        <w:t xml:space="preserve">Rozliczenie procedury specjalnej: czy podawanie numerów MRN dla PWD/zgłoszeń uzupełniających, z tym samym kodem NMRN na tym samym poziomie nie spowoduje problemów? </w:t>
      </w:r>
    </w:p>
    <w:p w14:paraId="3100BC30" w14:textId="6BFA9082" w:rsidR="00B776D8" w:rsidRPr="00716ED2" w:rsidRDefault="00B776D8" w:rsidP="004E2BD3">
      <w:pPr>
        <w:spacing w:before="120" w:after="0"/>
        <w:ind w:left="708"/>
        <w:rPr>
          <w:rFonts w:asciiTheme="minorHAnsi" w:hAnsiTheme="minorHAnsi"/>
        </w:rPr>
      </w:pPr>
      <w:r w:rsidRPr="00716ED2">
        <w:rPr>
          <w:rFonts w:asciiTheme="minorHAnsi" w:hAnsiTheme="minorHAnsi"/>
        </w:rPr>
        <w:t xml:space="preserve">Str. 34: </w:t>
      </w:r>
      <w:r w:rsidRPr="00716ED2">
        <w:rPr>
          <w:rFonts w:asciiTheme="minorHAnsi" w:hAnsiTheme="minorHAnsi"/>
          <w:i/>
          <w:iCs/>
        </w:rPr>
        <w:t xml:space="preserve">"W przypadku zakończenia procedur specjalnych – dana powinna zostać wprowadzona tylko w jednym miejscu na zgłoszeniu, czyli albo na poziomie przesyłki GS albo na poziomie pozycji SI. </w:t>
      </w:r>
      <w:bookmarkStart w:id="21" w:name="_Hlk168988351"/>
      <w:r w:rsidRPr="00716ED2">
        <w:rPr>
          <w:rFonts w:asciiTheme="minorHAnsi" w:hAnsiTheme="minorHAnsi"/>
          <w:i/>
          <w:iCs/>
        </w:rPr>
        <w:t xml:space="preserve">Jeżeli na poziomie GS, to dotyczy wszystkich pozycji, jeśli na SI, to dotyczy tylko danej pozycji. </w:t>
      </w:r>
      <w:bookmarkEnd w:id="21"/>
      <w:r w:rsidRPr="00716ED2">
        <w:rPr>
          <w:rFonts w:asciiTheme="minorHAnsi" w:hAnsiTheme="minorHAnsi"/>
          <w:i/>
          <w:iCs/>
        </w:rPr>
        <w:t>Co do zasady wszystkie procedury, które wymagają rozliczenia/saldowania powinny być podawane na poziomie SI."</w:t>
      </w:r>
    </w:p>
    <w:p w14:paraId="306752BD" w14:textId="0686C4EA" w:rsidR="00B776D8" w:rsidRPr="00716ED2" w:rsidRDefault="00B776D8" w:rsidP="004E2BD3">
      <w:pPr>
        <w:spacing w:before="120" w:after="0"/>
        <w:rPr>
          <w:rFonts w:asciiTheme="minorHAnsi" w:hAnsiTheme="minorHAnsi"/>
        </w:rPr>
      </w:pPr>
      <w:r w:rsidRPr="00716ED2">
        <w:rPr>
          <w:rFonts w:asciiTheme="minorHAnsi" w:hAnsiTheme="minorHAnsi"/>
        </w:rPr>
        <w:t>Przykład 1: dla rozliczenia procedury specjalnej, w której nie wymagane jest saldowanie, kod NMRN dla PWD musi być podany na poziomie GS, a jednocześnie kod NMRN dla rozliczanej procedury również może być podany na tym samym poziomie GS. Czy system AIS+ potrafi rozróżnić te numery?</w:t>
      </w:r>
    </w:p>
    <w:p w14:paraId="09246242" w14:textId="7B3D036B" w:rsidR="00B776D8" w:rsidRPr="00716ED2" w:rsidRDefault="00B776D8" w:rsidP="004E2BD3">
      <w:pPr>
        <w:spacing w:before="120" w:after="0"/>
        <w:rPr>
          <w:rFonts w:asciiTheme="minorHAnsi" w:hAnsiTheme="minorHAnsi"/>
        </w:rPr>
      </w:pPr>
      <w:r w:rsidRPr="00716ED2">
        <w:rPr>
          <w:rFonts w:asciiTheme="minorHAnsi" w:hAnsiTheme="minorHAnsi"/>
        </w:rPr>
        <w:t>Przykład 2: procedura 4071 w procedurze uproszczonej, a jednocześnie procedura 71xx była w procedurze standardowej. W tym przypadku będą występowały dwa różne dokumenty NMRN (</w:t>
      </w:r>
      <w:proofErr w:type="spellStart"/>
      <w:r w:rsidRPr="00716ED2">
        <w:rPr>
          <w:rFonts w:asciiTheme="minorHAnsi" w:hAnsiTheme="minorHAnsi"/>
        </w:rPr>
        <w:t>std</w:t>
      </w:r>
      <w:proofErr w:type="spellEnd"/>
      <w:r w:rsidRPr="00716ED2">
        <w:rPr>
          <w:rFonts w:asciiTheme="minorHAnsi" w:hAnsiTheme="minorHAnsi"/>
        </w:rPr>
        <w:t xml:space="preserve"> 7100 i </w:t>
      </w:r>
      <w:proofErr w:type="spellStart"/>
      <w:r w:rsidRPr="00716ED2">
        <w:rPr>
          <w:rFonts w:asciiTheme="minorHAnsi" w:hAnsiTheme="minorHAnsi"/>
        </w:rPr>
        <w:t>pwd</w:t>
      </w:r>
      <w:proofErr w:type="spellEnd"/>
      <w:r w:rsidRPr="00716ED2">
        <w:rPr>
          <w:rFonts w:asciiTheme="minorHAnsi" w:hAnsiTheme="minorHAnsi"/>
        </w:rPr>
        <w:t xml:space="preserve"> 4071). (zgodnie z inf. ze str. 169).</w:t>
      </w:r>
    </w:p>
    <w:p w14:paraId="53DA2FE1" w14:textId="05739396" w:rsidR="00B776D8" w:rsidRPr="00716ED2" w:rsidRDefault="00B776D8" w:rsidP="004E2BD3">
      <w:pPr>
        <w:spacing w:before="120" w:after="0"/>
        <w:rPr>
          <w:rFonts w:asciiTheme="minorHAnsi" w:hAnsiTheme="minorHAnsi"/>
        </w:rPr>
      </w:pPr>
      <w:r w:rsidRPr="00716ED2">
        <w:rPr>
          <w:rFonts w:asciiTheme="minorHAnsi" w:hAnsiTheme="minorHAnsi"/>
        </w:rPr>
        <w:t xml:space="preserve">Czy kody NCLE oraz NMRN dla rozliczanych wpisów w procedurze </w:t>
      </w:r>
      <w:r w:rsidR="00EA1431" w:rsidRPr="00716ED2">
        <w:rPr>
          <w:rFonts w:asciiTheme="minorHAnsi" w:hAnsiTheme="minorHAnsi"/>
        </w:rPr>
        <w:t xml:space="preserve">specjalnej </w:t>
      </w:r>
      <w:r w:rsidRPr="00716ED2">
        <w:rPr>
          <w:rFonts w:asciiTheme="minorHAnsi" w:hAnsiTheme="minorHAnsi"/>
        </w:rPr>
        <w:t>nie powinny mieć osobnych kodów (np. ZCLE oraz ZMRN)?</w:t>
      </w:r>
    </w:p>
    <w:p w14:paraId="7CB574F5" w14:textId="14F12AA9" w:rsidR="003D3268" w:rsidRPr="00716ED2" w:rsidRDefault="003D3268" w:rsidP="004E2BD3">
      <w:pPr>
        <w:spacing w:before="120" w:after="0"/>
        <w:rPr>
          <w:rFonts w:asciiTheme="minorHAnsi" w:hAnsiTheme="minorHAnsi"/>
          <w:b/>
          <w:bCs/>
          <w:color w:val="2F5496" w:themeColor="accent1" w:themeShade="BF"/>
        </w:rPr>
      </w:pPr>
      <w:r w:rsidRPr="00716ED2">
        <w:rPr>
          <w:rFonts w:asciiTheme="minorHAnsi" w:hAnsiTheme="minorHAnsi"/>
          <w:b/>
          <w:bCs/>
          <w:color w:val="2F5496" w:themeColor="accent1" w:themeShade="BF"/>
        </w:rPr>
        <w:t>Odpowiedź:</w:t>
      </w:r>
    </w:p>
    <w:p w14:paraId="21FDB3A9" w14:textId="223AA687" w:rsidR="0085360B" w:rsidRPr="00716ED2" w:rsidRDefault="0085360B" w:rsidP="004E2BD3">
      <w:pPr>
        <w:pStyle w:val="Default"/>
        <w:spacing w:before="120" w:line="276" w:lineRule="auto"/>
        <w:rPr>
          <w:rFonts w:asciiTheme="minorHAnsi" w:hAnsiTheme="minorHAnsi"/>
          <w:color w:val="2F5496" w:themeColor="accent1" w:themeShade="BF"/>
          <w:sz w:val="22"/>
          <w:szCs w:val="22"/>
        </w:rPr>
      </w:pPr>
      <w:r w:rsidRPr="00716ED2">
        <w:rPr>
          <w:rFonts w:asciiTheme="minorHAnsi" w:hAnsiTheme="minorHAnsi"/>
          <w:color w:val="2F5496" w:themeColor="accent1" w:themeShade="BF"/>
          <w:sz w:val="22"/>
          <w:szCs w:val="22"/>
        </w:rPr>
        <w:t>Jeżeli chodzi o rozliczenie procedur</w:t>
      </w:r>
      <w:r w:rsidR="00005F66" w:rsidRPr="00716ED2">
        <w:rPr>
          <w:rFonts w:asciiTheme="minorHAnsi" w:hAnsiTheme="minorHAnsi"/>
          <w:color w:val="2F5496" w:themeColor="accent1" w:themeShade="BF"/>
          <w:sz w:val="22"/>
          <w:szCs w:val="22"/>
        </w:rPr>
        <w:t>,</w:t>
      </w:r>
      <w:r w:rsidRPr="00716ED2">
        <w:rPr>
          <w:rFonts w:asciiTheme="minorHAnsi" w:hAnsiTheme="minorHAnsi"/>
          <w:color w:val="2F5496" w:themeColor="accent1" w:themeShade="BF"/>
          <w:sz w:val="22"/>
          <w:szCs w:val="22"/>
        </w:rPr>
        <w:t xml:space="preserve"> głównie składowania</w:t>
      </w:r>
      <w:r w:rsidR="00005F66" w:rsidRPr="00716ED2">
        <w:rPr>
          <w:rFonts w:asciiTheme="minorHAnsi" w:hAnsiTheme="minorHAnsi"/>
          <w:color w:val="2F5496" w:themeColor="accent1" w:themeShade="BF"/>
          <w:sz w:val="22"/>
          <w:szCs w:val="22"/>
        </w:rPr>
        <w:t xml:space="preserve">, </w:t>
      </w:r>
      <w:r w:rsidRPr="00716ED2">
        <w:rPr>
          <w:rFonts w:asciiTheme="minorHAnsi" w:hAnsiTheme="minorHAnsi"/>
          <w:color w:val="2F5496" w:themeColor="accent1" w:themeShade="BF"/>
          <w:sz w:val="22"/>
          <w:szCs w:val="22"/>
        </w:rPr>
        <w:t xml:space="preserve">to należy zwrócić uwagę, że tak jak </w:t>
      </w:r>
      <w:r w:rsidR="00005F66" w:rsidRPr="00716ED2">
        <w:rPr>
          <w:rFonts w:asciiTheme="minorHAnsi" w:hAnsiTheme="minorHAnsi"/>
          <w:color w:val="2F5496" w:themeColor="accent1" w:themeShade="BF"/>
          <w:sz w:val="22"/>
          <w:szCs w:val="22"/>
        </w:rPr>
        <w:t>obecnie,</w:t>
      </w:r>
      <w:r w:rsidRPr="00716ED2">
        <w:rPr>
          <w:rFonts w:asciiTheme="minorHAnsi" w:hAnsiTheme="minorHAnsi"/>
          <w:color w:val="2F5496" w:themeColor="accent1" w:themeShade="BF"/>
          <w:sz w:val="22"/>
          <w:szCs w:val="22"/>
        </w:rPr>
        <w:t xml:space="preserve"> RPS oczekuje numeru wpisu do rejestru dotyczącego objęcia procedurą, a nie numeru PWD. Dodatkowo</w:t>
      </w:r>
      <w:r w:rsidR="00005F66" w:rsidRPr="00716ED2">
        <w:rPr>
          <w:rFonts w:asciiTheme="minorHAnsi" w:hAnsiTheme="minorHAnsi"/>
          <w:color w:val="2F5496" w:themeColor="accent1" w:themeShade="BF"/>
          <w:sz w:val="22"/>
          <w:szCs w:val="22"/>
        </w:rPr>
        <w:t>,</w:t>
      </w:r>
      <w:r w:rsidRPr="00716ED2">
        <w:rPr>
          <w:rFonts w:asciiTheme="minorHAnsi" w:hAnsiTheme="minorHAnsi"/>
          <w:color w:val="2F5496" w:themeColor="accent1" w:themeShade="BF"/>
          <w:sz w:val="22"/>
          <w:szCs w:val="22"/>
        </w:rPr>
        <w:t xml:space="preserve"> w elemencie </w:t>
      </w:r>
      <w:r w:rsidR="00005F66" w:rsidRPr="00716ED2">
        <w:rPr>
          <w:rFonts w:asciiTheme="minorHAnsi" w:hAnsiTheme="minorHAnsi"/>
          <w:color w:val="2F5496" w:themeColor="accent1" w:themeShade="BF"/>
          <w:sz w:val="22"/>
          <w:szCs w:val="22"/>
        </w:rPr>
        <w:t xml:space="preserve">„Poprzedni dokument” </w:t>
      </w:r>
      <w:r w:rsidRPr="00716ED2">
        <w:rPr>
          <w:rFonts w:asciiTheme="minorHAnsi" w:hAnsiTheme="minorHAnsi"/>
          <w:color w:val="2F5496" w:themeColor="accent1" w:themeShade="BF"/>
          <w:sz w:val="22"/>
          <w:szCs w:val="22"/>
        </w:rPr>
        <w:t xml:space="preserve">istnieje możliwość podawania ilości i jednostki miary z objęcia </w:t>
      </w:r>
      <w:r w:rsidR="00005F66" w:rsidRPr="00716ED2">
        <w:rPr>
          <w:rFonts w:asciiTheme="minorHAnsi" w:hAnsiTheme="minorHAnsi"/>
          <w:color w:val="2F5496" w:themeColor="accent1" w:themeShade="BF"/>
          <w:sz w:val="22"/>
          <w:szCs w:val="22"/>
        </w:rPr>
        <w:t xml:space="preserve">towaru </w:t>
      </w:r>
      <w:r w:rsidRPr="00716ED2">
        <w:rPr>
          <w:rFonts w:asciiTheme="minorHAnsi" w:hAnsiTheme="minorHAnsi"/>
          <w:color w:val="2F5496" w:themeColor="accent1" w:themeShade="BF"/>
          <w:sz w:val="22"/>
          <w:szCs w:val="22"/>
        </w:rPr>
        <w:t>celem automatycznego bilansowania</w:t>
      </w:r>
      <w:r w:rsidR="00005F66" w:rsidRPr="00716ED2">
        <w:rPr>
          <w:rFonts w:asciiTheme="minorHAnsi" w:hAnsiTheme="minorHAnsi"/>
          <w:color w:val="2F5496" w:themeColor="accent1" w:themeShade="BF"/>
          <w:sz w:val="22"/>
          <w:szCs w:val="22"/>
        </w:rPr>
        <w:t>.</w:t>
      </w:r>
    </w:p>
    <w:p w14:paraId="746BA387" w14:textId="1BB88B7B" w:rsidR="00B776D8" w:rsidRPr="00716ED2" w:rsidRDefault="00005F66" w:rsidP="004E2BD3">
      <w:pPr>
        <w:pStyle w:val="Default"/>
        <w:spacing w:before="120" w:line="276" w:lineRule="auto"/>
        <w:rPr>
          <w:rFonts w:asciiTheme="minorHAnsi" w:hAnsiTheme="minorHAnsi" w:cs="Calibri"/>
          <w:i/>
          <w:iCs/>
          <w:color w:val="2F5496" w:themeColor="accent1" w:themeShade="BF"/>
          <w:sz w:val="22"/>
          <w:szCs w:val="22"/>
        </w:rPr>
      </w:pPr>
      <w:r w:rsidRPr="00716ED2">
        <w:rPr>
          <w:rFonts w:asciiTheme="minorHAnsi" w:hAnsiTheme="minorHAnsi"/>
          <w:color w:val="2F5496" w:themeColor="accent1" w:themeShade="BF"/>
          <w:sz w:val="22"/>
          <w:szCs w:val="22"/>
        </w:rPr>
        <w:t xml:space="preserve">Nie było potrzeby wprowadzania kodów krajowych dla dokumentów poprzednich dla potrzeb rozliczania procedur w RPS. Jeżeli byłaby taka potrzeb, to wyjaśniamy, że </w:t>
      </w:r>
      <w:r w:rsidR="00BC170C" w:rsidRPr="00716ED2">
        <w:rPr>
          <w:rFonts w:asciiTheme="minorHAnsi" w:hAnsiTheme="minorHAnsi" w:cs="Calibri"/>
          <w:i/>
          <w:iCs/>
          <w:color w:val="2F5496" w:themeColor="accent1" w:themeShade="BF"/>
          <w:sz w:val="22"/>
          <w:szCs w:val="22"/>
        </w:rPr>
        <w:t xml:space="preserve">nie ma możliwości </w:t>
      </w:r>
      <w:r w:rsidRPr="00716ED2">
        <w:rPr>
          <w:rFonts w:asciiTheme="minorHAnsi" w:hAnsiTheme="minorHAnsi" w:cs="Calibri"/>
          <w:i/>
          <w:iCs/>
          <w:color w:val="2F5496" w:themeColor="accent1" w:themeShade="BF"/>
          <w:sz w:val="22"/>
          <w:szCs w:val="22"/>
        </w:rPr>
        <w:t xml:space="preserve">wprowadzenia kodów krajowych </w:t>
      </w:r>
      <w:r w:rsidR="00BC170C" w:rsidRPr="00716ED2">
        <w:rPr>
          <w:rFonts w:asciiTheme="minorHAnsi" w:hAnsiTheme="minorHAnsi" w:cs="Calibri"/>
          <w:i/>
          <w:iCs/>
          <w:color w:val="2F5496" w:themeColor="accent1" w:themeShade="BF"/>
          <w:sz w:val="22"/>
          <w:szCs w:val="22"/>
        </w:rPr>
        <w:t xml:space="preserve">np. ZCLE oraz ZMRN, bo </w:t>
      </w:r>
      <w:r w:rsidRPr="00716ED2">
        <w:rPr>
          <w:rFonts w:asciiTheme="minorHAnsi" w:hAnsiTheme="minorHAnsi" w:cs="Calibri"/>
          <w:i/>
          <w:iCs/>
          <w:color w:val="2F5496" w:themeColor="accent1" w:themeShade="BF"/>
          <w:sz w:val="22"/>
          <w:szCs w:val="22"/>
        </w:rPr>
        <w:t xml:space="preserve">format a1an3 zastrzeżony jest dla kodów </w:t>
      </w:r>
      <w:r w:rsidRPr="00716ED2">
        <w:rPr>
          <w:rFonts w:asciiTheme="minorHAnsi" w:hAnsiTheme="minorHAnsi" w:cs="Calibri"/>
          <w:i/>
          <w:iCs/>
          <w:color w:val="2F5496" w:themeColor="accent1" w:themeShade="BF"/>
          <w:sz w:val="22"/>
          <w:szCs w:val="22"/>
        </w:rPr>
        <w:lastRenderedPageBreak/>
        <w:t xml:space="preserve">unijnych np. </w:t>
      </w:r>
      <w:r w:rsidR="00BC170C" w:rsidRPr="00716ED2">
        <w:rPr>
          <w:rFonts w:asciiTheme="minorHAnsi" w:hAnsiTheme="minorHAnsi" w:cs="Calibri"/>
          <w:i/>
          <w:iCs/>
          <w:color w:val="2F5496" w:themeColor="accent1" w:themeShade="BF"/>
          <w:sz w:val="22"/>
          <w:szCs w:val="22"/>
        </w:rPr>
        <w:t>NCLE i NMRN</w:t>
      </w:r>
      <w:r w:rsidRPr="00716ED2">
        <w:rPr>
          <w:rFonts w:asciiTheme="minorHAnsi" w:hAnsiTheme="minorHAnsi" w:cs="Calibri"/>
          <w:i/>
          <w:iCs/>
          <w:color w:val="2F5496" w:themeColor="accent1" w:themeShade="BF"/>
          <w:sz w:val="22"/>
          <w:szCs w:val="22"/>
        </w:rPr>
        <w:t xml:space="preserve">. Zgodnie z opisem dla danej 12 01 001 000 </w:t>
      </w:r>
      <w:r w:rsidR="00BC170C" w:rsidRPr="00716ED2">
        <w:rPr>
          <w:rFonts w:asciiTheme="minorHAnsi" w:hAnsiTheme="minorHAnsi" w:cs="Calibri"/>
          <w:i/>
          <w:iCs/>
          <w:color w:val="2F5496" w:themeColor="accent1" w:themeShade="BF"/>
          <w:sz w:val="22"/>
          <w:szCs w:val="22"/>
        </w:rPr>
        <w:t>państwa członkowskie mogą określić kody krajowe</w:t>
      </w:r>
      <w:r w:rsidRPr="00716ED2">
        <w:rPr>
          <w:rFonts w:asciiTheme="minorHAnsi" w:hAnsiTheme="minorHAnsi" w:cs="Calibri"/>
          <w:i/>
          <w:iCs/>
          <w:color w:val="2F5496" w:themeColor="accent1" w:themeShade="BF"/>
          <w:sz w:val="22"/>
          <w:szCs w:val="22"/>
        </w:rPr>
        <w:t>, ale muszą mieć one</w:t>
      </w:r>
      <w:r w:rsidR="00BC170C" w:rsidRPr="00716ED2">
        <w:rPr>
          <w:rFonts w:asciiTheme="minorHAnsi" w:hAnsiTheme="minorHAnsi" w:cs="Calibri"/>
          <w:i/>
          <w:iCs/>
          <w:color w:val="2F5496" w:themeColor="accent1" w:themeShade="BF"/>
          <w:sz w:val="22"/>
          <w:szCs w:val="22"/>
        </w:rPr>
        <w:t xml:space="preserve"> format n1an3.”.</w:t>
      </w:r>
    </w:p>
    <w:p w14:paraId="25FC9E88" w14:textId="77777777" w:rsidR="0079272F" w:rsidRPr="00716ED2" w:rsidRDefault="0079272F" w:rsidP="004E2BD3">
      <w:pPr>
        <w:pStyle w:val="Default"/>
        <w:spacing w:before="120" w:line="276" w:lineRule="auto"/>
        <w:rPr>
          <w:rFonts w:asciiTheme="minorHAnsi" w:hAnsiTheme="minorHAnsi"/>
          <w:color w:val="auto"/>
          <w:sz w:val="22"/>
          <w:szCs w:val="22"/>
        </w:rPr>
      </w:pPr>
    </w:p>
    <w:p w14:paraId="63A13C6D" w14:textId="4F2EA0EF" w:rsidR="00B776D8" w:rsidRPr="00716ED2" w:rsidRDefault="00B776D8" w:rsidP="00C62DE6">
      <w:pPr>
        <w:pStyle w:val="Nagwek3"/>
      </w:pPr>
      <w:r w:rsidRPr="00C62DE6">
        <w:t>Pytanie</w:t>
      </w:r>
      <w:r w:rsidRPr="00716ED2">
        <w:t xml:space="preserve"> 3</w:t>
      </w:r>
    </w:p>
    <w:p w14:paraId="606D553F" w14:textId="70D48A91" w:rsidR="00B776D8" w:rsidRPr="00716ED2" w:rsidRDefault="00B776D8" w:rsidP="004E2BD3">
      <w:pPr>
        <w:spacing w:before="120" w:after="0"/>
        <w:rPr>
          <w:rFonts w:asciiTheme="minorHAnsi" w:hAnsiTheme="minorHAnsi"/>
        </w:rPr>
      </w:pPr>
      <w:r w:rsidRPr="00716ED2">
        <w:rPr>
          <w:rFonts w:asciiTheme="minorHAnsi" w:hAnsiTheme="minorHAnsi"/>
        </w:rPr>
        <w:t xml:space="preserve">Co oznacza "na różnych poziomach" na str. 126: </w:t>
      </w:r>
      <w:r w:rsidRPr="00716ED2">
        <w:rPr>
          <w:rFonts w:asciiTheme="minorHAnsi" w:hAnsiTheme="minorHAnsi"/>
          <w:i/>
          <w:iCs/>
        </w:rPr>
        <w:t>"MRN obu uprzednio złożonych zgłoszeń uproszczonych należy zgłaszać na dwóch różnych poziomach przesyłki towarowej GS."</w:t>
      </w:r>
      <w:r w:rsidRPr="00716ED2">
        <w:rPr>
          <w:rFonts w:asciiTheme="minorHAnsi" w:hAnsiTheme="minorHAnsi"/>
        </w:rPr>
        <w:t>. Czy chodzi po prostu o dwa różne węzły poziomu GS?</w:t>
      </w:r>
    </w:p>
    <w:p w14:paraId="5D6C3E9B" w14:textId="77777777" w:rsidR="00B776D8" w:rsidRPr="00716ED2" w:rsidRDefault="00B776D8" w:rsidP="004E2BD3">
      <w:pPr>
        <w:spacing w:before="120" w:after="0"/>
        <w:rPr>
          <w:rFonts w:asciiTheme="minorHAnsi" w:hAnsiTheme="minorHAnsi"/>
        </w:rPr>
      </w:pPr>
      <w:r w:rsidRPr="00716ED2">
        <w:rPr>
          <w:rFonts w:asciiTheme="minorHAnsi" w:hAnsiTheme="minorHAnsi"/>
        </w:rPr>
        <w:t xml:space="preserve">Analogicznie poniżej: </w:t>
      </w:r>
      <w:r w:rsidRPr="00716ED2">
        <w:rPr>
          <w:rFonts w:asciiTheme="minorHAnsi" w:hAnsiTheme="minorHAnsi"/>
          <w:i/>
          <w:iCs/>
        </w:rPr>
        <w:t xml:space="preserve">"W </w:t>
      </w:r>
      <w:proofErr w:type="spellStart"/>
      <w:r w:rsidRPr="00716ED2">
        <w:rPr>
          <w:rFonts w:asciiTheme="minorHAnsi" w:hAnsiTheme="minorHAnsi"/>
          <w:i/>
          <w:iCs/>
        </w:rPr>
        <w:t>podelemencie</w:t>
      </w:r>
      <w:proofErr w:type="spellEnd"/>
      <w:r w:rsidRPr="00716ED2">
        <w:rPr>
          <w:rFonts w:asciiTheme="minorHAnsi" w:hAnsiTheme="minorHAnsi"/>
          <w:i/>
          <w:iCs/>
        </w:rPr>
        <w:t xml:space="preserve"> danych 12 01 001 000 "Numer referencyjny" dla danej "Poprzedni dokument", MRN obu wcześniej złożonych zgłoszeń uproszczonych należy zgłaszać na dwóch różnych poziomach przesyłki towarowej GS."</w:t>
      </w:r>
    </w:p>
    <w:p w14:paraId="3CD7E021" w14:textId="7866A3D7" w:rsidR="003D3268" w:rsidRPr="00716ED2" w:rsidRDefault="003D3268" w:rsidP="004E2BD3">
      <w:pPr>
        <w:spacing w:before="120" w:after="0"/>
        <w:rPr>
          <w:rFonts w:asciiTheme="minorHAnsi" w:hAnsiTheme="minorHAnsi"/>
          <w:b/>
          <w:bCs/>
          <w:color w:val="2F5496" w:themeColor="accent1" w:themeShade="BF"/>
        </w:rPr>
      </w:pPr>
      <w:bookmarkStart w:id="22" w:name="_Hlk168663047"/>
      <w:r w:rsidRPr="00716ED2">
        <w:rPr>
          <w:rFonts w:asciiTheme="minorHAnsi" w:hAnsiTheme="minorHAnsi"/>
          <w:b/>
          <w:bCs/>
          <w:color w:val="2F5496" w:themeColor="accent1" w:themeShade="BF"/>
        </w:rPr>
        <w:t>Odpowiedź:</w:t>
      </w:r>
    </w:p>
    <w:p w14:paraId="48C51C35" w14:textId="14A869B1" w:rsidR="0079272F" w:rsidRPr="00716ED2" w:rsidRDefault="0079272F" w:rsidP="004E2BD3">
      <w:pPr>
        <w:spacing w:before="120" w:after="0"/>
        <w:contextualSpacing/>
        <w:rPr>
          <w:rFonts w:asciiTheme="minorHAnsi" w:hAnsiTheme="minorHAnsi"/>
          <w:color w:val="2F5496" w:themeColor="accent1" w:themeShade="BF"/>
        </w:rPr>
      </w:pPr>
      <w:r w:rsidRPr="00716ED2">
        <w:rPr>
          <w:rFonts w:asciiTheme="minorHAnsi" w:hAnsiTheme="minorHAnsi"/>
          <w:color w:val="2F5496" w:themeColor="accent1" w:themeShade="BF"/>
        </w:rPr>
        <w:t xml:space="preserve">Podsumowujące zgłoszenie uzupełniające – typu U, ma więcej niż jeden poziom GS, a każdy z nich odpowiada konkretnemu zgłoszeniu uproszczonemu, na podstawie którego towary zostały zwolnione w okresie objętym zgłoszeniem. MRN zgłoszenia uproszczonego należy podać w danej "Poprzedni dokument" odpowiedniego poziomu przesyłki towarowej (GS) w zgłoszeniu uzupełniającym. </w:t>
      </w:r>
    </w:p>
    <w:bookmarkEnd w:id="22"/>
    <w:p w14:paraId="1CAAAFA8" w14:textId="77777777" w:rsidR="00B776D8" w:rsidRPr="00716ED2" w:rsidRDefault="00B776D8" w:rsidP="004E2BD3">
      <w:pPr>
        <w:spacing w:before="120" w:after="0"/>
        <w:rPr>
          <w:rFonts w:asciiTheme="minorHAnsi" w:hAnsiTheme="minorHAnsi"/>
        </w:rPr>
      </w:pPr>
    </w:p>
    <w:p w14:paraId="1216D8EC" w14:textId="4AE0DE85" w:rsidR="00B776D8" w:rsidRPr="00716ED2" w:rsidRDefault="00B776D8" w:rsidP="00C62DE6">
      <w:pPr>
        <w:pStyle w:val="Nagwek3"/>
      </w:pPr>
      <w:r w:rsidRPr="00C62DE6">
        <w:t>Pytanie</w:t>
      </w:r>
      <w:r w:rsidRPr="00716ED2">
        <w:t xml:space="preserve"> 4</w:t>
      </w:r>
    </w:p>
    <w:p w14:paraId="5B21705C" w14:textId="6B265018" w:rsidR="00B776D8" w:rsidRPr="00716ED2" w:rsidRDefault="00B776D8" w:rsidP="004E2BD3">
      <w:pPr>
        <w:spacing w:before="120" w:after="0"/>
        <w:rPr>
          <w:rFonts w:asciiTheme="minorHAnsi" w:hAnsiTheme="minorHAnsi"/>
        </w:rPr>
      </w:pPr>
      <w:r w:rsidRPr="00716ED2">
        <w:rPr>
          <w:rFonts w:asciiTheme="minorHAnsi" w:hAnsiTheme="minorHAnsi"/>
        </w:rPr>
        <w:t xml:space="preserve">Rozliczenie procedur specjalnych, czy nie pojawi się problem z rozliczeniem procedury 71xx, jeśli ta procedura ma być pomijana na zgłoszeniu, gdy jest powiązana z innymi procedurami specjalnymi? Z tego, co wiemy, procedura 71xx jest obecnie rozliczana w RPS transakcyjnie i tego wymagają urzędy - większość klientów składa osobno rozliczenie 7151 i później 4071 i to pozwala na rozliczenie RPS (osobno procedura 51 i procedura 71). Czy nie można z instrukcji usunąć tego pomijania procedury 71? </w:t>
      </w:r>
    </w:p>
    <w:p w14:paraId="35CFD88A" w14:textId="2C5BD7B1" w:rsidR="00B776D8" w:rsidRPr="00716ED2" w:rsidRDefault="00B776D8" w:rsidP="004E2BD3">
      <w:pPr>
        <w:spacing w:before="120" w:after="0"/>
        <w:ind w:left="708"/>
        <w:rPr>
          <w:rFonts w:asciiTheme="minorHAnsi" w:hAnsiTheme="minorHAnsi"/>
        </w:rPr>
      </w:pPr>
      <w:r w:rsidRPr="00716ED2">
        <w:rPr>
          <w:rFonts w:asciiTheme="minorHAnsi" w:hAnsiTheme="minorHAnsi"/>
        </w:rPr>
        <w:t>Str</w:t>
      </w:r>
      <w:r w:rsidR="00154ECF" w:rsidRPr="00716ED2">
        <w:rPr>
          <w:rFonts w:asciiTheme="minorHAnsi" w:hAnsiTheme="minorHAnsi"/>
        </w:rPr>
        <w:t>.</w:t>
      </w:r>
      <w:r w:rsidRPr="00716ED2">
        <w:rPr>
          <w:rFonts w:asciiTheme="minorHAnsi" w:hAnsiTheme="minorHAnsi"/>
        </w:rPr>
        <w:t xml:space="preserve"> 128: </w:t>
      </w:r>
      <w:r w:rsidRPr="00716ED2">
        <w:rPr>
          <w:rFonts w:asciiTheme="minorHAnsi" w:hAnsiTheme="minorHAnsi"/>
          <w:i/>
          <w:iCs/>
        </w:rPr>
        <w:t>"czasowy wywóz w ramach uszlachetnienia biernego = 2100; druga operacja: wprowadzenie do składu celnego = 7121; trzecia operacja: wprowadzenie do obrotu krajowego + dopuszczenie do obrotu = 6121 (pomija się kod składowania celnego 71, gdyż powrotny przywóz po procedurze uszlachetniania biernego traktuje się za prosty przywóz pod procedurą uszlachetniania biernego 21, a zgodnie z opisanym wcześniej przypadkiem kod składowania celnego pomija się)."</w:t>
      </w:r>
    </w:p>
    <w:p w14:paraId="1EC6B54A" w14:textId="77777777" w:rsidR="00E63DBB" w:rsidRPr="00716ED2" w:rsidRDefault="00BC170C" w:rsidP="004E2BD3">
      <w:pPr>
        <w:spacing w:before="120" w:after="0"/>
        <w:rPr>
          <w:rFonts w:asciiTheme="minorHAnsi" w:hAnsiTheme="minorHAnsi"/>
          <w:color w:val="2F5496" w:themeColor="accent1" w:themeShade="BF"/>
        </w:rPr>
      </w:pPr>
      <w:r w:rsidRPr="00716ED2">
        <w:rPr>
          <w:rFonts w:asciiTheme="minorHAnsi" w:hAnsiTheme="minorHAnsi"/>
          <w:b/>
          <w:bCs/>
          <w:color w:val="2F5496" w:themeColor="accent1" w:themeShade="BF"/>
        </w:rPr>
        <w:t>Odpowiedź</w:t>
      </w:r>
      <w:r w:rsidRPr="00716ED2">
        <w:rPr>
          <w:rFonts w:asciiTheme="minorHAnsi" w:hAnsiTheme="minorHAnsi"/>
          <w:color w:val="2F5496" w:themeColor="accent1" w:themeShade="BF"/>
        </w:rPr>
        <w:t>:</w:t>
      </w:r>
      <w:r w:rsidR="00E63DBB" w:rsidRPr="00716ED2">
        <w:rPr>
          <w:rFonts w:asciiTheme="minorHAnsi" w:hAnsiTheme="minorHAnsi"/>
          <w:color w:val="2F5496" w:themeColor="accent1" w:themeShade="BF"/>
        </w:rPr>
        <w:t xml:space="preserve"> </w:t>
      </w:r>
    </w:p>
    <w:p w14:paraId="25373317" w14:textId="1BA31E82" w:rsidR="00E63DBB" w:rsidRPr="00716ED2" w:rsidRDefault="00E63DBB" w:rsidP="004E2BD3">
      <w:pPr>
        <w:pStyle w:val="CM4"/>
        <w:spacing w:before="120" w:line="276" w:lineRule="auto"/>
        <w:rPr>
          <w:rFonts w:asciiTheme="minorHAnsi" w:hAnsiTheme="minorHAnsi" w:cs="Calibri"/>
          <w:color w:val="2F5496" w:themeColor="accent1" w:themeShade="BF"/>
          <w:sz w:val="22"/>
          <w:szCs w:val="22"/>
        </w:rPr>
      </w:pPr>
      <w:r w:rsidRPr="00716ED2">
        <w:rPr>
          <w:rFonts w:asciiTheme="minorHAnsi" w:hAnsiTheme="minorHAnsi" w:cs="Calibri"/>
          <w:color w:val="2F5496" w:themeColor="accent1" w:themeShade="BF"/>
          <w:sz w:val="22"/>
          <w:szCs w:val="22"/>
        </w:rPr>
        <w:t xml:space="preserve">Zapis w </w:t>
      </w:r>
      <w:r w:rsidR="00BA6C18" w:rsidRPr="00716ED2">
        <w:rPr>
          <w:rFonts w:asciiTheme="minorHAnsi" w:hAnsiTheme="minorHAnsi" w:cs="Calibri"/>
          <w:color w:val="2F5496" w:themeColor="accent1" w:themeShade="BF"/>
          <w:sz w:val="22"/>
          <w:szCs w:val="22"/>
        </w:rPr>
        <w:t>p</w:t>
      </w:r>
      <w:r w:rsidRPr="00716ED2">
        <w:rPr>
          <w:rFonts w:asciiTheme="minorHAnsi" w:hAnsiTheme="minorHAnsi" w:cs="Calibri"/>
          <w:color w:val="2F5496" w:themeColor="accent1" w:themeShade="BF"/>
          <w:sz w:val="22"/>
          <w:szCs w:val="22"/>
        </w:rPr>
        <w:t>rojekcie Instrukcji jest zgodny z przepisem unijnym – poniżej opis danej „11 09 000 000 Procedura” zawartej w załączniku B do rozporządzenia wykonawczego</w:t>
      </w:r>
      <w:r w:rsidR="00BA6C18" w:rsidRPr="00716ED2">
        <w:rPr>
          <w:rFonts w:asciiTheme="minorHAnsi" w:hAnsiTheme="minorHAnsi" w:cs="Calibri"/>
          <w:color w:val="2F5496" w:themeColor="accent1" w:themeShade="BF"/>
          <w:sz w:val="22"/>
          <w:szCs w:val="22"/>
        </w:rPr>
        <w:t xml:space="preserve"> (cyt.)</w:t>
      </w:r>
      <w:r w:rsidRPr="00716ED2">
        <w:rPr>
          <w:rFonts w:asciiTheme="minorHAnsi" w:hAnsiTheme="minorHAnsi" w:cs="Calibri"/>
          <w:color w:val="2F5496" w:themeColor="accent1" w:themeShade="BF"/>
          <w:sz w:val="22"/>
          <w:szCs w:val="22"/>
        </w:rPr>
        <w:t>:</w:t>
      </w:r>
      <w:r w:rsidR="00BA6C18" w:rsidRPr="00716ED2">
        <w:rPr>
          <w:rFonts w:asciiTheme="minorHAnsi" w:hAnsiTheme="minorHAnsi" w:cs="Calibri"/>
          <w:color w:val="2F5496" w:themeColor="accent1" w:themeShade="BF"/>
          <w:sz w:val="22"/>
          <w:szCs w:val="22"/>
        </w:rPr>
        <w:t xml:space="preserve"> </w:t>
      </w:r>
      <w:r w:rsidRPr="00716ED2">
        <w:rPr>
          <w:rFonts w:asciiTheme="minorHAnsi" w:hAnsiTheme="minorHAnsi" w:cs="Calibri"/>
          <w:color w:val="2F5496" w:themeColor="accent1" w:themeShade="BF"/>
          <w:sz w:val="22"/>
          <w:szCs w:val="22"/>
        </w:rPr>
        <w:t>„Poprzednia procedura oznacza procedurę, którą towary zostały objęte, zanim zostały objęte wnioskowaną procedurą.</w:t>
      </w:r>
    </w:p>
    <w:p w14:paraId="69FFFEB0" w14:textId="7DAE7937" w:rsidR="00E63DBB" w:rsidRPr="00716ED2" w:rsidRDefault="00BA6C18" w:rsidP="004E2BD3">
      <w:pPr>
        <w:pStyle w:val="CM4"/>
        <w:spacing w:before="120" w:line="276" w:lineRule="auto"/>
        <w:rPr>
          <w:rFonts w:asciiTheme="minorHAnsi" w:hAnsiTheme="minorHAnsi" w:cs="Calibri"/>
          <w:color w:val="2F5496" w:themeColor="accent1" w:themeShade="BF"/>
          <w:sz w:val="22"/>
          <w:szCs w:val="22"/>
        </w:rPr>
      </w:pPr>
      <w:r w:rsidRPr="00716ED2">
        <w:rPr>
          <w:rFonts w:asciiTheme="minorHAnsi" w:hAnsiTheme="minorHAnsi" w:cs="Calibri"/>
          <w:color w:val="2F5496" w:themeColor="accent1" w:themeShade="BF"/>
          <w:sz w:val="22"/>
          <w:szCs w:val="22"/>
        </w:rPr>
        <w:t>Należy zauważyć, że w</w:t>
      </w:r>
      <w:r w:rsidR="00E63DBB" w:rsidRPr="00716ED2">
        <w:rPr>
          <w:rFonts w:asciiTheme="minorHAnsi" w:hAnsiTheme="minorHAnsi" w:cs="Calibri"/>
          <w:color w:val="2F5496" w:themeColor="accent1" w:themeShade="BF"/>
          <w:sz w:val="22"/>
          <w:szCs w:val="22"/>
        </w:rPr>
        <w:t xml:space="preserve"> przypadku gdy poprzednią procedurą jest procedura składowania celnego lub odprawy czasowej lub gdy towary pochodzą z wolnego obszaru celnego, odpowiedni kod powinien być zastosowany tylko wówczas, gdy towary nie zostały objęte procedurą uszlachetniania czynnego, uszlachetniania biernego ani końcowego przeznaczenia. </w:t>
      </w:r>
    </w:p>
    <w:p w14:paraId="1CDA9270" w14:textId="77777777" w:rsidR="00E63DBB" w:rsidRPr="00716ED2" w:rsidRDefault="00E63DBB" w:rsidP="004E2BD3">
      <w:pPr>
        <w:pStyle w:val="CM4"/>
        <w:spacing w:before="120" w:line="276" w:lineRule="auto"/>
        <w:rPr>
          <w:rFonts w:asciiTheme="minorHAnsi" w:hAnsiTheme="minorHAnsi" w:cs="Calibri"/>
          <w:color w:val="2F5496" w:themeColor="accent1" w:themeShade="BF"/>
          <w:sz w:val="22"/>
          <w:szCs w:val="22"/>
        </w:rPr>
      </w:pPr>
      <w:r w:rsidRPr="00716ED2">
        <w:rPr>
          <w:rFonts w:asciiTheme="minorHAnsi" w:hAnsiTheme="minorHAnsi" w:cs="Calibri"/>
          <w:color w:val="2F5496" w:themeColor="accent1" w:themeShade="BF"/>
          <w:sz w:val="22"/>
          <w:szCs w:val="22"/>
        </w:rPr>
        <w:lastRenderedPageBreak/>
        <w:t xml:space="preserve">Na przykład: powrotny wywóz towarów przywiezionych w ramach uszlachetniania czynnego i następnie objętych procedurą składowania celnego = 3151 (a nie 3171) (pierwsza operacja = 5100; druga operacja = 7151; trzecia operacja: powrotny wywóz = 3151). </w:t>
      </w:r>
    </w:p>
    <w:p w14:paraId="083086C4" w14:textId="77777777" w:rsidR="00E63DBB" w:rsidRPr="00716ED2" w:rsidRDefault="00E63DBB" w:rsidP="004E2BD3">
      <w:pPr>
        <w:pStyle w:val="CM4"/>
        <w:spacing w:before="120" w:line="276" w:lineRule="auto"/>
        <w:rPr>
          <w:rFonts w:asciiTheme="minorHAnsi" w:hAnsiTheme="minorHAnsi" w:cs="Calibri"/>
          <w:color w:val="2F5496" w:themeColor="accent1" w:themeShade="BF"/>
          <w:sz w:val="22"/>
          <w:szCs w:val="22"/>
        </w:rPr>
      </w:pPr>
      <w:r w:rsidRPr="00716ED2">
        <w:rPr>
          <w:rFonts w:asciiTheme="minorHAnsi" w:hAnsiTheme="minorHAnsi" w:cs="Calibri"/>
          <w:color w:val="2F5496" w:themeColor="accent1" w:themeShade="BF"/>
          <w:sz w:val="22"/>
          <w:szCs w:val="22"/>
        </w:rPr>
        <w:t xml:space="preserve">Podobnie jeśli dokonuje się powrotnego przywozu towarów uprzednio czasowo wywiezionych i dopuszcza się je do obrotu po objęciu ich procedurą składowania celnego, odprawy czasowej lub umieszczeniu w wolnym obszarze celnym, uznaje się to za zwykły powrotny przywóz po czasowym wywozie. </w:t>
      </w:r>
    </w:p>
    <w:p w14:paraId="48AEC9E5" w14:textId="77777777" w:rsidR="00E63DBB" w:rsidRPr="00716ED2" w:rsidRDefault="00E63DBB" w:rsidP="004E2BD3">
      <w:pPr>
        <w:pStyle w:val="CM4"/>
        <w:spacing w:before="120" w:line="276" w:lineRule="auto"/>
        <w:rPr>
          <w:rFonts w:asciiTheme="minorHAnsi" w:hAnsiTheme="minorHAnsi" w:cs="Calibri"/>
          <w:color w:val="2F5496" w:themeColor="accent1" w:themeShade="BF"/>
          <w:sz w:val="22"/>
          <w:szCs w:val="22"/>
        </w:rPr>
      </w:pPr>
      <w:r w:rsidRPr="00716ED2">
        <w:rPr>
          <w:rFonts w:asciiTheme="minorHAnsi" w:hAnsiTheme="minorHAnsi" w:cs="Calibri"/>
          <w:color w:val="2F5496" w:themeColor="accent1" w:themeShade="BF"/>
          <w:sz w:val="22"/>
          <w:szCs w:val="22"/>
        </w:rPr>
        <w:t xml:space="preserve">Na przykład: wprowadzenie do obrotu krajowego z jednoczesnym dopuszczeniem do obrotu towarów wywiezionych w ramach procedury uszlachetniania biernego i objętych procedurą składowania celnego przy powrotnym przywozie = 6121 (a nie 6171) (pierwsza operacja: czasowy wywóz w ramach uszlachetniania biernego = 2100; druga operacja: składowanie w składzie celnym = 7121; trzecia operacja: wprowadzenie do obrotu krajowego + dopuszczenie do obrotu = 6121). </w:t>
      </w:r>
    </w:p>
    <w:p w14:paraId="748434F9" w14:textId="77777777" w:rsidR="00E63DBB" w:rsidRPr="00716ED2" w:rsidRDefault="00E63DBB" w:rsidP="004E2BD3">
      <w:pPr>
        <w:pStyle w:val="CM4"/>
        <w:spacing w:before="120" w:line="276" w:lineRule="auto"/>
        <w:rPr>
          <w:rFonts w:asciiTheme="minorHAnsi" w:hAnsiTheme="minorHAnsi" w:cs="Calibri"/>
          <w:color w:val="2F5496" w:themeColor="accent1" w:themeShade="BF"/>
          <w:sz w:val="22"/>
          <w:szCs w:val="22"/>
        </w:rPr>
      </w:pPr>
      <w:r w:rsidRPr="00716ED2">
        <w:rPr>
          <w:rFonts w:asciiTheme="minorHAnsi" w:hAnsiTheme="minorHAnsi" w:cs="Calibri"/>
          <w:color w:val="2F5496" w:themeColor="accent1" w:themeShade="BF"/>
          <w:sz w:val="22"/>
          <w:szCs w:val="22"/>
        </w:rPr>
        <w:t xml:space="preserve">Kody oznaczone na poniższym wykazie literą a) nie mogą być wykorzystywane jako pierwsze dwie cyfry kodu procedury, lecz jedynie w celu wskazania poprzedniej procedury. </w:t>
      </w:r>
    </w:p>
    <w:p w14:paraId="5B550ACF" w14:textId="6C665D00" w:rsidR="00E63DBB" w:rsidRPr="00716ED2" w:rsidRDefault="00E63DBB" w:rsidP="004E2BD3">
      <w:pPr>
        <w:spacing w:before="120" w:after="0"/>
        <w:rPr>
          <w:rFonts w:asciiTheme="minorHAnsi" w:hAnsiTheme="minorHAnsi" w:cs="Calibri"/>
          <w:color w:val="2F5496" w:themeColor="accent1" w:themeShade="BF"/>
        </w:rPr>
      </w:pPr>
      <w:r w:rsidRPr="00716ED2">
        <w:rPr>
          <w:rFonts w:asciiTheme="minorHAnsi" w:hAnsiTheme="minorHAnsi" w:cs="Calibri"/>
          <w:color w:val="2F5496" w:themeColor="accent1" w:themeShade="BF"/>
        </w:rPr>
        <w:t>Na przykład: 4054 = dopuszczenie do obrotu i wprowadzenie do obrotu krajowego towarów uprzednio objętych procedurą uszlachetniania czynnego w innym państwie członkowskim.</w:t>
      </w:r>
      <w:r w:rsidR="00BA6C18" w:rsidRPr="00716ED2">
        <w:rPr>
          <w:rFonts w:asciiTheme="minorHAnsi" w:hAnsiTheme="minorHAnsi" w:cs="Calibri"/>
          <w:color w:val="2F5496" w:themeColor="accent1" w:themeShade="BF"/>
        </w:rPr>
        <w:t>”.</w:t>
      </w:r>
    </w:p>
    <w:p w14:paraId="3E73DF79" w14:textId="6AE07135" w:rsidR="0035493E" w:rsidRPr="00716ED2" w:rsidRDefault="0035493E" w:rsidP="004E2BD3">
      <w:pPr>
        <w:spacing w:before="120" w:after="0"/>
        <w:rPr>
          <w:rFonts w:asciiTheme="minorHAnsi" w:hAnsiTheme="minorHAnsi" w:cs="Calibri"/>
          <w:color w:val="2F5496" w:themeColor="accent1" w:themeShade="BF"/>
        </w:rPr>
      </w:pPr>
      <w:r w:rsidRPr="00716ED2">
        <w:rPr>
          <w:rFonts w:asciiTheme="minorHAnsi" w:hAnsiTheme="minorHAnsi" w:cs="Calibri"/>
          <w:color w:val="2F5496" w:themeColor="accent1" w:themeShade="BF"/>
        </w:rPr>
        <w:t xml:space="preserve">RPS waliduje zgodność procedury poprzedniej z tą, która jest przywołana w zgłoszeniu wskazanym w elemencie </w:t>
      </w:r>
      <w:r w:rsidR="00BA6C18" w:rsidRPr="00716ED2">
        <w:rPr>
          <w:rFonts w:asciiTheme="minorHAnsi" w:hAnsiTheme="minorHAnsi" w:cs="Calibri"/>
          <w:color w:val="2F5496" w:themeColor="accent1" w:themeShade="BF"/>
        </w:rPr>
        <w:t>„Poprzedni d</w:t>
      </w:r>
      <w:r w:rsidRPr="00716ED2">
        <w:rPr>
          <w:rFonts w:asciiTheme="minorHAnsi" w:hAnsiTheme="minorHAnsi" w:cs="Calibri"/>
          <w:color w:val="2F5496" w:themeColor="accent1" w:themeShade="BF"/>
        </w:rPr>
        <w:t>okument</w:t>
      </w:r>
      <w:r w:rsidR="00BA6C18" w:rsidRPr="00716ED2">
        <w:rPr>
          <w:rFonts w:asciiTheme="minorHAnsi" w:hAnsiTheme="minorHAnsi" w:cs="Calibri"/>
          <w:color w:val="2F5496" w:themeColor="accent1" w:themeShade="BF"/>
        </w:rPr>
        <w:t>”</w:t>
      </w:r>
      <w:r w:rsidRPr="00716ED2">
        <w:rPr>
          <w:rFonts w:asciiTheme="minorHAnsi" w:hAnsiTheme="minorHAnsi" w:cs="Calibri"/>
          <w:color w:val="2F5496" w:themeColor="accent1" w:themeShade="BF"/>
        </w:rPr>
        <w:t>. Rozliczanie składowania celnego jest uzależnione od treści pozwolenia. Jednocześnie RPS pilnuje również istnienia zgłoszeń zamykających procedurę specjalną. Tak więc jeśli pierwsza operacja to 51, a druga 7151 to:</w:t>
      </w:r>
    </w:p>
    <w:p w14:paraId="3F640114" w14:textId="77777777" w:rsidR="005371B8" w:rsidRPr="00716ED2" w:rsidRDefault="005371B8" w:rsidP="004E2BD3">
      <w:pPr>
        <w:spacing w:before="120" w:after="0"/>
        <w:rPr>
          <w:rFonts w:asciiTheme="minorHAnsi" w:hAnsiTheme="minorHAnsi" w:cs="Calibri"/>
        </w:rPr>
      </w:pPr>
    </w:p>
    <w:tbl>
      <w:tblPr>
        <w:tblStyle w:val="Tabela-Siatka"/>
        <w:tblW w:w="0" w:type="auto"/>
        <w:tblLook w:val="04A0" w:firstRow="1" w:lastRow="0" w:firstColumn="1" w:lastColumn="0" w:noHBand="0" w:noVBand="1"/>
      </w:tblPr>
      <w:tblGrid>
        <w:gridCol w:w="2143"/>
        <w:gridCol w:w="1893"/>
        <w:gridCol w:w="5026"/>
      </w:tblGrid>
      <w:tr w:rsidR="007332DD" w:rsidRPr="00716ED2" w14:paraId="697EED2A" w14:textId="77777777" w:rsidTr="005371B8">
        <w:trPr>
          <w:cantSplit/>
          <w:tblHeader/>
        </w:trPr>
        <w:tc>
          <w:tcPr>
            <w:tcW w:w="2263" w:type="dxa"/>
          </w:tcPr>
          <w:p w14:paraId="6EBFAF9A" w14:textId="0ECB5287" w:rsidR="00297674" w:rsidRPr="00716ED2" w:rsidRDefault="00297674" w:rsidP="004E2BD3">
            <w:pPr>
              <w:spacing w:before="120" w:after="0"/>
              <w:jc w:val="both"/>
              <w:rPr>
                <w:rFonts w:asciiTheme="minorHAnsi" w:hAnsiTheme="minorHAnsi" w:cs="Calibri"/>
                <w:color w:val="2F5496" w:themeColor="accent1" w:themeShade="BF"/>
              </w:rPr>
            </w:pPr>
            <w:r w:rsidRPr="00716ED2">
              <w:rPr>
                <w:rFonts w:asciiTheme="minorHAnsi" w:hAnsiTheme="minorHAnsi" w:cs="Calibri"/>
                <w:color w:val="2F5496" w:themeColor="accent1" w:themeShade="BF"/>
              </w:rPr>
              <w:t>Procedura poprzednia w trzeciej operacji</w:t>
            </w:r>
          </w:p>
        </w:tc>
        <w:tc>
          <w:tcPr>
            <w:tcW w:w="1985" w:type="dxa"/>
          </w:tcPr>
          <w:p w14:paraId="4AC0959D" w14:textId="15399E57" w:rsidR="00297674" w:rsidRPr="00716ED2" w:rsidRDefault="00297674" w:rsidP="004E2BD3">
            <w:pPr>
              <w:spacing w:before="120" w:after="0"/>
              <w:jc w:val="both"/>
              <w:rPr>
                <w:rFonts w:asciiTheme="minorHAnsi" w:hAnsiTheme="minorHAnsi" w:cs="Calibri"/>
                <w:color w:val="2F5496" w:themeColor="accent1" w:themeShade="BF"/>
              </w:rPr>
            </w:pPr>
            <w:r w:rsidRPr="00716ED2">
              <w:rPr>
                <w:rFonts w:asciiTheme="minorHAnsi" w:hAnsiTheme="minorHAnsi" w:cs="Calibri"/>
                <w:color w:val="2F5496" w:themeColor="accent1" w:themeShade="BF"/>
              </w:rPr>
              <w:t>Dokument poprzedni w trzeciej operacji</w:t>
            </w:r>
          </w:p>
        </w:tc>
        <w:tc>
          <w:tcPr>
            <w:tcW w:w="5380" w:type="dxa"/>
          </w:tcPr>
          <w:p w14:paraId="59388CD0" w14:textId="3FBAB1EC" w:rsidR="00297674" w:rsidRPr="00716ED2" w:rsidRDefault="00297674" w:rsidP="004E2BD3">
            <w:pPr>
              <w:spacing w:before="120" w:after="0"/>
              <w:jc w:val="both"/>
              <w:rPr>
                <w:rFonts w:asciiTheme="minorHAnsi" w:hAnsiTheme="minorHAnsi" w:cs="Calibri"/>
                <w:color w:val="2F5496" w:themeColor="accent1" w:themeShade="BF"/>
              </w:rPr>
            </w:pPr>
            <w:r w:rsidRPr="00716ED2">
              <w:rPr>
                <w:rFonts w:asciiTheme="minorHAnsi" w:hAnsiTheme="minorHAnsi" w:cs="Calibri"/>
                <w:color w:val="2F5496" w:themeColor="accent1" w:themeShade="BF"/>
              </w:rPr>
              <w:t>Skutek w RPS</w:t>
            </w:r>
          </w:p>
        </w:tc>
      </w:tr>
      <w:tr w:rsidR="007332DD" w:rsidRPr="00716ED2" w14:paraId="669ED9B8" w14:textId="77777777" w:rsidTr="005371B8">
        <w:trPr>
          <w:cantSplit/>
          <w:tblHeader/>
        </w:trPr>
        <w:tc>
          <w:tcPr>
            <w:tcW w:w="2263" w:type="dxa"/>
          </w:tcPr>
          <w:p w14:paraId="455D49C9" w14:textId="135A52D3" w:rsidR="00297674" w:rsidRPr="00716ED2" w:rsidRDefault="00297674" w:rsidP="004E2BD3">
            <w:pPr>
              <w:spacing w:before="120" w:after="0"/>
              <w:jc w:val="both"/>
              <w:rPr>
                <w:rFonts w:asciiTheme="minorHAnsi" w:hAnsiTheme="minorHAnsi" w:cs="Calibri"/>
                <w:color w:val="2F5496" w:themeColor="accent1" w:themeShade="BF"/>
              </w:rPr>
            </w:pPr>
            <w:r w:rsidRPr="00716ED2">
              <w:rPr>
                <w:rFonts w:asciiTheme="minorHAnsi" w:hAnsiTheme="minorHAnsi" w:cs="Calibri"/>
                <w:color w:val="2F5496" w:themeColor="accent1" w:themeShade="BF"/>
              </w:rPr>
              <w:t>51</w:t>
            </w:r>
          </w:p>
        </w:tc>
        <w:tc>
          <w:tcPr>
            <w:tcW w:w="1985" w:type="dxa"/>
          </w:tcPr>
          <w:p w14:paraId="26E48295" w14:textId="1DDA2382" w:rsidR="00297674" w:rsidRPr="00716ED2" w:rsidRDefault="00297674" w:rsidP="004E2BD3">
            <w:pPr>
              <w:spacing w:before="120" w:after="0"/>
              <w:jc w:val="both"/>
              <w:rPr>
                <w:rFonts w:asciiTheme="minorHAnsi" w:hAnsiTheme="minorHAnsi" w:cs="Calibri"/>
                <w:color w:val="2F5496" w:themeColor="accent1" w:themeShade="BF"/>
              </w:rPr>
            </w:pPr>
            <w:r w:rsidRPr="00716ED2">
              <w:rPr>
                <w:rFonts w:asciiTheme="minorHAnsi" w:hAnsiTheme="minorHAnsi" w:cs="Calibri"/>
                <w:color w:val="2F5496" w:themeColor="accent1" w:themeShade="BF"/>
              </w:rPr>
              <w:t>51</w:t>
            </w:r>
          </w:p>
        </w:tc>
        <w:tc>
          <w:tcPr>
            <w:tcW w:w="5380" w:type="dxa"/>
          </w:tcPr>
          <w:p w14:paraId="27724A73" w14:textId="2E57632E" w:rsidR="00297674" w:rsidRPr="00716ED2" w:rsidRDefault="00297674" w:rsidP="004E2BD3">
            <w:pPr>
              <w:spacing w:before="120" w:after="0"/>
              <w:jc w:val="both"/>
              <w:rPr>
                <w:rFonts w:asciiTheme="minorHAnsi" w:hAnsiTheme="minorHAnsi" w:cs="Calibri"/>
                <w:color w:val="2F5496" w:themeColor="accent1" w:themeShade="BF"/>
              </w:rPr>
            </w:pPr>
            <w:r w:rsidRPr="00716ED2">
              <w:rPr>
                <w:rFonts w:asciiTheme="minorHAnsi" w:hAnsiTheme="minorHAnsi" w:cs="Calibri"/>
                <w:color w:val="2F5496" w:themeColor="accent1" w:themeShade="BF"/>
              </w:rPr>
              <w:t>Brak nieprawidłowości</w:t>
            </w:r>
          </w:p>
        </w:tc>
      </w:tr>
      <w:tr w:rsidR="007332DD" w:rsidRPr="00716ED2" w14:paraId="1BD31C34" w14:textId="77777777" w:rsidTr="005371B8">
        <w:trPr>
          <w:cantSplit/>
          <w:tblHeader/>
        </w:trPr>
        <w:tc>
          <w:tcPr>
            <w:tcW w:w="2263" w:type="dxa"/>
          </w:tcPr>
          <w:p w14:paraId="77134DAB" w14:textId="2B1F7B46" w:rsidR="00297674" w:rsidRPr="00716ED2" w:rsidRDefault="00297674" w:rsidP="004E2BD3">
            <w:pPr>
              <w:spacing w:before="120" w:after="0"/>
              <w:jc w:val="both"/>
              <w:rPr>
                <w:rFonts w:asciiTheme="minorHAnsi" w:hAnsiTheme="minorHAnsi" w:cs="Calibri"/>
                <w:color w:val="2F5496" w:themeColor="accent1" w:themeShade="BF"/>
              </w:rPr>
            </w:pPr>
            <w:r w:rsidRPr="00716ED2">
              <w:rPr>
                <w:rFonts w:asciiTheme="minorHAnsi" w:hAnsiTheme="minorHAnsi" w:cs="Calibri"/>
                <w:color w:val="2F5496" w:themeColor="accent1" w:themeShade="BF"/>
              </w:rPr>
              <w:t>51</w:t>
            </w:r>
          </w:p>
        </w:tc>
        <w:tc>
          <w:tcPr>
            <w:tcW w:w="1985" w:type="dxa"/>
          </w:tcPr>
          <w:p w14:paraId="3A97938E" w14:textId="45815394" w:rsidR="00297674" w:rsidRPr="00716ED2" w:rsidRDefault="00297674" w:rsidP="004E2BD3">
            <w:pPr>
              <w:spacing w:before="120" w:after="0"/>
              <w:jc w:val="both"/>
              <w:rPr>
                <w:rFonts w:asciiTheme="minorHAnsi" w:hAnsiTheme="minorHAnsi" w:cs="Calibri"/>
                <w:color w:val="2F5496" w:themeColor="accent1" w:themeShade="BF"/>
              </w:rPr>
            </w:pPr>
            <w:r w:rsidRPr="00716ED2">
              <w:rPr>
                <w:rFonts w:asciiTheme="minorHAnsi" w:hAnsiTheme="minorHAnsi" w:cs="Calibri"/>
                <w:color w:val="2F5496" w:themeColor="accent1" w:themeShade="BF"/>
              </w:rPr>
              <w:t>71</w:t>
            </w:r>
          </w:p>
        </w:tc>
        <w:tc>
          <w:tcPr>
            <w:tcW w:w="5380" w:type="dxa"/>
          </w:tcPr>
          <w:p w14:paraId="323A04F4" w14:textId="1D230C8D" w:rsidR="00297674" w:rsidRPr="00716ED2" w:rsidRDefault="00297674" w:rsidP="004E2BD3">
            <w:pPr>
              <w:pStyle w:val="Akapitzlist"/>
              <w:numPr>
                <w:ilvl w:val="0"/>
                <w:numId w:val="41"/>
              </w:numPr>
              <w:spacing w:before="120" w:after="0"/>
              <w:jc w:val="both"/>
              <w:rPr>
                <w:rFonts w:asciiTheme="minorHAnsi" w:hAnsiTheme="minorHAnsi" w:cs="Calibri"/>
                <w:color w:val="2F5496" w:themeColor="accent1" w:themeShade="BF"/>
              </w:rPr>
            </w:pPr>
            <w:r w:rsidRPr="00716ED2">
              <w:rPr>
                <w:rFonts w:asciiTheme="minorHAnsi" w:hAnsiTheme="minorHAnsi" w:cs="Calibri"/>
                <w:color w:val="2F5496" w:themeColor="accent1" w:themeShade="BF"/>
              </w:rPr>
              <w:t>alert o błędnej procedurze</w:t>
            </w:r>
          </w:p>
          <w:p w14:paraId="37F3E757" w14:textId="314CC910" w:rsidR="00297674" w:rsidRPr="00716ED2" w:rsidRDefault="00297674" w:rsidP="004E2BD3">
            <w:pPr>
              <w:pStyle w:val="Akapitzlist"/>
              <w:numPr>
                <w:ilvl w:val="0"/>
                <w:numId w:val="41"/>
              </w:numPr>
              <w:spacing w:before="120" w:after="0"/>
              <w:jc w:val="both"/>
              <w:rPr>
                <w:rFonts w:asciiTheme="minorHAnsi" w:hAnsiTheme="minorHAnsi" w:cs="Calibri"/>
                <w:color w:val="2F5496" w:themeColor="accent1" w:themeShade="BF"/>
              </w:rPr>
            </w:pPr>
            <w:r w:rsidRPr="00716ED2">
              <w:rPr>
                <w:rFonts w:asciiTheme="minorHAnsi" w:hAnsiTheme="minorHAnsi" w:cs="Calibri"/>
                <w:color w:val="2F5496" w:themeColor="accent1" w:themeShade="BF"/>
              </w:rPr>
              <w:t>alert o błędnych powiązaniach</w:t>
            </w:r>
          </w:p>
          <w:p w14:paraId="640480EE" w14:textId="0BD03959" w:rsidR="00297674" w:rsidRPr="00716ED2" w:rsidRDefault="00297674" w:rsidP="004E2BD3">
            <w:pPr>
              <w:pStyle w:val="Akapitzlist"/>
              <w:numPr>
                <w:ilvl w:val="0"/>
                <w:numId w:val="41"/>
              </w:numPr>
              <w:spacing w:before="120" w:after="0"/>
              <w:jc w:val="both"/>
              <w:rPr>
                <w:rFonts w:asciiTheme="minorHAnsi" w:hAnsiTheme="minorHAnsi" w:cs="Calibri"/>
                <w:color w:val="2F5496" w:themeColor="accent1" w:themeShade="BF"/>
              </w:rPr>
            </w:pPr>
            <w:r w:rsidRPr="00716ED2">
              <w:rPr>
                <w:rFonts w:asciiTheme="minorHAnsi" w:hAnsiTheme="minorHAnsi" w:cs="Calibri"/>
                <w:color w:val="2F5496" w:themeColor="accent1" w:themeShade="BF"/>
              </w:rPr>
              <w:t>brak automatycznego zamknięcia RPS100</w:t>
            </w:r>
          </w:p>
        </w:tc>
      </w:tr>
      <w:tr w:rsidR="007332DD" w:rsidRPr="00716ED2" w14:paraId="51054A53" w14:textId="77777777" w:rsidTr="005371B8">
        <w:trPr>
          <w:cantSplit/>
          <w:tblHeader/>
        </w:trPr>
        <w:tc>
          <w:tcPr>
            <w:tcW w:w="2263" w:type="dxa"/>
          </w:tcPr>
          <w:p w14:paraId="7F0EEDAA" w14:textId="71F57EEE" w:rsidR="00297674" w:rsidRPr="00716ED2" w:rsidRDefault="00297674" w:rsidP="004E2BD3">
            <w:pPr>
              <w:spacing w:before="120" w:after="0"/>
              <w:jc w:val="both"/>
              <w:rPr>
                <w:rFonts w:asciiTheme="minorHAnsi" w:hAnsiTheme="minorHAnsi" w:cs="Calibri"/>
                <w:color w:val="2F5496" w:themeColor="accent1" w:themeShade="BF"/>
              </w:rPr>
            </w:pPr>
            <w:r w:rsidRPr="00716ED2">
              <w:rPr>
                <w:rFonts w:asciiTheme="minorHAnsi" w:hAnsiTheme="minorHAnsi" w:cs="Calibri"/>
                <w:color w:val="2F5496" w:themeColor="accent1" w:themeShade="BF"/>
              </w:rPr>
              <w:t>71</w:t>
            </w:r>
          </w:p>
        </w:tc>
        <w:tc>
          <w:tcPr>
            <w:tcW w:w="1985" w:type="dxa"/>
          </w:tcPr>
          <w:p w14:paraId="7AC0997A" w14:textId="6D51ECE3" w:rsidR="00297674" w:rsidRPr="00716ED2" w:rsidRDefault="00297674" w:rsidP="004E2BD3">
            <w:pPr>
              <w:spacing w:before="120" w:after="0"/>
              <w:jc w:val="both"/>
              <w:rPr>
                <w:rFonts w:asciiTheme="minorHAnsi" w:hAnsiTheme="minorHAnsi" w:cs="Calibri"/>
                <w:color w:val="2F5496" w:themeColor="accent1" w:themeShade="BF"/>
              </w:rPr>
            </w:pPr>
            <w:r w:rsidRPr="00716ED2">
              <w:rPr>
                <w:rFonts w:asciiTheme="minorHAnsi" w:hAnsiTheme="minorHAnsi" w:cs="Calibri"/>
                <w:color w:val="2F5496" w:themeColor="accent1" w:themeShade="BF"/>
              </w:rPr>
              <w:t>71</w:t>
            </w:r>
          </w:p>
        </w:tc>
        <w:tc>
          <w:tcPr>
            <w:tcW w:w="5380" w:type="dxa"/>
          </w:tcPr>
          <w:p w14:paraId="49CCCDF0" w14:textId="3D9A67C4" w:rsidR="00297674" w:rsidRPr="00716ED2" w:rsidRDefault="00297674" w:rsidP="004E2BD3">
            <w:pPr>
              <w:spacing w:before="120" w:after="0"/>
              <w:jc w:val="both"/>
              <w:rPr>
                <w:rFonts w:asciiTheme="minorHAnsi" w:hAnsiTheme="minorHAnsi" w:cs="Calibri"/>
                <w:color w:val="2F5496" w:themeColor="accent1" w:themeShade="BF"/>
              </w:rPr>
            </w:pPr>
            <w:r w:rsidRPr="00716ED2">
              <w:rPr>
                <w:rFonts w:asciiTheme="minorHAnsi" w:hAnsiTheme="minorHAnsi" w:cs="Calibri"/>
                <w:color w:val="2F5496" w:themeColor="accent1" w:themeShade="BF"/>
              </w:rPr>
              <w:t>alert o braku zgłoszenia zamykającego procedurę 51</w:t>
            </w:r>
          </w:p>
        </w:tc>
      </w:tr>
      <w:tr w:rsidR="007332DD" w:rsidRPr="00716ED2" w14:paraId="75B7A143" w14:textId="77777777" w:rsidTr="005371B8">
        <w:trPr>
          <w:cantSplit/>
          <w:tblHeader/>
        </w:trPr>
        <w:tc>
          <w:tcPr>
            <w:tcW w:w="2263" w:type="dxa"/>
          </w:tcPr>
          <w:p w14:paraId="13144D46" w14:textId="7AADC0C2" w:rsidR="00480056" w:rsidRPr="00716ED2" w:rsidRDefault="00480056" w:rsidP="004E2BD3">
            <w:pPr>
              <w:spacing w:before="120" w:after="0"/>
              <w:jc w:val="both"/>
              <w:rPr>
                <w:rFonts w:asciiTheme="minorHAnsi" w:hAnsiTheme="minorHAnsi" w:cs="Calibri"/>
                <w:color w:val="2F5496" w:themeColor="accent1" w:themeShade="BF"/>
              </w:rPr>
            </w:pPr>
            <w:r w:rsidRPr="00716ED2">
              <w:rPr>
                <w:rFonts w:asciiTheme="minorHAnsi" w:hAnsiTheme="minorHAnsi" w:cs="Calibri"/>
                <w:color w:val="2F5496" w:themeColor="accent1" w:themeShade="BF"/>
              </w:rPr>
              <w:t>71</w:t>
            </w:r>
          </w:p>
        </w:tc>
        <w:tc>
          <w:tcPr>
            <w:tcW w:w="1985" w:type="dxa"/>
          </w:tcPr>
          <w:p w14:paraId="0CE52A6F" w14:textId="11A04B07" w:rsidR="00480056" w:rsidRPr="00716ED2" w:rsidRDefault="00480056" w:rsidP="004E2BD3">
            <w:pPr>
              <w:spacing w:before="120" w:after="0"/>
              <w:jc w:val="both"/>
              <w:rPr>
                <w:rFonts w:asciiTheme="minorHAnsi" w:hAnsiTheme="minorHAnsi" w:cs="Calibri"/>
                <w:color w:val="2F5496" w:themeColor="accent1" w:themeShade="BF"/>
              </w:rPr>
            </w:pPr>
            <w:r w:rsidRPr="00716ED2">
              <w:rPr>
                <w:rFonts w:asciiTheme="minorHAnsi" w:hAnsiTheme="minorHAnsi" w:cs="Calibri"/>
                <w:color w:val="2F5496" w:themeColor="accent1" w:themeShade="BF"/>
              </w:rPr>
              <w:t>51</w:t>
            </w:r>
          </w:p>
        </w:tc>
        <w:tc>
          <w:tcPr>
            <w:tcW w:w="5380" w:type="dxa"/>
          </w:tcPr>
          <w:p w14:paraId="0BF39D36" w14:textId="4179EB57" w:rsidR="00480056" w:rsidRPr="00716ED2" w:rsidRDefault="00480056" w:rsidP="004E2BD3">
            <w:pPr>
              <w:pStyle w:val="Akapitzlist"/>
              <w:numPr>
                <w:ilvl w:val="0"/>
                <w:numId w:val="42"/>
              </w:numPr>
              <w:spacing w:before="120" w:after="0"/>
              <w:jc w:val="both"/>
              <w:rPr>
                <w:rFonts w:asciiTheme="minorHAnsi" w:hAnsiTheme="minorHAnsi" w:cs="Calibri"/>
                <w:color w:val="2F5496" w:themeColor="accent1" w:themeShade="BF"/>
              </w:rPr>
            </w:pPr>
            <w:r w:rsidRPr="00716ED2">
              <w:rPr>
                <w:rFonts w:asciiTheme="minorHAnsi" w:hAnsiTheme="minorHAnsi" w:cs="Calibri"/>
                <w:color w:val="2F5496" w:themeColor="accent1" w:themeShade="BF"/>
              </w:rPr>
              <w:t>alert o błędnej procedurze</w:t>
            </w:r>
          </w:p>
          <w:p w14:paraId="1BE2DB83" w14:textId="095C1904" w:rsidR="00480056" w:rsidRPr="00716ED2" w:rsidRDefault="00480056" w:rsidP="004E2BD3">
            <w:pPr>
              <w:pStyle w:val="Akapitzlist"/>
              <w:numPr>
                <w:ilvl w:val="0"/>
                <w:numId w:val="42"/>
              </w:numPr>
              <w:spacing w:before="120" w:after="0"/>
              <w:jc w:val="both"/>
              <w:rPr>
                <w:rFonts w:asciiTheme="minorHAnsi" w:hAnsiTheme="minorHAnsi" w:cs="Calibri"/>
                <w:color w:val="2F5496" w:themeColor="accent1" w:themeShade="BF"/>
              </w:rPr>
            </w:pPr>
            <w:r w:rsidRPr="00716ED2">
              <w:rPr>
                <w:rFonts w:asciiTheme="minorHAnsi" w:hAnsiTheme="minorHAnsi" w:cs="Calibri"/>
                <w:color w:val="2F5496" w:themeColor="accent1" w:themeShade="BF"/>
              </w:rPr>
              <w:t>alert o błędnych powiązaniach</w:t>
            </w:r>
          </w:p>
          <w:p w14:paraId="4E999A0C" w14:textId="6648822F" w:rsidR="00480056" w:rsidRPr="00716ED2" w:rsidRDefault="00480056" w:rsidP="004E2BD3">
            <w:pPr>
              <w:pStyle w:val="Akapitzlist"/>
              <w:numPr>
                <w:ilvl w:val="0"/>
                <w:numId w:val="42"/>
              </w:numPr>
              <w:spacing w:before="120" w:after="0"/>
              <w:jc w:val="both"/>
              <w:rPr>
                <w:rFonts w:asciiTheme="minorHAnsi" w:hAnsiTheme="minorHAnsi" w:cs="Calibri"/>
                <w:color w:val="2F5496" w:themeColor="accent1" w:themeShade="BF"/>
              </w:rPr>
            </w:pPr>
            <w:r w:rsidRPr="00716ED2">
              <w:rPr>
                <w:rFonts w:asciiTheme="minorHAnsi" w:hAnsiTheme="minorHAnsi" w:cs="Calibri"/>
                <w:color w:val="2F5496" w:themeColor="accent1" w:themeShade="BF"/>
              </w:rPr>
              <w:t>brak automatycznego zamknięcia RPS100</w:t>
            </w:r>
          </w:p>
        </w:tc>
      </w:tr>
    </w:tbl>
    <w:p w14:paraId="5E76E909" w14:textId="77777777" w:rsidR="00297674" w:rsidRPr="00716ED2" w:rsidRDefault="00297674" w:rsidP="004E2BD3">
      <w:pPr>
        <w:spacing w:before="120" w:after="0"/>
        <w:rPr>
          <w:rFonts w:asciiTheme="minorHAnsi" w:hAnsiTheme="minorHAnsi" w:cs="Calibri"/>
        </w:rPr>
      </w:pPr>
    </w:p>
    <w:p w14:paraId="7EE6CEC2" w14:textId="0B1557F3" w:rsidR="00B776D8" w:rsidRPr="00716ED2" w:rsidRDefault="00B776D8" w:rsidP="00C62DE6">
      <w:pPr>
        <w:pStyle w:val="Nagwek3"/>
      </w:pPr>
      <w:r w:rsidRPr="00716ED2">
        <w:t>Pytanie 5</w:t>
      </w:r>
    </w:p>
    <w:p w14:paraId="6FBC6249" w14:textId="6EB92BD6" w:rsidR="00B776D8" w:rsidRPr="00716ED2" w:rsidRDefault="00B776D8" w:rsidP="004E2BD3">
      <w:pPr>
        <w:spacing w:before="120" w:after="0"/>
        <w:rPr>
          <w:rFonts w:asciiTheme="minorHAnsi" w:hAnsiTheme="minorHAnsi"/>
        </w:rPr>
      </w:pPr>
      <w:r w:rsidRPr="00716ED2">
        <w:rPr>
          <w:rFonts w:asciiTheme="minorHAnsi" w:hAnsiTheme="minorHAnsi"/>
        </w:rPr>
        <w:t>Prosimy o informacje</w:t>
      </w:r>
      <w:r w:rsidR="00EA1431" w:rsidRPr="00716ED2">
        <w:rPr>
          <w:rFonts w:asciiTheme="minorHAnsi" w:hAnsiTheme="minorHAnsi"/>
        </w:rPr>
        <w:t xml:space="preserve"> odnośnie wymagań</w:t>
      </w:r>
      <w:r w:rsidRPr="00716ED2">
        <w:rPr>
          <w:rFonts w:asciiTheme="minorHAnsi" w:hAnsiTheme="minorHAnsi"/>
        </w:rPr>
        <w:t xml:space="preserve"> co do zgłoszeń podsumowujących: czy podmiot ma pełną dowolność w wyborze wpisów do rejestru, które może "połączyć" w jedno zgłoszenie podsumowujące, czy też będą tutaj jakieś ograniczenia. W instrukcji jest to niejasne:</w:t>
      </w:r>
    </w:p>
    <w:p w14:paraId="6C33DEBE" w14:textId="50D39645" w:rsidR="00B776D8" w:rsidRPr="00716ED2" w:rsidRDefault="00B776D8" w:rsidP="004E2BD3">
      <w:pPr>
        <w:spacing w:before="120" w:after="0"/>
        <w:ind w:left="708"/>
        <w:rPr>
          <w:rFonts w:asciiTheme="minorHAnsi" w:hAnsiTheme="minorHAnsi"/>
        </w:rPr>
      </w:pPr>
      <w:r w:rsidRPr="00716ED2">
        <w:rPr>
          <w:rFonts w:asciiTheme="minorHAnsi" w:hAnsiTheme="minorHAnsi"/>
        </w:rPr>
        <w:lastRenderedPageBreak/>
        <w:t>Str</w:t>
      </w:r>
      <w:r w:rsidR="00154ECF" w:rsidRPr="00716ED2">
        <w:rPr>
          <w:rFonts w:asciiTheme="minorHAnsi" w:hAnsiTheme="minorHAnsi"/>
        </w:rPr>
        <w:t>.</w:t>
      </w:r>
      <w:r w:rsidRPr="00716ED2">
        <w:rPr>
          <w:rFonts w:asciiTheme="minorHAnsi" w:hAnsiTheme="minorHAnsi"/>
        </w:rPr>
        <w:t xml:space="preserve"> 126: </w:t>
      </w:r>
      <w:r w:rsidRPr="00716ED2">
        <w:rPr>
          <w:rFonts w:asciiTheme="minorHAnsi" w:hAnsiTheme="minorHAnsi"/>
          <w:i/>
          <w:iCs/>
        </w:rPr>
        <w:t>"wymienia się wszystkie wpisy dokonane w przedziale czasu będącym przedmiotem odpowiedniego zgłoszenia."</w:t>
      </w:r>
    </w:p>
    <w:p w14:paraId="0320615F" w14:textId="6038B3B3" w:rsidR="00B776D8" w:rsidRPr="00716ED2" w:rsidRDefault="00B776D8" w:rsidP="004E2BD3">
      <w:pPr>
        <w:spacing w:before="120" w:after="0"/>
        <w:ind w:left="708"/>
        <w:rPr>
          <w:rFonts w:asciiTheme="minorHAnsi" w:hAnsiTheme="minorHAnsi"/>
        </w:rPr>
      </w:pPr>
      <w:r w:rsidRPr="00716ED2">
        <w:rPr>
          <w:rFonts w:asciiTheme="minorHAnsi" w:hAnsiTheme="minorHAnsi"/>
        </w:rPr>
        <w:t>Jednocześnie, przykładowo str</w:t>
      </w:r>
      <w:r w:rsidR="00154ECF" w:rsidRPr="00716ED2">
        <w:rPr>
          <w:rFonts w:asciiTheme="minorHAnsi" w:hAnsiTheme="minorHAnsi"/>
        </w:rPr>
        <w:t>.</w:t>
      </w:r>
      <w:r w:rsidRPr="00716ED2">
        <w:rPr>
          <w:rFonts w:asciiTheme="minorHAnsi" w:hAnsiTheme="minorHAnsi"/>
        </w:rPr>
        <w:t xml:space="preserve"> 31: </w:t>
      </w:r>
      <w:r w:rsidRPr="00716ED2">
        <w:rPr>
          <w:rFonts w:asciiTheme="minorHAnsi" w:hAnsiTheme="minorHAnsi"/>
          <w:i/>
          <w:iCs/>
        </w:rPr>
        <w:t>"Na jednym zgłoszeniu celnym towary mogą być obejmowane tą samą wnioskowaną procedurą, natomiast taka zgodność nie musi zachodzić w przypadku poprzedniej procedury."</w:t>
      </w:r>
      <w:r w:rsidRPr="00716ED2">
        <w:rPr>
          <w:rFonts w:asciiTheme="minorHAnsi" w:hAnsiTheme="minorHAnsi"/>
        </w:rPr>
        <w:t xml:space="preserve"> oraz str. 128: </w:t>
      </w:r>
      <w:r w:rsidRPr="00716ED2">
        <w:rPr>
          <w:rFonts w:asciiTheme="minorHAnsi" w:hAnsiTheme="minorHAnsi"/>
          <w:i/>
          <w:iCs/>
        </w:rPr>
        <w:t>"Uwaga 2! Zgłoszenie celne wywozowe i przywozowe, w tym zgłoszenie uproszczone, nie może obejmować pozycji towarowych objętych różnymi kodami procedur wnioskowanych – kody procedur poprzednich mogą być różne"</w:t>
      </w:r>
      <w:r w:rsidRPr="00716ED2">
        <w:rPr>
          <w:rFonts w:asciiTheme="minorHAnsi" w:hAnsiTheme="minorHAnsi"/>
        </w:rPr>
        <w:t>.</w:t>
      </w:r>
    </w:p>
    <w:p w14:paraId="0C441D55" w14:textId="77777777" w:rsidR="00B776D8" w:rsidRPr="00716ED2" w:rsidRDefault="00B776D8" w:rsidP="004E2BD3">
      <w:pPr>
        <w:spacing w:before="120" w:after="0"/>
        <w:rPr>
          <w:rFonts w:asciiTheme="minorHAnsi" w:hAnsiTheme="minorHAnsi"/>
        </w:rPr>
      </w:pPr>
      <w:r w:rsidRPr="00716ED2">
        <w:rPr>
          <w:rFonts w:asciiTheme="minorHAnsi" w:hAnsiTheme="minorHAnsi"/>
        </w:rPr>
        <w:t>Jeśli podmiot ma różne procedury wnioskowane, powinien je złożyć w osobnych zgłoszeniach podsumowujących?</w:t>
      </w:r>
    </w:p>
    <w:p w14:paraId="4B1A5469" w14:textId="77777777" w:rsidR="003D3268" w:rsidRPr="00716ED2" w:rsidRDefault="003D3268" w:rsidP="004E2BD3">
      <w:pPr>
        <w:spacing w:before="120" w:after="0"/>
        <w:rPr>
          <w:rFonts w:asciiTheme="minorHAnsi" w:hAnsiTheme="minorHAnsi"/>
          <w:b/>
          <w:bCs/>
          <w:color w:val="2F5496" w:themeColor="accent1" w:themeShade="BF"/>
        </w:rPr>
      </w:pPr>
      <w:r w:rsidRPr="00716ED2">
        <w:rPr>
          <w:rFonts w:asciiTheme="minorHAnsi" w:hAnsiTheme="minorHAnsi"/>
          <w:b/>
          <w:bCs/>
          <w:color w:val="2F5496" w:themeColor="accent1" w:themeShade="BF"/>
        </w:rPr>
        <w:t>Odpowiedź:</w:t>
      </w:r>
    </w:p>
    <w:p w14:paraId="2C25F29D" w14:textId="07356482" w:rsidR="00B776D8" w:rsidRPr="00716ED2" w:rsidRDefault="00E21DCE" w:rsidP="004E2BD3">
      <w:pPr>
        <w:spacing w:before="120" w:after="0"/>
        <w:rPr>
          <w:rFonts w:asciiTheme="minorHAnsi" w:hAnsiTheme="minorHAnsi"/>
          <w:color w:val="2F5496" w:themeColor="accent1" w:themeShade="BF"/>
        </w:rPr>
      </w:pPr>
      <w:r w:rsidRPr="00716ED2">
        <w:rPr>
          <w:rFonts w:asciiTheme="minorHAnsi" w:hAnsiTheme="minorHAnsi"/>
          <w:color w:val="2F5496" w:themeColor="accent1" w:themeShade="BF"/>
        </w:rPr>
        <w:t>Zgłoszenie uzupełniające powinno dotyczyć jednej konkretnej procedury wnioskowanej.</w:t>
      </w:r>
    </w:p>
    <w:p w14:paraId="6C05B8DC" w14:textId="77777777" w:rsidR="000A7529" w:rsidRPr="00716ED2" w:rsidRDefault="000A7529" w:rsidP="004E2BD3">
      <w:pPr>
        <w:spacing w:before="120" w:after="0"/>
        <w:rPr>
          <w:rFonts w:asciiTheme="minorHAnsi" w:hAnsiTheme="minorHAnsi"/>
          <w:b/>
          <w:bCs/>
          <w:color w:val="2F5496" w:themeColor="accent1" w:themeShade="BF"/>
        </w:rPr>
      </w:pPr>
    </w:p>
    <w:p w14:paraId="6D6CB650" w14:textId="3291B048" w:rsidR="00B776D8" w:rsidRPr="00716ED2" w:rsidRDefault="00B776D8" w:rsidP="00C62DE6">
      <w:pPr>
        <w:pStyle w:val="Nagwek3"/>
      </w:pPr>
      <w:r w:rsidRPr="00C62DE6">
        <w:t>Pytanie</w:t>
      </w:r>
      <w:r w:rsidRPr="00716ED2">
        <w:t xml:space="preserve"> 6</w:t>
      </w:r>
    </w:p>
    <w:p w14:paraId="46D94C5D" w14:textId="62F3104F" w:rsidR="00B776D8" w:rsidRPr="00716ED2" w:rsidRDefault="00B776D8" w:rsidP="004E2BD3">
      <w:pPr>
        <w:spacing w:before="120" w:after="0"/>
        <w:rPr>
          <w:rFonts w:asciiTheme="minorHAnsi" w:hAnsiTheme="minorHAnsi"/>
        </w:rPr>
      </w:pPr>
      <w:r w:rsidRPr="00716ED2">
        <w:rPr>
          <w:rFonts w:asciiTheme="minorHAnsi" w:hAnsiTheme="minorHAnsi"/>
        </w:rPr>
        <w:t xml:space="preserve">Czy zamiast Str. 31: </w:t>
      </w:r>
      <w:r w:rsidRPr="00716ED2">
        <w:rPr>
          <w:rFonts w:asciiTheme="minorHAnsi" w:hAnsiTheme="minorHAnsi"/>
          <w:i/>
          <w:iCs/>
        </w:rPr>
        <w:t xml:space="preserve">"11 09 000 000 Procedura, Wywóz i tranzyt" </w:t>
      </w:r>
      <w:r w:rsidRPr="00716ED2">
        <w:rPr>
          <w:rFonts w:asciiTheme="minorHAnsi" w:hAnsiTheme="minorHAnsi"/>
        </w:rPr>
        <w:t xml:space="preserve">nie powinno być </w:t>
      </w:r>
      <w:r w:rsidRPr="00716ED2">
        <w:rPr>
          <w:rFonts w:asciiTheme="minorHAnsi" w:hAnsiTheme="minorHAnsi"/>
          <w:i/>
          <w:iCs/>
        </w:rPr>
        <w:t>"Przywóz i wywóz"</w:t>
      </w:r>
      <w:r w:rsidRPr="00716ED2">
        <w:rPr>
          <w:rFonts w:asciiTheme="minorHAnsi" w:hAnsiTheme="minorHAnsi"/>
        </w:rPr>
        <w:t>? W tranzycie nie ma procedury.</w:t>
      </w:r>
    </w:p>
    <w:p w14:paraId="681A0665" w14:textId="77777777" w:rsidR="003D3268" w:rsidRPr="00716ED2" w:rsidRDefault="003D3268" w:rsidP="004E2BD3">
      <w:pPr>
        <w:spacing w:before="120" w:after="0"/>
        <w:rPr>
          <w:rFonts w:asciiTheme="minorHAnsi" w:hAnsiTheme="minorHAnsi"/>
          <w:b/>
          <w:bCs/>
          <w:color w:val="2F5496" w:themeColor="accent1" w:themeShade="BF"/>
        </w:rPr>
      </w:pPr>
      <w:r w:rsidRPr="00716ED2">
        <w:rPr>
          <w:rFonts w:asciiTheme="minorHAnsi" w:hAnsiTheme="minorHAnsi"/>
          <w:b/>
          <w:bCs/>
          <w:color w:val="2F5496" w:themeColor="accent1" w:themeShade="BF"/>
        </w:rPr>
        <w:t>Odpowiedź:</w:t>
      </w:r>
    </w:p>
    <w:p w14:paraId="49742D9A" w14:textId="4CD69E56" w:rsidR="003D3268" w:rsidRPr="00716ED2" w:rsidRDefault="003D3268" w:rsidP="004E2BD3">
      <w:pPr>
        <w:spacing w:before="120" w:after="0"/>
        <w:rPr>
          <w:rFonts w:asciiTheme="minorHAnsi" w:hAnsiTheme="minorHAnsi"/>
          <w:color w:val="2F5496" w:themeColor="accent1" w:themeShade="BF"/>
        </w:rPr>
      </w:pPr>
      <w:r w:rsidRPr="00716ED2">
        <w:rPr>
          <w:rFonts w:asciiTheme="minorHAnsi" w:hAnsiTheme="minorHAnsi"/>
          <w:color w:val="2F5496" w:themeColor="accent1" w:themeShade="BF"/>
        </w:rPr>
        <w:t xml:space="preserve">Tak, powinien być wywóz i przywóz. </w:t>
      </w:r>
      <w:r w:rsidR="00E63DBB" w:rsidRPr="00716ED2">
        <w:rPr>
          <w:rFonts w:asciiTheme="minorHAnsi" w:hAnsiTheme="minorHAnsi"/>
          <w:color w:val="2F5496" w:themeColor="accent1" w:themeShade="BF"/>
        </w:rPr>
        <w:t>Zostaną wprowadzane odpowiednie zmiany.</w:t>
      </w:r>
    </w:p>
    <w:p w14:paraId="1953667D" w14:textId="77777777" w:rsidR="00B776D8" w:rsidRPr="00716ED2" w:rsidRDefault="00B776D8" w:rsidP="004E2BD3">
      <w:pPr>
        <w:spacing w:before="120" w:after="0"/>
        <w:rPr>
          <w:rFonts w:asciiTheme="minorHAnsi" w:hAnsiTheme="minorHAnsi"/>
        </w:rPr>
      </w:pPr>
    </w:p>
    <w:p w14:paraId="30B301E0" w14:textId="1A24846A" w:rsidR="00B776D8" w:rsidRPr="00716ED2" w:rsidRDefault="00B776D8" w:rsidP="00C62DE6">
      <w:pPr>
        <w:pStyle w:val="Nagwek3"/>
      </w:pPr>
      <w:r w:rsidRPr="00C62DE6">
        <w:t>Pytanie</w:t>
      </w:r>
      <w:r w:rsidRPr="00716ED2">
        <w:t xml:space="preserve"> 7</w:t>
      </w:r>
    </w:p>
    <w:p w14:paraId="30E1A92E" w14:textId="7A52C3AC" w:rsidR="00B776D8" w:rsidRPr="00716ED2" w:rsidRDefault="00B776D8" w:rsidP="004E2BD3">
      <w:pPr>
        <w:spacing w:before="120" w:after="0"/>
        <w:rPr>
          <w:rFonts w:asciiTheme="minorHAnsi" w:hAnsiTheme="minorHAnsi"/>
        </w:rPr>
      </w:pPr>
      <w:r w:rsidRPr="00716ED2">
        <w:rPr>
          <w:rFonts w:asciiTheme="minorHAnsi" w:hAnsiTheme="minorHAnsi"/>
        </w:rPr>
        <w:t>Na jakim poziomie w zgłoszeniu uzupełniającym należy podawać kod N337? GS czy SI?</w:t>
      </w:r>
    </w:p>
    <w:p w14:paraId="5C240700" w14:textId="77777777" w:rsidR="00B776D8" w:rsidRPr="00716ED2" w:rsidRDefault="00B776D8" w:rsidP="004E2BD3">
      <w:pPr>
        <w:spacing w:before="120" w:after="0"/>
        <w:ind w:left="708"/>
        <w:rPr>
          <w:rFonts w:asciiTheme="minorHAnsi" w:hAnsiTheme="minorHAnsi"/>
        </w:rPr>
      </w:pPr>
      <w:r w:rsidRPr="00716ED2">
        <w:rPr>
          <w:rFonts w:asciiTheme="minorHAnsi" w:hAnsiTheme="minorHAnsi"/>
        </w:rPr>
        <w:t xml:space="preserve">Str. 168: </w:t>
      </w:r>
      <w:r w:rsidRPr="00716ED2">
        <w:rPr>
          <w:rFonts w:asciiTheme="minorHAnsi" w:hAnsiTheme="minorHAnsi"/>
          <w:i/>
          <w:iCs/>
        </w:rPr>
        <w:t>"należy podać kod N337 i numer MRN dla DSK złożonej w systemie organu celnego, albo numer z prowadzonego przez podmiot systemu portowego/magazynowego"</w:t>
      </w:r>
      <w:r w:rsidRPr="00716ED2">
        <w:rPr>
          <w:rFonts w:asciiTheme="minorHAnsi" w:hAnsiTheme="minorHAnsi"/>
        </w:rPr>
        <w:t>?</w:t>
      </w:r>
    </w:p>
    <w:p w14:paraId="01A115E0" w14:textId="7E3BAFA1" w:rsidR="003D3268" w:rsidRPr="00716ED2" w:rsidRDefault="003D3268" w:rsidP="004E2BD3">
      <w:pPr>
        <w:spacing w:before="120" w:after="0"/>
        <w:rPr>
          <w:rFonts w:asciiTheme="minorHAnsi" w:hAnsiTheme="minorHAnsi"/>
          <w:b/>
          <w:bCs/>
          <w:color w:val="2F5496" w:themeColor="accent1" w:themeShade="BF"/>
        </w:rPr>
      </w:pPr>
      <w:r w:rsidRPr="00716ED2">
        <w:rPr>
          <w:rFonts w:asciiTheme="minorHAnsi" w:hAnsiTheme="minorHAnsi"/>
          <w:b/>
          <w:bCs/>
          <w:color w:val="2F5496" w:themeColor="accent1" w:themeShade="BF"/>
        </w:rPr>
        <w:t>Odpowiedź:</w:t>
      </w:r>
    </w:p>
    <w:p w14:paraId="1B202C3F" w14:textId="451A29B8" w:rsidR="00E21DCE" w:rsidRPr="00716ED2" w:rsidRDefault="00E21DCE" w:rsidP="004E2BD3">
      <w:pPr>
        <w:spacing w:before="120" w:after="0"/>
        <w:rPr>
          <w:rFonts w:asciiTheme="minorHAnsi" w:hAnsiTheme="minorHAnsi"/>
          <w:color w:val="2F5496" w:themeColor="accent1" w:themeShade="BF"/>
        </w:rPr>
      </w:pPr>
      <w:r w:rsidRPr="00716ED2">
        <w:rPr>
          <w:rFonts w:asciiTheme="minorHAnsi" w:hAnsiTheme="minorHAnsi"/>
          <w:color w:val="2F5496" w:themeColor="accent1" w:themeShade="BF"/>
        </w:rPr>
        <w:t>Na poziomie SI</w:t>
      </w:r>
      <w:r w:rsidR="000A7529" w:rsidRPr="00716ED2">
        <w:rPr>
          <w:rFonts w:asciiTheme="minorHAnsi" w:hAnsiTheme="minorHAnsi"/>
          <w:color w:val="2F5496" w:themeColor="accent1" w:themeShade="BF"/>
        </w:rPr>
        <w:t xml:space="preserve">, </w:t>
      </w:r>
      <w:r w:rsidRPr="00716ED2">
        <w:rPr>
          <w:rFonts w:asciiTheme="minorHAnsi" w:hAnsiTheme="minorHAnsi"/>
          <w:color w:val="2F5496" w:themeColor="accent1" w:themeShade="BF"/>
        </w:rPr>
        <w:t>bo będzie podlegać saldowaniu</w:t>
      </w:r>
      <w:r w:rsidR="000A7529" w:rsidRPr="00716ED2">
        <w:rPr>
          <w:rFonts w:asciiTheme="minorHAnsi" w:hAnsiTheme="minorHAnsi"/>
          <w:color w:val="2F5496" w:themeColor="accent1" w:themeShade="BF"/>
        </w:rPr>
        <w:t xml:space="preserve">. </w:t>
      </w:r>
    </w:p>
    <w:p w14:paraId="6D2D7B2A" w14:textId="3C4E3318" w:rsidR="00B776D8" w:rsidRPr="00716ED2" w:rsidRDefault="00B776D8" w:rsidP="004E2BD3">
      <w:pPr>
        <w:spacing w:before="120" w:after="0"/>
        <w:rPr>
          <w:rFonts w:asciiTheme="minorHAnsi" w:hAnsiTheme="minorHAnsi"/>
        </w:rPr>
      </w:pPr>
    </w:p>
    <w:p w14:paraId="1A9FA5CD" w14:textId="0345B44A" w:rsidR="00B776D8" w:rsidRPr="00716ED2" w:rsidRDefault="00B776D8" w:rsidP="00C62DE6">
      <w:pPr>
        <w:pStyle w:val="Nagwek3"/>
      </w:pPr>
      <w:r w:rsidRPr="00716ED2">
        <w:t>Pytanie 8</w:t>
      </w:r>
    </w:p>
    <w:p w14:paraId="5F4BB819" w14:textId="5429A208" w:rsidR="00B776D8" w:rsidRPr="00716ED2" w:rsidRDefault="00B776D8" w:rsidP="004E2BD3">
      <w:pPr>
        <w:spacing w:before="120" w:after="0"/>
        <w:rPr>
          <w:rFonts w:asciiTheme="minorHAnsi" w:hAnsiTheme="minorHAnsi"/>
        </w:rPr>
      </w:pPr>
      <w:r w:rsidRPr="00716ED2">
        <w:rPr>
          <w:rFonts w:asciiTheme="minorHAnsi" w:hAnsiTheme="minorHAnsi"/>
        </w:rPr>
        <w:t>Czy w zgłoszeniu uzupełniającym należy podawać kod dokumentu Przywozowej Deklaracji Skróconej / ICS?</w:t>
      </w:r>
    </w:p>
    <w:p w14:paraId="76E28839" w14:textId="4D1D9AAB" w:rsidR="00B776D8" w:rsidRPr="00716ED2" w:rsidRDefault="00B776D8" w:rsidP="004E2BD3">
      <w:pPr>
        <w:spacing w:before="120" w:after="0"/>
        <w:ind w:left="708"/>
        <w:rPr>
          <w:rFonts w:asciiTheme="minorHAnsi" w:hAnsiTheme="minorHAnsi"/>
          <w:i/>
          <w:iCs/>
        </w:rPr>
      </w:pPr>
      <w:r w:rsidRPr="00716ED2">
        <w:rPr>
          <w:rFonts w:asciiTheme="minorHAnsi" w:hAnsiTheme="minorHAnsi"/>
        </w:rPr>
        <w:t xml:space="preserve">Str. 169: </w:t>
      </w:r>
      <w:r w:rsidRPr="00716ED2">
        <w:rPr>
          <w:rFonts w:asciiTheme="minorHAnsi" w:hAnsiTheme="minorHAnsi"/>
          <w:i/>
          <w:iCs/>
        </w:rPr>
        <w:t>"Jeżeli zgłoszenie przywozowe lub tranzytowe dotyczy towarów, które uprzednio (tj. bezpośrednio przed dokonaniem zgłoszenia celnego) ujęte były w przywozowej deklaracji skróconej (PDS), to w zgłoszeniu składanym odpowiednio do systemów importowego i tranzytowego, zgłaszający obowiązany jest zadeklarować numer/numery MRN odnośnej PDS po kodzie N355"</w:t>
      </w:r>
    </w:p>
    <w:p w14:paraId="35D5877A" w14:textId="170ABA6C" w:rsidR="003D3268" w:rsidRPr="00716ED2" w:rsidRDefault="003D3268" w:rsidP="004E2BD3">
      <w:pPr>
        <w:spacing w:before="120" w:after="0"/>
        <w:rPr>
          <w:rFonts w:asciiTheme="minorHAnsi" w:hAnsiTheme="minorHAnsi"/>
          <w:b/>
          <w:bCs/>
          <w:color w:val="2F5496" w:themeColor="accent1" w:themeShade="BF"/>
        </w:rPr>
      </w:pPr>
      <w:r w:rsidRPr="00716ED2">
        <w:rPr>
          <w:rFonts w:asciiTheme="minorHAnsi" w:hAnsiTheme="minorHAnsi"/>
          <w:b/>
          <w:bCs/>
          <w:color w:val="2F5496" w:themeColor="accent1" w:themeShade="BF"/>
        </w:rPr>
        <w:t>Odpowiedź:</w:t>
      </w:r>
    </w:p>
    <w:p w14:paraId="51ED093E" w14:textId="48F515FF" w:rsidR="000A7529" w:rsidRPr="00716ED2" w:rsidRDefault="00E21DCE" w:rsidP="004E2BD3">
      <w:pPr>
        <w:spacing w:before="120" w:after="0"/>
        <w:rPr>
          <w:rFonts w:asciiTheme="minorHAnsi" w:hAnsiTheme="minorHAnsi"/>
          <w:color w:val="2F5496" w:themeColor="accent1" w:themeShade="BF"/>
        </w:rPr>
      </w:pPr>
      <w:r w:rsidRPr="00716ED2">
        <w:rPr>
          <w:rFonts w:asciiTheme="minorHAnsi" w:hAnsiTheme="minorHAnsi"/>
          <w:color w:val="2F5496" w:themeColor="accent1" w:themeShade="BF"/>
        </w:rPr>
        <w:t>Tak</w:t>
      </w:r>
      <w:r w:rsidR="000A7529" w:rsidRPr="00716ED2">
        <w:rPr>
          <w:rFonts w:asciiTheme="minorHAnsi" w:hAnsiTheme="minorHAnsi"/>
          <w:color w:val="2F5496" w:themeColor="accent1" w:themeShade="BF"/>
        </w:rPr>
        <w:t>,</w:t>
      </w:r>
      <w:r w:rsidRPr="00716ED2">
        <w:rPr>
          <w:rFonts w:asciiTheme="minorHAnsi" w:hAnsiTheme="minorHAnsi"/>
          <w:color w:val="2F5496" w:themeColor="accent1" w:themeShade="BF"/>
        </w:rPr>
        <w:t xml:space="preserve"> na zasadach ogólnych</w:t>
      </w:r>
      <w:r w:rsidR="000A7529" w:rsidRPr="00716ED2">
        <w:rPr>
          <w:rFonts w:asciiTheme="minorHAnsi" w:hAnsiTheme="minorHAnsi"/>
          <w:color w:val="2F5496" w:themeColor="accent1" w:themeShade="BF"/>
        </w:rPr>
        <w:t xml:space="preserve">. Jeżeli na zgłoszeniu uproszczonym było odniesienie do PDS w dokumencie poprzednim, to zgodnie z zasadami dla zgłoszenia uzupełniającego, te same </w:t>
      </w:r>
      <w:r w:rsidR="00CE3A87" w:rsidRPr="00716ED2">
        <w:rPr>
          <w:rFonts w:asciiTheme="minorHAnsi" w:hAnsiTheme="minorHAnsi"/>
          <w:color w:val="2F5496" w:themeColor="accent1" w:themeShade="BF"/>
        </w:rPr>
        <w:t xml:space="preserve">dane </w:t>
      </w:r>
      <w:r w:rsidR="000A7529" w:rsidRPr="00716ED2">
        <w:rPr>
          <w:rFonts w:asciiTheme="minorHAnsi" w:hAnsiTheme="minorHAnsi"/>
          <w:color w:val="2F5496" w:themeColor="accent1" w:themeShade="BF"/>
        </w:rPr>
        <w:lastRenderedPageBreak/>
        <w:t>powinny być podane w zgłoszeniu uzupełniającym, uzupełnione o brakujące dane niewymagane na zgłoszeniu uproszczonym. Podobne zasady obowiązują dla zgłoszenia uzupełniającego przy wpisie towarów do rejestru zgłaszającego.</w:t>
      </w:r>
    </w:p>
    <w:p w14:paraId="6B90D72F" w14:textId="77777777" w:rsidR="00B776D8" w:rsidRPr="00716ED2" w:rsidRDefault="00B776D8" w:rsidP="004E2BD3">
      <w:pPr>
        <w:spacing w:before="120" w:after="0"/>
        <w:rPr>
          <w:rFonts w:asciiTheme="minorHAnsi" w:hAnsiTheme="minorHAnsi"/>
        </w:rPr>
      </w:pPr>
    </w:p>
    <w:p w14:paraId="7E9B054C" w14:textId="77C346EB" w:rsidR="00B776D8" w:rsidRPr="00716ED2" w:rsidRDefault="00B776D8" w:rsidP="00C62DE6">
      <w:pPr>
        <w:pStyle w:val="Nagwek3"/>
      </w:pPr>
      <w:r w:rsidRPr="00C62DE6">
        <w:t>Pytanie</w:t>
      </w:r>
      <w:r w:rsidRPr="00716ED2">
        <w:t xml:space="preserve"> 9</w:t>
      </w:r>
    </w:p>
    <w:p w14:paraId="350E1F37" w14:textId="5C39F32F" w:rsidR="00B776D8" w:rsidRPr="00716ED2" w:rsidRDefault="00B776D8" w:rsidP="004E2BD3">
      <w:pPr>
        <w:spacing w:before="120" w:after="0"/>
        <w:rPr>
          <w:rFonts w:asciiTheme="minorHAnsi" w:hAnsiTheme="minorHAnsi"/>
        </w:rPr>
      </w:pPr>
      <w:r w:rsidRPr="00716ED2">
        <w:rPr>
          <w:rFonts w:asciiTheme="minorHAnsi" w:hAnsiTheme="minorHAnsi"/>
        </w:rPr>
        <w:t>Czy kod 9DK8 ma być podany na poziomie SI, czy też można użyć poziomu GS w zgłoszeniach jednopozycyjnych?</w:t>
      </w:r>
    </w:p>
    <w:p w14:paraId="79D060E3" w14:textId="1154EB0C" w:rsidR="00B776D8" w:rsidRPr="00716ED2" w:rsidRDefault="00B776D8" w:rsidP="004E2BD3">
      <w:pPr>
        <w:spacing w:before="120" w:after="0"/>
        <w:ind w:left="708"/>
        <w:rPr>
          <w:rFonts w:asciiTheme="minorHAnsi" w:hAnsiTheme="minorHAnsi"/>
        </w:rPr>
      </w:pPr>
      <w:r w:rsidRPr="00716ED2">
        <w:rPr>
          <w:rFonts w:asciiTheme="minorHAnsi" w:hAnsiTheme="minorHAnsi"/>
        </w:rPr>
        <w:t xml:space="preserve">Str. 170: </w:t>
      </w:r>
      <w:r w:rsidRPr="00716ED2">
        <w:rPr>
          <w:rFonts w:asciiTheme="minorHAnsi" w:hAnsiTheme="minorHAnsi"/>
          <w:i/>
          <w:iCs/>
        </w:rPr>
        <w:t>"W przypadku gdy liczba wymaganych dokumentów przekracza dopuszczalną ilość w komunikatach do systemów operacyjnych, to należy je wpisywać pod kodem 9DK8 (w razie potrzeby również można używać tego kodu wielokrotnie). Dotyczy to np. dopuszczenia do obrotu towarów po uszlachetnieniu biernym i wykazywania poprzednich dokumentów po kodzie N830, których jest więcej niż dopuszczalny format dla danej „Poprzedni dokument”."</w:t>
      </w:r>
    </w:p>
    <w:p w14:paraId="34353CE6" w14:textId="77777777" w:rsidR="003D3268" w:rsidRPr="00716ED2" w:rsidRDefault="003D3268" w:rsidP="004E2BD3">
      <w:pPr>
        <w:spacing w:before="120" w:after="0"/>
        <w:rPr>
          <w:rFonts w:asciiTheme="minorHAnsi" w:hAnsiTheme="minorHAnsi"/>
          <w:b/>
          <w:bCs/>
          <w:color w:val="2F5496" w:themeColor="accent1" w:themeShade="BF"/>
        </w:rPr>
      </w:pPr>
      <w:r w:rsidRPr="00716ED2">
        <w:rPr>
          <w:rFonts w:asciiTheme="minorHAnsi" w:hAnsiTheme="minorHAnsi"/>
          <w:b/>
          <w:bCs/>
          <w:color w:val="2F5496" w:themeColor="accent1" w:themeShade="BF"/>
        </w:rPr>
        <w:t>Odpowiedź:</w:t>
      </w:r>
    </w:p>
    <w:p w14:paraId="4A21D17C" w14:textId="41EC3E93" w:rsidR="00B776D8" w:rsidRPr="00716ED2" w:rsidRDefault="0039399D" w:rsidP="004E2BD3">
      <w:pPr>
        <w:spacing w:before="120" w:after="0"/>
        <w:rPr>
          <w:rFonts w:asciiTheme="minorHAnsi" w:hAnsiTheme="minorHAnsi"/>
          <w:color w:val="2F5496" w:themeColor="accent1" w:themeShade="BF"/>
        </w:rPr>
      </w:pPr>
      <w:r w:rsidRPr="00716ED2">
        <w:rPr>
          <w:rFonts w:asciiTheme="minorHAnsi" w:hAnsiTheme="minorHAnsi"/>
          <w:color w:val="2F5496" w:themeColor="accent1" w:themeShade="BF"/>
        </w:rPr>
        <w:t>Podanie kodów</w:t>
      </w:r>
      <w:r w:rsidR="003D3268" w:rsidRPr="00716ED2">
        <w:rPr>
          <w:rFonts w:asciiTheme="minorHAnsi" w:hAnsiTheme="minorHAnsi"/>
          <w:color w:val="2F5496" w:themeColor="accent1" w:themeShade="BF"/>
        </w:rPr>
        <w:t xml:space="preserve"> </w:t>
      </w:r>
      <w:r w:rsidRPr="00716ED2">
        <w:rPr>
          <w:rFonts w:asciiTheme="minorHAnsi" w:hAnsiTheme="minorHAnsi"/>
          <w:color w:val="2F5496" w:themeColor="accent1" w:themeShade="BF"/>
        </w:rPr>
        <w:t>dokumentów lub kody informacji na poziomie GS oznacza, że odnoszą się one do każdej pozycji zgłoszenia, a jeżeli nie odnoszą się</w:t>
      </w:r>
      <w:r w:rsidR="001B4839" w:rsidRPr="00716ED2">
        <w:rPr>
          <w:rFonts w:asciiTheme="minorHAnsi" w:hAnsiTheme="minorHAnsi"/>
          <w:color w:val="2F5496" w:themeColor="accent1" w:themeShade="BF"/>
        </w:rPr>
        <w:t xml:space="preserve"> do każdej pozycji zgłoszenia</w:t>
      </w:r>
      <w:r w:rsidRPr="00716ED2">
        <w:rPr>
          <w:rFonts w:asciiTheme="minorHAnsi" w:hAnsiTheme="minorHAnsi"/>
          <w:color w:val="2F5496" w:themeColor="accent1" w:themeShade="BF"/>
        </w:rPr>
        <w:t xml:space="preserve">, to kod powinien być podany na poziomie </w:t>
      </w:r>
      <w:r w:rsidR="001B4839" w:rsidRPr="00716ED2">
        <w:rPr>
          <w:rFonts w:asciiTheme="minorHAnsi" w:hAnsiTheme="minorHAnsi"/>
          <w:color w:val="2F5496" w:themeColor="accent1" w:themeShade="BF"/>
        </w:rPr>
        <w:t xml:space="preserve">pozycji </w:t>
      </w:r>
      <w:r w:rsidRPr="00716ED2">
        <w:rPr>
          <w:rFonts w:asciiTheme="minorHAnsi" w:hAnsiTheme="minorHAnsi"/>
          <w:color w:val="2F5496" w:themeColor="accent1" w:themeShade="BF"/>
        </w:rPr>
        <w:t>SI dla towaru którego on bezpośrednio dotyczy. W przypadku zgłoszenia jednopozycyjnego możliwe jest podanie kodu 9DK8 albo na poziomie GS albo SI, bo w obu przypadkach spełnione są warunki opisane powyżej.</w:t>
      </w:r>
    </w:p>
    <w:p w14:paraId="0D167517" w14:textId="77777777" w:rsidR="00CE3A87" w:rsidRPr="00716ED2" w:rsidRDefault="00CE3A87" w:rsidP="004E2BD3">
      <w:pPr>
        <w:spacing w:before="120" w:after="0"/>
        <w:rPr>
          <w:rFonts w:asciiTheme="minorHAnsi" w:hAnsiTheme="minorHAnsi"/>
          <w:b/>
          <w:bCs/>
        </w:rPr>
      </w:pPr>
    </w:p>
    <w:p w14:paraId="3C591CAB" w14:textId="19848CB3" w:rsidR="00B776D8" w:rsidRPr="00716ED2" w:rsidRDefault="00B776D8" w:rsidP="00C62DE6">
      <w:pPr>
        <w:pStyle w:val="Nagwek3"/>
      </w:pPr>
      <w:r w:rsidRPr="00C62DE6">
        <w:t>Pytanie</w:t>
      </w:r>
      <w:r w:rsidRPr="00716ED2">
        <w:t xml:space="preserve"> 10</w:t>
      </w:r>
    </w:p>
    <w:p w14:paraId="3C7151FF" w14:textId="36332997" w:rsidR="00B776D8" w:rsidRPr="00716ED2" w:rsidRDefault="00B776D8" w:rsidP="004E2BD3">
      <w:pPr>
        <w:spacing w:before="120" w:after="0"/>
        <w:rPr>
          <w:rFonts w:asciiTheme="minorHAnsi" w:hAnsiTheme="minorHAnsi"/>
        </w:rPr>
      </w:pPr>
      <w:r w:rsidRPr="00716ED2">
        <w:rPr>
          <w:rFonts w:asciiTheme="minorHAnsi" w:hAnsiTheme="minorHAnsi"/>
        </w:rPr>
        <w:t>Czy zgłoszenie importowe i tranzytowe, gdy poda się kod TR025, będą w jakiś sposób walidowane między systemami AIS+ i NCTS+? Co oznacza "tożsame"? Ta sama liczba pozycji? Taka sama masa?</w:t>
      </w:r>
    </w:p>
    <w:p w14:paraId="626380EC" w14:textId="77777777" w:rsidR="00B776D8" w:rsidRPr="00716ED2" w:rsidRDefault="00B776D8" w:rsidP="004E2BD3">
      <w:pPr>
        <w:spacing w:before="120" w:after="0"/>
        <w:ind w:left="708"/>
        <w:rPr>
          <w:rFonts w:asciiTheme="minorHAnsi" w:hAnsiTheme="minorHAnsi"/>
        </w:rPr>
      </w:pPr>
      <w:r w:rsidRPr="00716ED2">
        <w:rPr>
          <w:rFonts w:asciiTheme="minorHAnsi" w:hAnsiTheme="minorHAnsi"/>
        </w:rPr>
        <w:t xml:space="preserve">Str. 182: </w:t>
      </w:r>
      <w:r w:rsidRPr="00716ED2">
        <w:rPr>
          <w:rFonts w:asciiTheme="minorHAnsi" w:hAnsiTheme="minorHAnsi"/>
          <w:i/>
          <w:iCs/>
        </w:rPr>
        <w:t>"TR025 – deklaracja zgłaszającego, że zgłoszenie w AIS/IMPORT PLUS w zakresie ilości pozycji towarowych oraz podanych w tych pozycjach danych dotyczących rodzaju towaru (kod HS albo CN) oraz jego masy brutto jest tożsame ze zgłoszeniem tranzytowym złożonym w procedurze standardowej uprzednio w systemie NCTS2 PLUS"</w:t>
      </w:r>
    </w:p>
    <w:p w14:paraId="6E6210F4" w14:textId="77777777" w:rsidR="00CE3A87" w:rsidRPr="00716ED2" w:rsidRDefault="00CE3A87" w:rsidP="004E2BD3">
      <w:pPr>
        <w:spacing w:before="120" w:after="0"/>
        <w:rPr>
          <w:rFonts w:asciiTheme="minorHAnsi" w:hAnsiTheme="minorHAnsi" w:cs="Calibri"/>
          <w:b/>
          <w:bCs/>
          <w:color w:val="2F5496" w:themeColor="accent1" w:themeShade="BF"/>
        </w:rPr>
      </w:pPr>
      <w:r w:rsidRPr="00716ED2">
        <w:rPr>
          <w:rFonts w:asciiTheme="minorHAnsi" w:hAnsiTheme="minorHAnsi" w:cs="Calibri"/>
          <w:b/>
          <w:bCs/>
          <w:color w:val="2F5496" w:themeColor="accent1" w:themeShade="BF"/>
        </w:rPr>
        <w:t xml:space="preserve">Odpowiedź: </w:t>
      </w:r>
    </w:p>
    <w:p w14:paraId="39BF0D9A" w14:textId="53AC6BEA" w:rsidR="00CE3A87" w:rsidRPr="00716ED2" w:rsidRDefault="00CE3A87" w:rsidP="004E2BD3">
      <w:pPr>
        <w:spacing w:before="120" w:after="0"/>
        <w:rPr>
          <w:rFonts w:asciiTheme="minorHAnsi" w:hAnsiTheme="minorHAnsi"/>
          <w:color w:val="2F5496" w:themeColor="accent1" w:themeShade="BF"/>
        </w:rPr>
      </w:pPr>
      <w:r w:rsidRPr="00716ED2">
        <w:rPr>
          <w:rFonts w:asciiTheme="minorHAnsi" w:hAnsiTheme="minorHAnsi"/>
          <w:color w:val="2F5496" w:themeColor="accent1" w:themeShade="BF"/>
        </w:rPr>
        <w:t xml:space="preserve">Tak, kod TR025 wywołuje komunikację pomiędzy AIS/IMPORT PLUS a NCTS2 PLUS celem weryfikacji tożsamości danych w obu systemach w zakresie podanym w opisie kodu, celem automatycznej obsługi związanej z zamknięciem procedury tranzytu. </w:t>
      </w:r>
    </w:p>
    <w:p w14:paraId="236CDCC5" w14:textId="77777777" w:rsidR="00E2734A" w:rsidRPr="00716ED2" w:rsidRDefault="00CE3A87" w:rsidP="004E2BD3">
      <w:pPr>
        <w:spacing w:before="120" w:after="0"/>
        <w:rPr>
          <w:rFonts w:asciiTheme="minorHAnsi" w:hAnsiTheme="minorHAnsi"/>
          <w:color w:val="2F5496" w:themeColor="accent1" w:themeShade="BF"/>
        </w:rPr>
      </w:pPr>
      <w:r w:rsidRPr="00716ED2">
        <w:rPr>
          <w:rFonts w:asciiTheme="minorHAnsi" w:hAnsiTheme="minorHAnsi"/>
          <w:color w:val="2F5496" w:themeColor="accent1" w:themeShade="BF"/>
        </w:rPr>
        <w:t xml:space="preserve">Podanie kodu TR025 oznacza deklarację zgłaszającego, że </w:t>
      </w:r>
      <w:r w:rsidRPr="00716ED2">
        <w:rPr>
          <w:rStyle w:val="ui-provider"/>
          <w:rFonts w:asciiTheme="minorHAnsi" w:hAnsiTheme="minorHAnsi"/>
          <w:color w:val="2F5496" w:themeColor="accent1" w:themeShade="BF"/>
        </w:rPr>
        <w:t xml:space="preserve">dla podanego po kodzie N821 w poprzednich dokumentach numeru MRN zgłoszenia tranzytowego, </w:t>
      </w:r>
      <w:r w:rsidRPr="00716ED2">
        <w:rPr>
          <w:rFonts w:asciiTheme="minorHAnsi" w:hAnsiTheme="minorHAnsi"/>
          <w:color w:val="2F5496" w:themeColor="accent1" w:themeShade="BF"/>
        </w:rPr>
        <w:t xml:space="preserve">mamy do czynienia z sytuacją 1:1, tzn. występuje w obu systemach taka sama ilość pozycji towarowych, np. gdy w NCTS2 PLUS jest 5 pozycji towarowych, to w AIS/IMPORT PLUS również musi być 5 pozycji towarowych, a każda pozycja w AIS/IMPORT PLUS (Declaration/GoodsShipment/GoodsItem/PreviousDocument/goodsItemIdentifier) musi referować do odpowiedniej pozycji w NCTS2 PLUS (Consignment/HouseConsignment/ConsignmentItem/declarationGoodsItemNumber). </w:t>
      </w:r>
    </w:p>
    <w:p w14:paraId="7179AA87" w14:textId="2E0A7601" w:rsidR="00CE3A87" w:rsidRPr="00716ED2" w:rsidRDefault="00CE3A87" w:rsidP="004E2BD3">
      <w:pPr>
        <w:spacing w:before="120" w:after="0"/>
        <w:rPr>
          <w:rFonts w:asciiTheme="minorHAnsi" w:hAnsiTheme="minorHAnsi"/>
          <w:color w:val="2F5496" w:themeColor="accent1" w:themeShade="BF"/>
        </w:rPr>
      </w:pPr>
      <w:r w:rsidRPr="00716ED2">
        <w:rPr>
          <w:rFonts w:asciiTheme="minorHAnsi" w:hAnsiTheme="minorHAnsi"/>
          <w:color w:val="2F5496" w:themeColor="accent1" w:themeShade="BF"/>
        </w:rPr>
        <w:t>Na pozycjach towarowych sprawdzana jest zgodność: kodu HS i masy brutto</w:t>
      </w:r>
      <w:r w:rsidR="00E2734A" w:rsidRPr="00716ED2">
        <w:rPr>
          <w:rFonts w:asciiTheme="minorHAnsi" w:hAnsiTheme="minorHAnsi"/>
          <w:color w:val="2F5496" w:themeColor="accent1" w:themeShade="BF"/>
        </w:rPr>
        <w:t>.</w:t>
      </w:r>
    </w:p>
    <w:p w14:paraId="638FF839" w14:textId="77777777" w:rsidR="00CE3A87" w:rsidRPr="00716ED2" w:rsidRDefault="00CE3A87" w:rsidP="004E2BD3">
      <w:pPr>
        <w:spacing w:before="120" w:after="0"/>
        <w:rPr>
          <w:rFonts w:asciiTheme="minorHAnsi" w:hAnsiTheme="minorHAnsi"/>
          <w:color w:val="2F5496" w:themeColor="accent1" w:themeShade="BF"/>
        </w:rPr>
      </w:pPr>
      <w:r w:rsidRPr="00716ED2">
        <w:rPr>
          <w:rFonts w:asciiTheme="minorHAnsi" w:hAnsiTheme="minorHAnsi"/>
          <w:color w:val="2F5496" w:themeColor="accent1" w:themeShade="BF"/>
        </w:rPr>
        <w:lastRenderedPageBreak/>
        <w:t>Pozytywny wynik sprawdzenia spowoduje automatyczne zamknięcie zgłoszenia tranzytowego i NCTS2 PLUS wygeneruje komunikat IE025, a negatywny wynik sprawdzenia spowoduje odrzucenie zgłoszenia przywozowego. W wyniku odrzucenia zgłoszenia przywozowego zgłaszający powinien sprawdzić, czy zasadnie użył w zgłoszeniu przywozowym kod TR025.</w:t>
      </w:r>
    </w:p>
    <w:p w14:paraId="2532943A" w14:textId="0213E489" w:rsidR="00CE3A87" w:rsidRPr="00716ED2" w:rsidRDefault="00CE3A87" w:rsidP="004E2BD3">
      <w:pPr>
        <w:spacing w:before="120" w:after="0"/>
        <w:rPr>
          <w:rFonts w:asciiTheme="minorHAnsi" w:hAnsiTheme="minorHAnsi"/>
          <w:color w:val="2F5496" w:themeColor="accent1" w:themeShade="BF"/>
        </w:rPr>
      </w:pPr>
      <w:r w:rsidRPr="00716ED2">
        <w:rPr>
          <w:rFonts w:asciiTheme="minorHAnsi" w:hAnsiTheme="minorHAnsi"/>
          <w:color w:val="2F5496" w:themeColor="accent1" w:themeShade="BF"/>
        </w:rPr>
        <w:t xml:space="preserve">Funkcjonalność odnosi się tylko do zgłoszeń dokonanych w NCTS2 PLUS i AIS/IMPORT PLUS </w:t>
      </w:r>
      <w:r w:rsidR="00E2734A" w:rsidRPr="00716ED2">
        <w:rPr>
          <w:rFonts w:asciiTheme="minorHAnsi" w:hAnsiTheme="minorHAnsi"/>
          <w:color w:val="2F5496" w:themeColor="accent1" w:themeShade="BF"/>
        </w:rPr>
        <w:t xml:space="preserve">- </w:t>
      </w:r>
      <w:r w:rsidRPr="00716ED2">
        <w:rPr>
          <w:rFonts w:asciiTheme="minorHAnsi" w:hAnsiTheme="minorHAnsi"/>
          <w:color w:val="2F5496" w:themeColor="accent1" w:themeShade="BF"/>
        </w:rPr>
        <w:t xml:space="preserve">nie można w zgłoszeniach AIS/IMPORT PLUS podawać nr MRN zgłoszenia tranzytowego dokonanego w NCTS2. </w:t>
      </w:r>
    </w:p>
    <w:p w14:paraId="306469BD" w14:textId="77777777" w:rsidR="00CE3A87" w:rsidRPr="00716ED2" w:rsidRDefault="00CE3A87" w:rsidP="004E2BD3">
      <w:pPr>
        <w:spacing w:before="120" w:after="0"/>
        <w:rPr>
          <w:rFonts w:asciiTheme="minorHAnsi" w:hAnsiTheme="minorHAnsi"/>
          <w:color w:val="2F5496" w:themeColor="accent1" w:themeShade="BF"/>
        </w:rPr>
      </w:pPr>
    </w:p>
    <w:p w14:paraId="0CAEC98C" w14:textId="4A29C10D" w:rsidR="00B776D8" w:rsidRPr="00716ED2" w:rsidRDefault="00B776D8" w:rsidP="00C62DE6">
      <w:pPr>
        <w:pStyle w:val="Nagwek3"/>
      </w:pPr>
      <w:r w:rsidRPr="00716ED2">
        <w:t>Pytanie 11</w:t>
      </w:r>
    </w:p>
    <w:p w14:paraId="5A422AA2" w14:textId="25D8431D" w:rsidR="00B776D8" w:rsidRPr="00716ED2" w:rsidRDefault="00B776D8" w:rsidP="004E2BD3">
      <w:pPr>
        <w:spacing w:before="120" w:after="0"/>
        <w:rPr>
          <w:rFonts w:asciiTheme="minorHAnsi" w:hAnsiTheme="minorHAnsi"/>
        </w:rPr>
      </w:pPr>
      <w:r w:rsidRPr="00716ED2">
        <w:rPr>
          <w:rFonts w:asciiTheme="minorHAnsi" w:hAnsiTheme="minorHAnsi"/>
        </w:rPr>
        <w:t>Czy całkowita kwota opłaty "</w:t>
      </w:r>
      <w:proofErr w:type="spellStart"/>
      <w:r w:rsidRPr="00716ED2">
        <w:rPr>
          <w:rFonts w:asciiTheme="minorHAnsi" w:hAnsiTheme="minorHAnsi"/>
        </w:rPr>
        <w:t>DutiesAndTaxes</w:t>
      </w:r>
      <w:proofErr w:type="spellEnd"/>
      <w:r w:rsidRPr="00716ED2">
        <w:rPr>
          <w:rFonts w:asciiTheme="minorHAnsi" w:hAnsiTheme="minorHAnsi"/>
        </w:rPr>
        <w:t>/@PayableTaxAmount" ma być zgodna z sumą kwot "</w:t>
      </w:r>
      <w:proofErr w:type="spellStart"/>
      <w:r w:rsidRPr="00716ED2">
        <w:rPr>
          <w:rFonts w:asciiTheme="minorHAnsi" w:hAnsiTheme="minorHAnsi"/>
        </w:rPr>
        <w:t>TaxBase</w:t>
      </w:r>
      <w:proofErr w:type="spellEnd"/>
      <w:r w:rsidRPr="00716ED2">
        <w:rPr>
          <w:rFonts w:asciiTheme="minorHAnsi" w:hAnsiTheme="minorHAnsi"/>
        </w:rPr>
        <w:t>/@Amount"?</w:t>
      </w:r>
    </w:p>
    <w:p w14:paraId="08308847" w14:textId="5393F38C" w:rsidR="00B776D8" w:rsidRPr="00716ED2" w:rsidRDefault="00B776D8" w:rsidP="004E2BD3">
      <w:pPr>
        <w:spacing w:before="120" w:after="0"/>
        <w:rPr>
          <w:rFonts w:asciiTheme="minorHAnsi" w:hAnsiTheme="minorHAnsi"/>
        </w:rPr>
      </w:pPr>
      <w:r w:rsidRPr="00716ED2">
        <w:rPr>
          <w:rFonts w:asciiTheme="minorHAnsi" w:hAnsiTheme="minorHAnsi"/>
        </w:rPr>
        <w:t xml:space="preserve">Jeśli tak, to zmienia sposób wyliczania należności względem obecnego systemu AIS / ISZTAR. Czy to celowe? Obecnie wszystkie </w:t>
      </w:r>
      <w:r w:rsidR="00154ECF" w:rsidRPr="00716ED2">
        <w:rPr>
          <w:rFonts w:asciiTheme="minorHAnsi" w:hAnsiTheme="minorHAnsi"/>
        </w:rPr>
        <w:t xml:space="preserve">elementy składowe </w:t>
      </w:r>
      <w:r w:rsidRPr="00716ED2">
        <w:rPr>
          <w:rFonts w:asciiTheme="minorHAnsi" w:hAnsiTheme="minorHAnsi"/>
        </w:rPr>
        <w:t>opłat wyliczane są z dużą dokładnością, a dopiero cała suma opłat jest zaokrąglana</w:t>
      </w:r>
      <w:r w:rsidR="00154ECF" w:rsidRPr="00716ED2">
        <w:rPr>
          <w:rFonts w:asciiTheme="minorHAnsi" w:hAnsiTheme="minorHAnsi"/>
        </w:rPr>
        <w:t xml:space="preserve"> do pełnych złotych</w:t>
      </w:r>
      <w:r w:rsidRPr="00716ED2">
        <w:rPr>
          <w:rFonts w:asciiTheme="minorHAnsi" w:hAnsiTheme="minorHAnsi"/>
        </w:rPr>
        <w:t>.</w:t>
      </w:r>
    </w:p>
    <w:p w14:paraId="2399F044" w14:textId="77777777" w:rsidR="00B776D8" w:rsidRPr="00716ED2" w:rsidRDefault="00B776D8" w:rsidP="004E2BD3">
      <w:pPr>
        <w:spacing w:before="120" w:after="0"/>
        <w:rPr>
          <w:rFonts w:asciiTheme="minorHAnsi" w:hAnsiTheme="minorHAnsi"/>
        </w:rPr>
      </w:pPr>
      <w:r w:rsidRPr="00716ED2">
        <w:rPr>
          <w:rFonts w:asciiTheme="minorHAnsi" w:hAnsiTheme="minorHAnsi"/>
        </w:rPr>
        <w:t>Dodatkowe pytanie: czy dane opłat wpisywane w elementach "Podstawa opłaty"/</w:t>
      </w:r>
      <w:proofErr w:type="spellStart"/>
      <w:r w:rsidRPr="00716ED2">
        <w:rPr>
          <w:rFonts w:asciiTheme="minorHAnsi" w:hAnsiTheme="minorHAnsi"/>
        </w:rPr>
        <w:t>TaxBase</w:t>
      </w:r>
      <w:proofErr w:type="spellEnd"/>
      <w:r w:rsidRPr="00716ED2">
        <w:rPr>
          <w:rFonts w:asciiTheme="minorHAnsi" w:hAnsiTheme="minorHAnsi"/>
        </w:rPr>
        <w:t xml:space="preserve"> będą walidowane w systemie ISZTAR4?</w:t>
      </w:r>
    </w:p>
    <w:p w14:paraId="1AAE049D" w14:textId="7A2BF211" w:rsidR="009C6B3E" w:rsidRPr="00716ED2" w:rsidRDefault="009C6B3E" w:rsidP="004E2BD3">
      <w:pPr>
        <w:spacing w:before="120" w:after="0"/>
        <w:rPr>
          <w:rFonts w:asciiTheme="minorHAnsi" w:hAnsiTheme="minorHAnsi" w:cs="Calibri"/>
          <w:b/>
          <w:bCs/>
          <w:color w:val="2F5496" w:themeColor="accent1" w:themeShade="BF"/>
        </w:rPr>
      </w:pPr>
      <w:r w:rsidRPr="00716ED2">
        <w:rPr>
          <w:rFonts w:asciiTheme="minorHAnsi" w:hAnsiTheme="minorHAnsi" w:cs="Calibri"/>
          <w:b/>
          <w:bCs/>
          <w:color w:val="2F5496" w:themeColor="accent1" w:themeShade="BF"/>
        </w:rPr>
        <w:t xml:space="preserve">Odpowiedź: </w:t>
      </w:r>
    </w:p>
    <w:p w14:paraId="533C2F2D" w14:textId="77777777" w:rsidR="00C32C68" w:rsidRPr="00716ED2" w:rsidRDefault="009C6B3E" w:rsidP="004E2BD3">
      <w:pPr>
        <w:spacing w:before="120" w:after="0"/>
        <w:rPr>
          <w:rFonts w:asciiTheme="minorHAnsi" w:hAnsiTheme="minorHAnsi" w:cs="Calibri"/>
          <w:color w:val="2F5496" w:themeColor="accent1" w:themeShade="BF"/>
        </w:rPr>
      </w:pPr>
      <w:proofErr w:type="spellStart"/>
      <w:r w:rsidRPr="00716ED2">
        <w:rPr>
          <w:rFonts w:asciiTheme="minorHAnsi" w:hAnsiTheme="minorHAnsi" w:cs="Calibri"/>
          <w:color w:val="2F5496" w:themeColor="accent1" w:themeShade="BF"/>
        </w:rPr>
        <w:t>DutiesAndTaxes</w:t>
      </w:r>
      <w:proofErr w:type="spellEnd"/>
      <w:r w:rsidRPr="00716ED2">
        <w:rPr>
          <w:rFonts w:asciiTheme="minorHAnsi" w:hAnsiTheme="minorHAnsi" w:cs="Calibri"/>
          <w:color w:val="2F5496" w:themeColor="accent1" w:themeShade="BF"/>
        </w:rPr>
        <w:t>/@PayableTaxAmount</w:t>
      </w:r>
      <w:r w:rsidR="006B6B5A" w:rsidRPr="00716ED2">
        <w:rPr>
          <w:rFonts w:asciiTheme="minorHAnsi" w:hAnsiTheme="minorHAnsi" w:cs="Calibri"/>
          <w:color w:val="2F5496" w:themeColor="accent1" w:themeShade="BF"/>
        </w:rPr>
        <w:t>,</w:t>
      </w:r>
      <w:r w:rsidRPr="00716ED2">
        <w:rPr>
          <w:rFonts w:asciiTheme="minorHAnsi" w:hAnsiTheme="minorHAnsi" w:cs="Calibri"/>
          <w:color w:val="2F5496" w:themeColor="accent1" w:themeShade="BF"/>
        </w:rPr>
        <w:t xml:space="preserve"> czyli dana </w:t>
      </w:r>
      <w:r w:rsidRPr="00716ED2">
        <w:rPr>
          <w:rFonts w:asciiTheme="minorHAnsi" w:eastAsia="Times New Roman" w:hAnsiTheme="minorHAnsi" w:cs="Calibri"/>
          <w:color w:val="2F5496" w:themeColor="accent1" w:themeShade="BF"/>
          <w:lang w:eastAsia="pl-PL"/>
        </w:rPr>
        <w:t>14 03 042 000, to kwota do zapłaty dla danego typu opłaty</w:t>
      </w:r>
      <w:r w:rsidR="006B6B5A" w:rsidRPr="00716ED2">
        <w:rPr>
          <w:rFonts w:asciiTheme="minorHAnsi" w:eastAsia="Times New Roman" w:hAnsiTheme="minorHAnsi" w:cs="Calibri"/>
          <w:color w:val="2F5496" w:themeColor="accent1" w:themeShade="BF"/>
          <w:lang w:eastAsia="pl-PL"/>
        </w:rPr>
        <w:t xml:space="preserve"> z podanym kodem metody płatności</w:t>
      </w:r>
      <w:r w:rsidRPr="00716ED2">
        <w:rPr>
          <w:rFonts w:asciiTheme="minorHAnsi" w:eastAsia="Times New Roman" w:hAnsiTheme="minorHAnsi" w:cs="Calibri"/>
          <w:color w:val="2F5496" w:themeColor="accent1" w:themeShade="BF"/>
          <w:lang w:eastAsia="pl-PL"/>
        </w:rPr>
        <w:t xml:space="preserve">, natomiast </w:t>
      </w:r>
      <w:r w:rsidRPr="00716ED2">
        <w:rPr>
          <w:rFonts w:asciiTheme="minorHAnsi" w:eastAsia="Times New Roman" w:hAnsiTheme="minorHAnsi" w:cs="Calibri"/>
          <w:noProof/>
          <w:color w:val="2F5496" w:themeColor="accent1" w:themeShade="BF"/>
          <w:lang w:eastAsia="pl-PL"/>
        </w:rPr>
        <w:t>DutiesAndTaxes/</w:t>
      </w:r>
      <w:proofErr w:type="spellStart"/>
      <w:r w:rsidRPr="00716ED2">
        <w:rPr>
          <w:rFonts w:asciiTheme="minorHAnsi" w:hAnsiTheme="minorHAnsi" w:cs="Calibri"/>
          <w:color w:val="2F5496" w:themeColor="accent1" w:themeShade="BF"/>
        </w:rPr>
        <w:t>TaxBase</w:t>
      </w:r>
      <w:proofErr w:type="spellEnd"/>
      <w:r w:rsidRPr="00716ED2">
        <w:rPr>
          <w:rFonts w:asciiTheme="minorHAnsi" w:hAnsiTheme="minorHAnsi" w:cs="Calibri"/>
          <w:color w:val="2F5496" w:themeColor="accent1" w:themeShade="BF"/>
        </w:rPr>
        <w:t>/@Amount</w:t>
      </w:r>
      <w:r w:rsidR="006B6B5A" w:rsidRPr="00716ED2">
        <w:rPr>
          <w:rFonts w:asciiTheme="minorHAnsi" w:hAnsiTheme="minorHAnsi" w:cs="Calibri"/>
          <w:color w:val="2F5496" w:themeColor="accent1" w:themeShade="BF"/>
        </w:rPr>
        <w:t xml:space="preserve"> to </w:t>
      </w:r>
      <w:r w:rsidR="00C32C68" w:rsidRPr="00716ED2">
        <w:rPr>
          <w:rFonts w:asciiTheme="minorHAnsi" w:hAnsiTheme="minorHAnsi" w:cs="Calibri"/>
          <w:color w:val="2F5496" w:themeColor="accent1" w:themeShade="BF"/>
        </w:rPr>
        <w:t xml:space="preserve">kolejny stopień </w:t>
      </w:r>
      <w:r w:rsidR="006B6B5A" w:rsidRPr="00716ED2">
        <w:rPr>
          <w:rFonts w:asciiTheme="minorHAnsi" w:hAnsiTheme="minorHAnsi" w:cs="Calibri"/>
          <w:color w:val="2F5496" w:themeColor="accent1" w:themeShade="BF"/>
        </w:rPr>
        <w:t>uszczegółowieni</w:t>
      </w:r>
      <w:r w:rsidR="00C32C68" w:rsidRPr="00716ED2">
        <w:rPr>
          <w:rFonts w:asciiTheme="minorHAnsi" w:hAnsiTheme="minorHAnsi" w:cs="Calibri"/>
          <w:color w:val="2F5496" w:themeColor="accent1" w:themeShade="BF"/>
        </w:rPr>
        <w:t>a</w:t>
      </w:r>
      <w:r w:rsidR="006B6B5A" w:rsidRPr="00716ED2">
        <w:rPr>
          <w:rFonts w:asciiTheme="minorHAnsi" w:hAnsiTheme="minorHAnsi" w:cs="Calibri"/>
          <w:color w:val="2F5496" w:themeColor="accent1" w:themeShade="BF"/>
        </w:rPr>
        <w:t xml:space="preserve"> danej </w:t>
      </w:r>
      <w:proofErr w:type="spellStart"/>
      <w:r w:rsidR="006B6B5A" w:rsidRPr="00716ED2">
        <w:rPr>
          <w:rFonts w:asciiTheme="minorHAnsi" w:hAnsiTheme="minorHAnsi" w:cs="Calibri"/>
          <w:color w:val="2F5496" w:themeColor="accent1" w:themeShade="BF"/>
        </w:rPr>
        <w:t>DutiesAndTaxes</w:t>
      </w:r>
      <w:proofErr w:type="spellEnd"/>
      <w:r w:rsidR="006B6B5A" w:rsidRPr="00716ED2">
        <w:rPr>
          <w:rFonts w:asciiTheme="minorHAnsi" w:hAnsiTheme="minorHAnsi" w:cs="Calibri"/>
          <w:color w:val="2F5496" w:themeColor="accent1" w:themeShade="BF"/>
        </w:rPr>
        <w:t xml:space="preserve">/@PayableTaxAmount, co oznacza, że </w:t>
      </w:r>
      <w:proofErr w:type="spellStart"/>
      <w:r w:rsidR="006B6B5A" w:rsidRPr="00716ED2">
        <w:rPr>
          <w:rFonts w:asciiTheme="minorHAnsi" w:hAnsiTheme="minorHAnsi" w:cs="Calibri"/>
          <w:color w:val="2F5496" w:themeColor="accent1" w:themeShade="BF"/>
        </w:rPr>
        <w:t>TaxBase</w:t>
      </w:r>
      <w:proofErr w:type="spellEnd"/>
      <w:r w:rsidR="006B6B5A" w:rsidRPr="00716ED2">
        <w:rPr>
          <w:rFonts w:asciiTheme="minorHAnsi" w:hAnsiTheme="minorHAnsi" w:cs="Calibri"/>
          <w:color w:val="2F5496" w:themeColor="accent1" w:themeShade="BF"/>
        </w:rPr>
        <w:t xml:space="preserve">/@Amount, to nie jest kwota do zapłaty, ale jedna z możliwych podstaw obliczenia należności do zapłaty podanej w </w:t>
      </w:r>
      <w:proofErr w:type="spellStart"/>
      <w:r w:rsidR="006B6B5A" w:rsidRPr="00716ED2">
        <w:rPr>
          <w:rFonts w:asciiTheme="minorHAnsi" w:hAnsiTheme="minorHAnsi" w:cs="Calibri"/>
          <w:color w:val="2F5496" w:themeColor="accent1" w:themeShade="BF"/>
        </w:rPr>
        <w:t>DutiesAndTaxes</w:t>
      </w:r>
      <w:proofErr w:type="spellEnd"/>
      <w:r w:rsidR="006B6B5A" w:rsidRPr="00716ED2">
        <w:rPr>
          <w:rFonts w:asciiTheme="minorHAnsi" w:hAnsiTheme="minorHAnsi" w:cs="Calibri"/>
          <w:color w:val="2F5496" w:themeColor="accent1" w:themeShade="BF"/>
        </w:rPr>
        <w:t xml:space="preserve">/@PayableTaxAmount. </w:t>
      </w:r>
    </w:p>
    <w:p w14:paraId="63A330E0" w14:textId="46EAB8D3" w:rsidR="00B776D8" w:rsidRPr="00716ED2" w:rsidRDefault="006B6B5A" w:rsidP="004E2BD3">
      <w:pPr>
        <w:spacing w:before="120" w:after="0"/>
        <w:rPr>
          <w:rFonts w:asciiTheme="minorHAnsi" w:hAnsiTheme="minorHAnsi" w:cs="Calibri"/>
          <w:color w:val="2F5496" w:themeColor="accent1" w:themeShade="BF"/>
        </w:rPr>
      </w:pPr>
      <w:r w:rsidRPr="00716ED2">
        <w:rPr>
          <w:rFonts w:asciiTheme="minorHAnsi" w:hAnsiTheme="minorHAnsi" w:cs="Calibri"/>
          <w:color w:val="2F5496" w:themeColor="accent1" w:themeShade="BF"/>
        </w:rPr>
        <w:t>Na st</w:t>
      </w:r>
      <w:r w:rsidR="00C32C68" w:rsidRPr="00716ED2">
        <w:rPr>
          <w:rFonts w:asciiTheme="minorHAnsi" w:hAnsiTheme="minorHAnsi" w:cs="Calibri"/>
          <w:color w:val="2F5496" w:themeColor="accent1" w:themeShade="BF"/>
        </w:rPr>
        <w:t>r</w:t>
      </w:r>
      <w:r w:rsidRPr="00716ED2">
        <w:rPr>
          <w:rFonts w:asciiTheme="minorHAnsi" w:hAnsiTheme="minorHAnsi" w:cs="Calibri"/>
          <w:color w:val="2F5496" w:themeColor="accent1" w:themeShade="BF"/>
        </w:rPr>
        <w:t>. 73-77 projektu Instrukcji zostało podanych kilka przykładów związanych z zasadami wypełniania ww. danych.</w:t>
      </w:r>
    </w:p>
    <w:p w14:paraId="4D5E49D4" w14:textId="7375DE6D" w:rsidR="006B6B5A" w:rsidRPr="00716ED2" w:rsidRDefault="006B6B5A" w:rsidP="004E2BD3">
      <w:pPr>
        <w:spacing w:before="120" w:after="0"/>
        <w:rPr>
          <w:rFonts w:asciiTheme="minorHAnsi" w:hAnsiTheme="minorHAnsi" w:cs="Calibri"/>
          <w:color w:val="2F5496" w:themeColor="accent1" w:themeShade="BF"/>
        </w:rPr>
      </w:pPr>
      <w:r w:rsidRPr="00716ED2">
        <w:rPr>
          <w:rFonts w:asciiTheme="minorHAnsi" w:hAnsiTheme="minorHAnsi" w:cs="Calibri"/>
          <w:color w:val="2F5496" w:themeColor="accent1" w:themeShade="BF"/>
        </w:rPr>
        <w:t xml:space="preserve">System ISZTAR4 został dostosowany do nowej matrycy danych określonej w rozporządzeniu </w:t>
      </w:r>
      <w:r w:rsidR="00C32C68" w:rsidRPr="00716ED2">
        <w:rPr>
          <w:rFonts w:asciiTheme="minorHAnsi" w:hAnsiTheme="minorHAnsi" w:cs="Calibri"/>
          <w:color w:val="2F5496" w:themeColor="accent1" w:themeShade="BF"/>
        </w:rPr>
        <w:t xml:space="preserve">delegowanym i </w:t>
      </w:r>
      <w:r w:rsidRPr="00716ED2">
        <w:rPr>
          <w:rFonts w:asciiTheme="minorHAnsi" w:hAnsiTheme="minorHAnsi" w:cs="Calibri"/>
          <w:color w:val="2F5496" w:themeColor="accent1" w:themeShade="BF"/>
        </w:rPr>
        <w:t>wykonawczym do UKC.</w:t>
      </w:r>
    </w:p>
    <w:p w14:paraId="7EF68A9B" w14:textId="0131BD5D" w:rsidR="006B6B5A" w:rsidRPr="00716ED2" w:rsidRDefault="006B6B5A" w:rsidP="004E2BD3">
      <w:pPr>
        <w:spacing w:before="120" w:after="0"/>
        <w:rPr>
          <w:rFonts w:asciiTheme="minorHAnsi" w:hAnsiTheme="minorHAnsi"/>
          <w:color w:val="2F5496" w:themeColor="accent1" w:themeShade="BF"/>
        </w:rPr>
      </w:pPr>
      <w:r w:rsidRPr="00716ED2">
        <w:rPr>
          <w:rFonts w:asciiTheme="minorHAnsi" w:hAnsiTheme="minorHAnsi"/>
          <w:color w:val="2F5496" w:themeColor="accent1" w:themeShade="BF"/>
        </w:rPr>
        <w:t>Dane opłat wpisywane w elementach "Podstawa opłaty"</w:t>
      </w:r>
      <w:r w:rsidR="00C32C68" w:rsidRPr="00716ED2">
        <w:rPr>
          <w:rFonts w:asciiTheme="minorHAnsi" w:hAnsiTheme="minorHAnsi"/>
          <w:color w:val="2F5496" w:themeColor="accent1" w:themeShade="BF"/>
        </w:rPr>
        <w:t xml:space="preserve"> - </w:t>
      </w:r>
      <w:r w:rsidRPr="00716ED2">
        <w:rPr>
          <w:rFonts w:asciiTheme="minorHAnsi" w:hAnsiTheme="minorHAnsi"/>
          <w:color w:val="2F5496" w:themeColor="accent1" w:themeShade="BF"/>
        </w:rPr>
        <w:t>/</w:t>
      </w:r>
      <w:proofErr w:type="spellStart"/>
      <w:r w:rsidRPr="00716ED2">
        <w:rPr>
          <w:rFonts w:asciiTheme="minorHAnsi" w:hAnsiTheme="minorHAnsi"/>
          <w:color w:val="2F5496" w:themeColor="accent1" w:themeShade="BF"/>
        </w:rPr>
        <w:t>TaxBase</w:t>
      </w:r>
      <w:proofErr w:type="spellEnd"/>
      <w:r w:rsidRPr="00716ED2">
        <w:rPr>
          <w:rFonts w:asciiTheme="minorHAnsi" w:hAnsiTheme="minorHAnsi"/>
          <w:color w:val="2F5496" w:themeColor="accent1" w:themeShade="BF"/>
        </w:rPr>
        <w:t xml:space="preserve"> będą walidowane w systemie ISZTAR4 w takim zakresie w jaki</w:t>
      </w:r>
      <w:r w:rsidR="00C32C68" w:rsidRPr="00716ED2">
        <w:rPr>
          <w:rFonts w:asciiTheme="minorHAnsi" w:hAnsiTheme="minorHAnsi"/>
          <w:color w:val="2F5496" w:themeColor="accent1" w:themeShade="BF"/>
        </w:rPr>
        <w:t>m</w:t>
      </w:r>
      <w:r w:rsidRPr="00716ED2">
        <w:rPr>
          <w:rFonts w:asciiTheme="minorHAnsi" w:hAnsiTheme="minorHAnsi"/>
          <w:color w:val="2F5496" w:themeColor="accent1" w:themeShade="BF"/>
        </w:rPr>
        <w:t xml:space="preserve"> jest to możliwe, czyli np. w odniesieniu do stawki celnej </w:t>
      </w:r>
      <w:r w:rsidR="00C32C68" w:rsidRPr="00716ED2">
        <w:rPr>
          <w:rFonts w:asciiTheme="minorHAnsi" w:hAnsiTheme="minorHAnsi"/>
          <w:color w:val="2F5496" w:themeColor="accent1" w:themeShade="BF"/>
        </w:rPr>
        <w:t xml:space="preserve">dla danego kodu towarowego </w:t>
      </w:r>
      <w:r w:rsidRPr="00716ED2">
        <w:rPr>
          <w:rFonts w:asciiTheme="minorHAnsi" w:hAnsiTheme="minorHAnsi"/>
          <w:color w:val="2F5496" w:themeColor="accent1" w:themeShade="BF"/>
        </w:rPr>
        <w:t>albo jednostki miary, czy dana jednostka miary wyst</w:t>
      </w:r>
      <w:r w:rsidR="00C32C68" w:rsidRPr="00716ED2">
        <w:rPr>
          <w:rFonts w:asciiTheme="minorHAnsi" w:hAnsiTheme="minorHAnsi"/>
          <w:color w:val="2F5496" w:themeColor="accent1" w:themeShade="BF"/>
        </w:rPr>
        <w:t>ę</w:t>
      </w:r>
      <w:r w:rsidRPr="00716ED2">
        <w:rPr>
          <w:rFonts w:asciiTheme="minorHAnsi" w:hAnsiTheme="minorHAnsi"/>
          <w:color w:val="2F5496" w:themeColor="accent1" w:themeShade="BF"/>
        </w:rPr>
        <w:t xml:space="preserve">puje w słowniku i czy jest ona potrzebna do zastosowania </w:t>
      </w:r>
      <w:r w:rsidR="00C32C68" w:rsidRPr="00716ED2">
        <w:rPr>
          <w:rFonts w:asciiTheme="minorHAnsi" w:hAnsiTheme="minorHAnsi"/>
          <w:color w:val="2F5496" w:themeColor="accent1" w:themeShade="BF"/>
        </w:rPr>
        <w:t>obliczenia należności.</w:t>
      </w:r>
    </w:p>
    <w:p w14:paraId="6C3A5C5E" w14:textId="77777777" w:rsidR="00F85745" w:rsidRPr="00716ED2" w:rsidRDefault="00F85745" w:rsidP="004E2BD3">
      <w:pPr>
        <w:spacing w:before="120" w:after="0"/>
        <w:rPr>
          <w:rFonts w:asciiTheme="minorHAnsi" w:hAnsiTheme="minorHAnsi" w:cs="Calibri"/>
        </w:rPr>
      </w:pPr>
    </w:p>
    <w:p w14:paraId="6A05A068" w14:textId="28DAF8DC" w:rsidR="00B776D8" w:rsidRPr="00716ED2" w:rsidRDefault="00B776D8" w:rsidP="00C62DE6">
      <w:pPr>
        <w:pStyle w:val="Nagwek3"/>
      </w:pPr>
      <w:r w:rsidRPr="00C62DE6">
        <w:t>Pytanie</w:t>
      </w:r>
      <w:r w:rsidRPr="00716ED2">
        <w:t xml:space="preserve"> 12</w:t>
      </w:r>
    </w:p>
    <w:p w14:paraId="0696E8DB" w14:textId="3BA66C31" w:rsidR="00B776D8" w:rsidRPr="00716ED2" w:rsidRDefault="00B776D8" w:rsidP="004E2BD3">
      <w:pPr>
        <w:spacing w:before="120" w:after="0"/>
        <w:rPr>
          <w:rFonts w:asciiTheme="minorHAnsi" w:hAnsiTheme="minorHAnsi"/>
        </w:rPr>
      </w:pPr>
      <w:r w:rsidRPr="00716ED2">
        <w:rPr>
          <w:rFonts w:asciiTheme="minorHAnsi" w:hAnsiTheme="minorHAnsi"/>
        </w:rPr>
        <w:t xml:space="preserve">Obecnie system ISZTAR dopuszcza podanie dwóch ilości towaru, zamiast jednej ilości w złożonej jednostce miary. Na przykład zamiast ASVX podajemy dwie ilości w HLT oraz ASV. W nowej strukturze </w:t>
      </w:r>
      <w:proofErr w:type="spellStart"/>
      <w:r w:rsidRPr="00716ED2">
        <w:rPr>
          <w:rFonts w:asciiTheme="minorHAnsi" w:hAnsiTheme="minorHAnsi"/>
        </w:rPr>
        <w:t>TaxBase</w:t>
      </w:r>
      <w:proofErr w:type="spellEnd"/>
      <w:r w:rsidRPr="00716ED2">
        <w:rPr>
          <w:rFonts w:asciiTheme="minorHAnsi" w:hAnsiTheme="minorHAnsi"/>
        </w:rPr>
        <w:t xml:space="preserve"> nie będzie to możliwe, bo można podać tylko JEDNĄ ilość w jednostce miary dla danego wyrażenia - czyli musi być podana ilość w jednostce ASVX. Proszę o potwierdzenie.</w:t>
      </w:r>
    </w:p>
    <w:p w14:paraId="31162687" w14:textId="77777777" w:rsidR="00C32C68" w:rsidRPr="00716ED2" w:rsidRDefault="00C32C68" w:rsidP="004E2BD3">
      <w:pPr>
        <w:spacing w:before="120" w:after="0"/>
        <w:rPr>
          <w:rFonts w:asciiTheme="minorHAnsi" w:hAnsiTheme="minorHAnsi" w:cs="Calibri"/>
          <w:b/>
          <w:bCs/>
          <w:color w:val="2F5496" w:themeColor="accent1" w:themeShade="BF"/>
        </w:rPr>
      </w:pPr>
      <w:r w:rsidRPr="00716ED2">
        <w:rPr>
          <w:rFonts w:asciiTheme="minorHAnsi" w:hAnsiTheme="minorHAnsi" w:cs="Calibri"/>
          <w:b/>
          <w:bCs/>
          <w:color w:val="2F5496" w:themeColor="accent1" w:themeShade="BF"/>
        </w:rPr>
        <w:t xml:space="preserve">Odpowiedź: </w:t>
      </w:r>
    </w:p>
    <w:p w14:paraId="666FC71D" w14:textId="6FAC828B" w:rsidR="00B776D8" w:rsidRPr="00716ED2" w:rsidRDefault="008B2232" w:rsidP="004E2BD3">
      <w:pPr>
        <w:spacing w:before="120" w:after="0"/>
        <w:rPr>
          <w:rFonts w:asciiTheme="minorHAnsi" w:hAnsiTheme="minorHAnsi"/>
          <w:color w:val="2F5496" w:themeColor="accent1" w:themeShade="BF"/>
        </w:rPr>
      </w:pPr>
      <w:r w:rsidRPr="00716ED2">
        <w:rPr>
          <w:rFonts w:asciiTheme="minorHAnsi" w:hAnsiTheme="minorHAnsi" w:cs="Calibri"/>
          <w:color w:val="2F5496" w:themeColor="accent1" w:themeShade="BF"/>
        </w:rPr>
        <w:lastRenderedPageBreak/>
        <w:t>Tak, system będzie dostosowany do nowej struktury.</w:t>
      </w:r>
    </w:p>
    <w:p w14:paraId="61FAA6B4" w14:textId="77777777" w:rsidR="00F834DB" w:rsidRPr="00716ED2" w:rsidRDefault="00F834DB" w:rsidP="004E2BD3">
      <w:pPr>
        <w:spacing w:before="120" w:after="0"/>
        <w:rPr>
          <w:rFonts w:asciiTheme="minorHAnsi" w:hAnsiTheme="minorHAnsi"/>
          <w:b/>
          <w:bCs/>
        </w:rPr>
      </w:pPr>
    </w:p>
    <w:p w14:paraId="38A6788F" w14:textId="3EDFE657" w:rsidR="00B776D8" w:rsidRPr="00716ED2" w:rsidRDefault="00B776D8" w:rsidP="00C62DE6">
      <w:pPr>
        <w:pStyle w:val="Nagwek3"/>
      </w:pPr>
      <w:bookmarkStart w:id="23" w:name="_Hlk171597197"/>
      <w:r w:rsidRPr="00C62DE6">
        <w:t>Pytanie</w:t>
      </w:r>
      <w:r w:rsidRPr="00716ED2">
        <w:t xml:space="preserve"> 13</w:t>
      </w:r>
    </w:p>
    <w:p w14:paraId="69368E28" w14:textId="7037A27D" w:rsidR="00B776D8" w:rsidRPr="00716ED2" w:rsidRDefault="00B776D8" w:rsidP="004E2BD3">
      <w:pPr>
        <w:spacing w:before="120" w:after="0"/>
        <w:rPr>
          <w:rFonts w:asciiTheme="minorHAnsi" w:hAnsiTheme="minorHAnsi"/>
        </w:rPr>
      </w:pPr>
      <w:r w:rsidRPr="00716ED2">
        <w:rPr>
          <w:rFonts w:asciiTheme="minorHAnsi" w:hAnsiTheme="minorHAnsi"/>
        </w:rPr>
        <w:t xml:space="preserve">Co ma być podane w węźle </w:t>
      </w:r>
      <w:proofErr w:type="spellStart"/>
      <w:r w:rsidRPr="00716ED2">
        <w:rPr>
          <w:rFonts w:asciiTheme="minorHAnsi" w:hAnsiTheme="minorHAnsi"/>
        </w:rPr>
        <w:t>TaxBase</w:t>
      </w:r>
      <w:proofErr w:type="spellEnd"/>
      <w:r w:rsidRPr="00716ED2">
        <w:rPr>
          <w:rFonts w:asciiTheme="minorHAnsi" w:hAnsiTheme="minorHAnsi"/>
        </w:rPr>
        <w:t xml:space="preserve"> w przypadku ceł MIN/MAX - np. 5% MIN 10EUR/100kg MAX 20EUR/100kg. Czy podajemy tylko wybraną do faktycznego wyliczenia część wyrażenia (np. "10 EUR/100KG"), czy też wszystkie? Czy można taki przykład dodać do instrukcji?</w:t>
      </w:r>
    </w:p>
    <w:p w14:paraId="0ABF5978" w14:textId="77777777" w:rsidR="00C32C68" w:rsidRPr="00716ED2" w:rsidRDefault="00C32C68" w:rsidP="004E2BD3">
      <w:pPr>
        <w:spacing w:before="120" w:after="0"/>
        <w:rPr>
          <w:rFonts w:asciiTheme="minorHAnsi" w:hAnsiTheme="minorHAnsi" w:cs="Calibri"/>
          <w:b/>
          <w:bCs/>
          <w:color w:val="2F5496" w:themeColor="accent1" w:themeShade="BF"/>
        </w:rPr>
      </w:pPr>
      <w:r w:rsidRPr="00716ED2">
        <w:rPr>
          <w:rFonts w:asciiTheme="minorHAnsi" w:hAnsiTheme="minorHAnsi" w:cs="Calibri"/>
          <w:b/>
          <w:bCs/>
          <w:color w:val="2F5496" w:themeColor="accent1" w:themeShade="BF"/>
        </w:rPr>
        <w:t xml:space="preserve">Odpowiedź: </w:t>
      </w:r>
    </w:p>
    <w:p w14:paraId="69D7FA1A" w14:textId="576932D7" w:rsidR="00C32C68" w:rsidRPr="00716ED2" w:rsidRDefault="00DC323E" w:rsidP="004E2BD3">
      <w:pPr>
        <w:spacing w:before="120" w:after="0"/>
        <w:rPr>
          <w:rFonts w:asciiTheme="minorHAnsi" w:hAnsiTheme="minorHAnsi"/>
          <w:color w:val="2F5496" w:themeColor="accent1" w:themeShade="BF"/>
        </w:rPr>
      </w:pPr>
      <w:r w:rsidRPr="00716ED2">
        <w:rPr>
          <w:rFonts w:asciiTheme="minorHAnsi" w:hAnsiTheme="minorHAnsi" w:cs="Calibri"/>
          <w:color w:val="2F5496" w:themeColor="accent1" w:themeShade="BF"/>
        </w:rPr>
        <w:t>W elemencie grupy dany</w:t>
      </w:r>
      <w:r w:rsidR="00E223C6" w:rsidRPr="00716ED2">
        <w:rPr>
          <w:rFonts w:asciiTheme="minorHAnsi" w:hAnsiTheme="minorHAnsi" w:cs="Calibri"/>
          <w:color w:val="2F5496" w:themeColor="accent1" w:themeShade="BF"/>
        </w:rPr>
        <w:t xml:space="preserve">ch </w:t>
      </w:r>
      <w:proofErr w:type="spellStart"/>
      <w:r w:rsidR="00E223C6" w:rsidRPr="00716ED2">
        <w:rPr>
          <w:rFonts w:asciiTheme="minorHAnsi" w:hAnsiTheme="minorHAnsi" w:cs="Calibri"/>
          <w:color w:val="2F5496" w:themeColor="accent1" w:themeShade="BF"/>
        </w:rPr>
        <w:t>TaxBase</w:t>
      </w:r>
      <w:proofErr w:type="spellEnd"/>
      <w:r w:rsidR="00E223C6" w:rsidRPr="00716ED2">
        <w:rPr>
          <w:rFonts w:asciiTheme="minorHAnsi" w:hAnsiTheme="minorHAnsi" w:cs="Calibri"/>
          <w:color w:val="2F5496" w:themeColor="accent1" w:themeShade="BF"/>
        </w:rPr>
        <w:t xml:space="preserve"> należy podać wybraną</w:t>
      </w:r>
      <w:r w:rsidRPr="00716ED2">
        <w:rPr>
          <w:rFonts w:asciiTheme="minorHAnsi" w:hAnsiTheme="minorHAnsi" w:cs="Calibri"/>
          <w:color w:val="2F5496" w:themeColor="accent1" w:themeShade="BF"/>
        </w:rPr>
        <w:t xml:space="preserve"> do faktycznego wyliczenia część wyrażenia stawki specyficznej. Przykłady zostaną dodane do instrukcji.</w:t>
      </w:r>
    </w:p>
    <w:p w14:paraId="6CF88093" w14:textId="77777777" w:rsidR="00B776D8" w:rsidRPr="00716ED2" w:rsidRDefault="00B776D8" w:rsidP="004E2BD3">
      <w:pPr>
        <w:spacing w:before="120" w:after="0"/>
        <w:rPr>
          <w:rFonts w:asciiTheme="minorHAnsi" w:hAnsiTheme="minorHAnsi"/>
        </w:rPr>
      </w:pPr>
    </w:p>
    <w:p w14:paraId="37E65782" w14:textId="2E94708C" w:rsidR="00B776D8" w:rsidRPr="00716ED2" w:rsidRDefault="00B776D8" w:rsidP="00C62DE6">
      <w:pPr>
        <w:pStyle w:val="Nagwek3"/>
      </w:pPr>
      <w:r w:rsidRPr="00C62DE6">
        <w:t>Pytanie</w:t>
      </w:r>
      <w:r w:rsidRPr="00716ED2">
        <w:t xml:space="preserve"> 14</w:t>
      </w:r>
    </w:p>
    <w:p w14:paraId="146984C3" w14:textId="5188D624" w:rsidR="00B776D8" w:rsidRPr="00716ED2" w:rsidRDefault="00B776D8" w:rsidP="004E2BD3">
      <w:pPr>
        <w:spacing w:before="120" w:after="0"/>
        <w:rPr>
          <w:rFonts w:asciiTheme="minorHAnsi" w:hAnsiTheme="minorHAnsi"/>
        </w:rPr>
      </w:pPr>
      <w:r w:rsidRPr="00716ED2">
        <w:rPr>
          <w:rFonts w:asciiTheme="minorHAnsi" w:hAnsiTheme="minorHAnsi"/>
        </w:rPr>
        <w:t xml:space="preserve">Czy w przypadku wyliczeń wg stawek </w:t>
      </w:r>
      <w:proofErr w:type="spellStart"/>
      <w:r w:rsidRPr="00716ED2">
        <w:rPr>
          <w:rFonts w:asciiTheme="minorHAnsi" w:hAnsiTheme="minorHAnsi"/>
        </w:rPr>
        <w:t>Meursinga</w:t>
      </w:r>
      <w:proofErr w:type="spellEnd"/>
      <w:r w:rsidRPr="00716ED2">
        <w:rPr>
          <w:rFonts w:asciiTheme="minorHAnsi" w:hAnsiTheme="minorHAnsi"/>
        </w:rPr>
        <w:t xml:space="preserve">, komponenty rolne (EA/ADSZ/ADFM) również powinny być odpowiednio wyliczone/podane w </w:t>
      </w:r>
      <w:proofErr w:type="spellStart"/>
      <w:r w:rsidRPr="00716ED2">
        <w:rPr>
          <w:rFonts w:asciiTheme="minorHAnsi" w:hAnsiTheme="minorHAnsi"/>
        </w:rPr>
        <w:t>TaxBase</w:t>
      </w:r>
      <w:proofErr w:type="spellEnd"/>
      <w:r w:rsidRPr="00716ED2">
        <w:rPr>
          <w:rFonts w:asciiTheme="minorHAnsi" w:hAnsiTheme="minorHAnsi"/>
        </w:rPr>
        <w:t>? Czy możemy prosić o jeden przykład w instrukcji?</w:t>
      </w:r>
    </w:p>
    <w:p w14:paraId="1DA2A96A" w14:textId="77777777" w:rsidR="00C32C68" w:rsidRPr="00716ED2" w:rsidRDefault="00C32C68" w:rsidP="004E2BD3">
      <w:pPr>
        <w:spacing w:before="120" w:after="0"/>
        <w:rPr>
          <w:rFonts w:asciiTheme="minorHAnsi" w:hAnsiTheme="minorHAnsi" w:cs="Calibri"/>
          <w:b/>
          <w:bCs/>
          <w:color w:val="2F5496" w:themeColor="accent1" w:themeShade="BF"/>
        </w:rPr>
      </w:pPr>
      <w:r w:rsidRPr="00716ED2">
        <w:rPr>
          <w:rFonts w:asciiTheme="minorHAnsi" w:hAnsiTheme="minorHAnsi" w:cs="Calibri"/>
          <w:b/>
          <w:bCs/>
          <w:color w:val="2F5496" w:themeColor="accent1" w:themeShade="BF"/>
        </w:rPr>
        <w:t xml:space="preserve">Odpowiedź: </w:t>
      </w:r>
    </w:p>
    <w:p w14:paraId="044A058D" w14:textId="637CD418" w:rsidR="00C32C68" w:rsidRPr="00716ED2" w:rsidRDefault="00DC323E" w:rsidP="004E2BD3">
      <w:pPr>
        <w:spacing w:before="120" w:after="0"/>
        <w:rPr>
          <w:rFonts w:asciiTheme="minorHAnsi" w:hAnsiTheme="minorHAnsi"/>
          <w:color w:val="2F5496" w:themeColor="accent1" w:themeShade="BF"/>
        </w:rPr>
      </w:pPr>
      <w:r w:rsidRPr="00716ED2">
        <w:rPr>
          <w:rFonts w:asciiTheme="minorHAnsi" w:hAnsiTheme="minorHAnsi" w:cs="Calibri"/>
          <w:color w:val="2F5496" w:themeColor="accent1" w:themeShade="BF"/>
        </w:rPr>
        <w:t xml:space="preserve">Elementy rolne również muszą być odpowiednio podane w elemencie grupy danych </w:t>
      </w:r>
      <w:proofErr w:type="spellStart"/>
      <w:r w:rsidRPr="00716ED2">
        <w:rPr>
          <w:rFonts w:asciiTheme="minorHAnsi" w:hAnsiTheme="minorHAnsi" w:cs="Calibri"/>
          <w:color w:val="2F5496" w:themeColor="accent1" w:themeShade="BF"/>
        </w:rPr>
        <w:t>TaxBase</w:t>
      </w:r>
      <w:proofErr w:type="spellEnd"/>
      <w:r w:rsidRPr="00716ED2">
        <w:rPr>
          <w:rFonts w:asciiTheme="minorHAnsi" w:hAnsiTheme="minorHAnsi" w:cs="Calibri"/>
          <w:color w:val="2F5496" w:themeColor="accent1" w:themeShade="BF"/>
        </w:rPr>
        <w:t>. Przykłady zostaną dodane do instrukcji.</w:t>
      </w:r>
    </w:p>
    <w:p w14:paraId="2F16DBF9" w14:textId="120B34DA" w:rsidR="00B776D8" w:rsidRPr="00716ED2" w:rsidRDefault="00B776D8" w:rsidP="004E2BD3">
      <w:pPr>
        <w:spacing w:before="120" w:after="0"/>
        <w:rPr>
          <w:rFonts w:asciiTheme="minorHAnsi" w:hAnsiTheme="minorHAnsi"/>
        </w:rPr>
      </w:pPr>
    </w:p>
    <w:bookmarkEnd w:id="23"/>
    <w:p w14:paraId="5AF9AEF7" w14:textId="0FAE75A4" w:rsidR="00B776D8" w:rsidRPr="00716ED2" w:rsidRDefault="00B776D8" w:rsidP="00C62DE6">
      <w:pPr>
        <w:pStyle w:val="Nagwek3"/>
      </w:pPr>
      <w:r w:rsidRPr="00C62DE6">
        <w:t>Pytanie</w:t>
      </w:r>
      <w:r w:rsidRPr="00716ED2">
        <w:t xml:space="preserve"> 15</w:t>
      </w:r>
    </w:p>
    <w:p w14:paraId="1B019C9A" w14:textId="66964A4E" w:rsidR="00B776D8" w:rsidRPr="00716ED2" w:rsidRDefault="00B776D8" w:rsidP="004E2BD3">
      <w:pPr>
        <w:spacing w:before="120" w:after="0"/>
        <w:rPr>
          <w:rFonts w:asciiTheme="minorHAnsi" w:hAnsiTheme="minorHAnsi"/>
        </w:rPr>
      </w:pPr>
      <w:r w:rsidRPr="00716ED2">
        <w:rPr>
          <w:rFonts w:asciiTheme="minorHAnsi" w:hAnsiTheme="minorHAnsi"/>
        </w:rPr>
        <w:t>Czy celowo został wyrzucony ze zgłoszeń importowych kod 2PL dla AIS+ (nie chodzi nam o H7, tylko pełne zgłoszenie celne)?</w:t>
      </w:r>
    </w:p>
    <w:p w14:paraId="48BE2A81" w14:textId="77777777" w:rsidR="0039399D" w:rsidRPr="00716ED2" w:rsidRDefault="0039399D" w:rsidP="004E2BD3">
      <w:pPr>
        <w:spacing w:before="120" w:after="0"/>
        <w:rPr>
          <w:rFonts w:asciiTheme="minorHAnsi" w:hAnsiTheme="minorHAnsi"/>
          <w:b/>
          <w:bCs/>
          <w:color w:val="2F5496" w:themeColor="accent1" w:themeShade="BF"/>
        </w:rPr>
      </w:pPr>
      <w:r w:rsidRPr="00716ED2">
        <w:rPr>
          <w:rFonts w:asciiTheme="minorHAnsi" w:hAnsiTheme="minorHAnsi"/>
          <w:b/>
          <w:bCs/>
          <w:color w:val="2F5496" w:themeColor="accent1" w:themeShade="BF"/>
        </w:rPr>
        <w:t>Odpowiedź:</w:t>
      </w:r>
    </w:p>
    <w:p w14:paraId="27E17BD1" w14:textId="09CB5BDD" w:rsidR="00B776D8" w:rsidRPr="00716ED2" w:rsidRDefault="0039399D" w:rsidP="004E2BD3">
      <w:pPr>
        <w:spacing w:before="120" w:after="0"/>
        <w:rPr>
          <w:rFonts w:asciiTheme="minorHAnsi" w:hAnsiTheme="minorHAnsi"/>
          <w:color w:val="2F5496" w:themeColor="accent1" w:themeShade="BF"/>
        </w:rPr>
      </w:pPr>
      <w:r w:rsidRPr="00716ED2">
        <w:rPr>
          <w:rFonts w:asciiTheme="minorHAnsi" w:hAnsiTheme="minorHAnsi"/>
          <w:color w:val="2F5496" w:themeColor="accent1" w:themeShade="BF"/>
        </w:rPr>
        <w:t>Tak, nie przewiduje się stosowania kodu 2PL w zgłoszeniach importowych w systemie AIS/IMPORT PLUS. Obecnie s</w:t>
      </w:r>
      <w:r w:rsidR="000D6AE3" w:rsidRPr="00716ED2">
        <w:rPr>
          <w:rFonts w:asciiTheme="minorHAnsi" w:hAnsiTheme="minorHAnsi"/>
          <w:color w:val="2F5496" w:themeColor="accent1" w:themeShade="BF"/>
        </w:rPr>
        <w:t>ą</w:t>
      </w:r>
      <w:r w:rsidRPr="00716ED2">
        <w:rPr>
          <w:rFonts w:asciiTheme="minorHAnsi" w:hAnsiTheme="minorHAnsi"/>
          <w:color w:val="2F5496" w:themeColor="accent1" w:themeShade="BF"/>
        </w:rPr>
        <w:t xml:space="preserve"> procedowane </w:t>
      </w:r>
      <w:r w:rsidR="000D6AE3" w:rsidRPr="00716ED2">
        <w:rPr>
          <w:rFonts w:asciiTheme="minorHAnsi" w:hAnsiTheme="minorHAnsi"/>
          <w:color w:val="2F5496" w:themeColor="accent1" w:themeShade="BF"/>
        </w:rPr>
        <w:t>zmiany prawne w tym zakresie.</w:t>
      </w:r>
    </w:p>
    <w:p w14:paraId="28DFB258" w14:textId="77777777" w:rsidR="00E2734A" w:rsidRPr="00716ED2" w:rsidRDefault="00E2734A" w:rsidP="004E2BD3">
      <w:pPr>
        <w:spacing w:before="120" w:after="0"/>
        <w:rPr>
          <w:rFonts w:asciiTheme="minorHAnsi" w:hAnsiTheme="minorHAnsi"/>
          <w:b/>
          <w:bCs/>
        </w:rPr>
      </w:pPr>
    </w:p>
    <w:p w14:paraId="500D15A5" w14:textId="6916C064" w:rsidR="00B776D8" w:rsidRPr="00716ED2" w:rsidRDefault="00B776D8" w:rsidP="00C62DE6">
      <w:pPr>
        <w:pStyle w:val="Nagwek3"/>
      </w:pPr>
      <w:r w:rsidRPr="00C62DE6">
        <w:t>Pytanie</w:t>
      </w:r>
      <w:r w:rsidRPr="00716ED2">
        <w:t xml:space="preserve"> 16</w:t>
      </w:r>
    </w:p>
    <w:p w14:paraId="1057B96D" w14:textId="287A37B8" w:rsidR="00B776D8" w:rsidRPr="00716ED2" w:rsidRDefault="00B776D8" w:rsidP="004E2BD3">
      <w:pPr>
        <w:spacing w:before="120" w:after="0"/>
        <w:rPr>
          <w:rFonts w:asciiTheme="minorHAnsi" w:hAnsiTheme="minorHAnsi"/>
        </w:rPr>
      </w:pPr>
      <w:r w:rsidRPr="00716ED2">
        <w:rPr>
          <w:rFonts w:asciiTheme="minorHAnsi" w:hAnsiTheme="minorHAnsi"/>
        </w:rPr>
        <w:t xml:space="preserve">Analogicznie - czy celowo został usunięty kod 3DK9 (kilka pozwoleń dla procedury specjalnej)? </w:t>
      </w:r>
    </w:p>
    <w:p w14:paraId="2B51DB1E" w14:textId="77777777" w:rsidR="000D6AE3" w:rsidRPr="00716ED2" w:rsidRDefault="000D6AE3" w:rsidP="004E2BD3">
      <w:pPr>
        <w:spacing w:before="120" w:after="0"/>
        <w:rPr>
          <w:rFonts w:asciiTheme="minorHAnsi" w:hAnsiTheme="minorHAnsi"/>
          <w:b/>
          <w:bCs/>
          <w:color w:val="2F5496" w:themeColor="accent1" w:themeShade="BF"/>
        </w:rPr>
      </w:pPr>
      <w:r w:rsidRPr="00716ED2">
        <w:rPr>
          <w:rFonts w:asciiTheme="minorHAnsi" w:hAnsiTheme="minorHAnsi"/>
          <w:b/>
          <w:bCs/>
          <w:color w:val="2F5496" w:themeColor="accent1" w:themeShade="BF"/>
        </w:rPr>
        <w:t>Odpowiedź:</w:t>
      </w:r>
    </w:p>
    <w:p w14:paraId="10713C6E" w14:textId="282943FB" w:rsidR="00B776D8" w:rsidRPr="00716ED2" w:rsidRDefault="000D6AE3" w:rsidP="004E2BD3">
      <w:pPr>
        <w:spacing w:before="120" w:after="0"/>
        <w:rPr>
          <w:rFonts w:asciiTheme="minorHAnsi" w:hAnsiTheme="minorHAnsi"/>
          <w:color w:val="2F5496" w:themeColor="accent1" w:themeShade="BF"/>
        </w:rPr>
      </w:pPr>
      <w:r w:rsidRPr="00716ED2">
        <w:rPr>
          <w:rFonts w:asciiTheme="minorHAnsi" w:hAnsiTheme="minorHAnsi"/>
          <w:color w:val="2F5496" w:themeColor="accent1" w:themeShade="BF"/>
        </w:rPr>
        <w:t>Tak, kod usunięty jako zbędny, ponieważ zmieniały się zasady rozliczania procedur specjalnych w związku ze zmianą zakresu i sposobu wypełniania poszczególnych danych w zgłoszeniu celnym.</w:t>
      </w:r>
    </w:p>
    <w:p w14:paraId="5221CD92" w14:textId="769A487B" w:rsidR="00862F56" w:rsidRPr="00716ED2" w:rsidRDefault="00862F56" w:rsidP="004E2BD3">
      <w:pPr>
        <w:spacing w:before="120" w:after="0"/>
        <w:rPr>
          <w:rFonts w:asciiTheme="minorHAnsi" w:hAnsiTheme="minorHAnsi"/>
          <w:color w:val="2F5496" w:themeColor="accent1" w:themeShade="BF"/>
        </w:rPr>
      </w:pPr>
      <w:r w:rsidRPr="00716ED2">
        <w:rPr>
          <w:rFonts w:asciiTheme="minorHAnsi" w:hAnsiTheme="minorHAnsi"/>
          <w:color w:val="2F5496" w:themeColor="accent1" w:themeShade="BF"/>
        </w:rPr>
        <w:t>W AIS</w:t>
      </w:r>
      <w:r w:rsidR="00E2734A" w:rsidRPr="00716ED2">
        <w:rPr>
          <w:rFonts w:asciiTheme="minorHAnsi" w:hAnsiTheme="minorHAnsi"/>
          <w:color w:val="2F5496" w:themeColor="accent1" w:themeShade="BF"/>
        </w:rPr>
        <w:t>/</w:t>
      </w:r>
      <w:r w:rsidRPr="00716ED2">
        <w:rPr>
          <w:rFonts w:asciiTheme="minorHAnsi" w:hAnsiTheme="minorHAnsi"/>
          <w:color w:val="2F5496" w:themeColor="accent1" w:themeShade="BF"/>
        </w:rPr>
        <w:t>IMPORT dane pozwolenia do procedury wnioskowanej i poprzedniej podawane są w polu 44, a co za tym idzie RPS nie miał możliwości identyfikacji pozwolenia do którego odnosi się zgłoszenie. W AIS</w:t>
      </w:r>
      <w:r w:rsidR="00E2734A" w:rsidRPr="00716ED2">
        <w:rPr>
          <w:rFonts w:asciiTheme="minorHAnsi" w:hAnsiTheme="minorHAnsi"/>
          <w:color w:val="2F5496" w:themeColor="accent1" w:themeShade="BF"/>
        </w:rPr>
        <w:t>/</w:t>
      </w:r>
      <w:r w:rsidRPr="00716ED2">
        <w:rPr>
          <w:rFonts w:asciiTheme="minorHAnsi" w:hAnsiTheme="minorHAnsi"/>
          <w:color w:val="2F5496" w:themeColor="accent1" w:themeShade="BF"/>
        </w:rPr>
        <w:t xml:space="preserve">IMPORT PLUS pozwolenie jest podawane </w:t>
      </w:r>
      <w:r w:rsidR="00E2734A" w:rsidRPr="00716ED2">
        <w:rPr>
          <w:rFonts w:asciiTheme="minorHAnsi" w:hAnsiTheme="minorHAnsi"/>
          <w:color w:val="2F5496" w:themeColor="accent1" w:themeShade="BF"/>
        </w:rPr>
        <w:t xml:space="preserve">w elemencie „Pozwolenie” - do procedury wnioskowanej </w:t>
      </w:r>
      <w:r w:rsidRPr="00716ED2">
        <w:rPr>
          <w:rFonts w:asciiTheme="minorHAnsi" w:hAnsiTheme="minorHAnsi"/>
          <w:color w:val="2F5496" w:themeColor="accent1" w:themeShade="BF"/>
        </w:rPr>
        <w:t xml:space="preserve">na poziomie </w:t>
      </w:r>
      <w:r w:rsidR="00E2734A" w:rsidRPr="00716ED2">
        <w:rPr>
          <w:rFonts w:asciiTheme="minorHAnsi" w:hAnsiTheme="minorHAnsi"/>
          <w:color w:val="2F5496" w:themeColor="accent1" w:themeShade="BF"/>
        </w:rPr>
        <w:t>tytułu D</w:t>
      </w:r>
      <w:r w:rsidRPr="00716ED2">
        <w:rPr>
          <w:rFonts w:asciiTheme="minorHAnsi" w:hAnsiTheme="minorHAnsi"/>
          <w:color w:val="2F5496" w:themeColor="accent1" w:themeShade="BF"/>
        </w:rPr>
        <w:t xml:space="preserve">, a do procedury poprzedniej na poziomie pozycji towarowej </w:t>
      </w:r>
      <w:r w:rsidR="00E2734A" w:rsidRPr="00716ED2">
        <w:rPr>
          <w:rFonts w:asciiTheme="minorHAnsi" w:hAnsiTheme="minorHAnsi"/>
          <w:color w:val="2F5496" w:themeColor="accent1" w:themeShade="BF"/>
        </w:rPr>
        <w:t xml:space="preserve">SI, </w:t>
      </w:r>
      <w:r w:rsidRPr="00716ED2">
        <w:rPr>
          <w:rFonts w:asciiTheme="minorHAnsi" w:hAnsiTheme="minorHAnsi"/>
          <w:color w:val="2F5496" w:themeColor="accent1" w:themeShade="BF"/>
        </w:rPr>
        <w:t>więc nie ma konfliktu i kod 3DK9 nie jest konieczny</w:t>
      </w:r>
      <w:r w:rsidR="00E2734A" w:rsidRPr="00716ED2">
        <w:rPr>
          <w:rFonts w:asciiTheme="minorHAnsi" w:hAnsiTheme="minorHAnsi"/>
          <w:color w:val="2F5496" w:themeColor="accent1" w:themeShade="BF"/>
        </w:rPr>
        <w:t>.</w:t>
      </w:r>
    </w:p>
    <w:p w14:paraId="4D9C5568" w14:textId="77777777" w:rsidR="00E2734A" w:rsidRPr="00716ED2" w:rsidRDefault="00E2734A" w:rsidP="004E2BD3">
      <w:pPr>
        <w:spacing w:before="120" w:after="0"/>
        <w:rPr>
          <w:rFonts w:asciiTheme="minorHAnsi" w:hAnsiTheme="minorHAnsi"/>
          <w:b/>
          <w:bCs/>
        </w:rPr>
      </w:pPr>
    </w:p>
    <w:p w14:paraId="0013286E" w14:textId="018563E2" w:rsidR="00B776D8" w:rsidRPr="00716ED2" w:rsidRDefault="00B776D8" w:rsidP="00C62DE6">
      <w:pPr>
        <w:pStyle w:val="Nagwek3"/>
      </w:pPr>
      <w:r w:rsidRPr="00C62DE6">
        <w:lastRenderedPageBreak/>
        <w:t>Pytanie</w:t>
      </w:r>
      <w:r w:rsidRPr="00716ED2">
        <w:t xml:space="preserve"> 17</w:t>
      </w:r>
    </w:p>
    <w:p w14:paraId="6327F36B" w14:textId="2A7940B7" w:rsidR="00B776D8" w:rsidRPr="00716ED2" w:rsidRDefault="00B776D8" w:rsidP="004E2BD3">
      <w:pPr>
        <w:spacing w:before="120" w:after="0"/>
        <w:rPr>
          <w:rFonts w:asciiTheme="minorHAnsi" w:hAnsiTheme="minorHAnsi"/>
        </w:rPr>
      </w:pPr>
      <w:r w:rsidRPr="00716ED2">
        <w:rPr>
          <w:rFonts w:asciiTheme="minorHAnsi" w:hAnsiTheme="minorHAnsi"/>
        </w:rPr>
        <w:t>Na jakim poziomie podawać pozwolenia WIT/WIP - na poziomie D czy SI? Co w przypadku zgłoszeń jednopozycyjnych (z jednym towarem), a co w przypadku wielopozycyjnych?</w:t>
      </w:r>
    </w:p>
    <w:p w14:paraId="16F210E3" w14:textId="77777777" w:rsidR="000D6AE3" w:rsidRPr="00716ED2" w:rsidRDefault="000D6AE3" w:rsidP="004E2BD3">
      <w:pPr>
        <w:spacing w:before="120" w:after="0"/>
        <w:rPr>
          <w:rFonts w:asciiTheme="minorHAnsi" w:hAnsiTheme="minorHAnsi"/>
          <w:b/>
          <w:bCs/>
          <w:color w:val="2F5496" w:themeColor="accent1" w:themeShade="BF"/>
        </w:rPr>
      </w:pPr>
      <w:r w:rsidRPr="00716ED2">
        <w:rPr>
          <w:rFonts w:asciiTheme="minorHAnsi" w:hAnsiTheme="minorHAnsi"/>
          <w:b/>
          <w:bCs/>
          <w:color w:val="2F5496" w:themeColor="accent1" w:themeShade="BF"/>
        </w:rPr>
        <w:t>Odpowiedź:</w:t>
      </w:r>
    </w:p>
    <w:p w14:paraId="78FC32FB" w14:textId="77777777" w:rsidR="000D6AE3" w:rsidRPr="00716ED2" w:rsidRDefault="000D6AE3" w:rsidP="004E2BD3">
      <w:pPr>
        <w:spacing w:before="120" w:after="0"/>
        <w:rPr>
          <w:rFonts w:asciiTheme="minorHAnsi" w:hAnsiTheme="minorHAnsi"/>
          <w:color w:val="2F5496" w:themeColor="accent1" w:themeShade="BF"/>
        </w:rPr>
      </w:pPr>
      <w:r w:rsidRPr="00716ED2">
        <w:rPr>
          <w:rFonts w:asciiTheme="minorHAnsi" w:hAnsiTheme="minorHAnsi"/>
          <w:color w:val="2F5496" w:themeColor="accent1" w:themeShade="BF"/>
        </w:rPr>
        <w:t>Odpowiedź analogiczna jak w pytaniu nr 9.</w:t>
      </w:r>
    </w:p>
    <w:p w14:paraId="0EB23733" w14:textId="77777777" w:rsidR="00B776D8" w:rsidRPr="00716ED2" w:rsidRDefault="00B776D8" w:rsidP="004E2BD3">
      <w:pPr>
        <w:spacing w:before="120" w:after="0"/>
        <w:rPr>
          <w:rFonts w:asciiTheme="minorHAnsi" w:hAnsiTheme="minorHAnsi"/>
        </w:rPr>
      </w:pPr>
    </w:p>
    <w:p w14:paraId="0D4A6F3A" w14:textId="17DB8129" w:rsidR="00B776D8" w:rsidRPr="00716ED2" w:rsidRDefault="00B776D8" w:rsidP="00C62DE6">
      <w:pPr>
        <w:pStyle w:val="Nagwek3"/>
      </w:pPr>
      <w:r w:rsidRPr="00C62DE6">
        <w:t>Pytanie</w:t>
      </w:r>
      <w:r w:rsidRPr="00716ED2">
        <w:t xml:space="preserve"> 18</w:t>
      </w:r>
    </w:p>
    <w:p w14:paraId="1ECF1F18" w14:textId="6DF3297C" w:rsidR="00B776D8" w:rsidRPr="00716ED2" w:rsidRDefault="00B776D8" w:rsidP="004E2BD3">
      <w:pPr>
        <w:spacing w:before="120" w:after="0"/>
        <w:rPr>
          <w:rFonts w:asciiTheme="minorHAnsi" w:hAnsiTheme="minorHAnsi"/>
        </w:rPr>
      </w:pPr>
      <w:r w:rsidRPr="00716ED2">
        <w:rPr>
          <w:rFonts w:asciiTheme="minorHAnsi" w:hAnsiTheme="minorHAnsi"/>
        </w:rPr>
        <w:t>Czy możemy/musimy podać WIT/WIP, jeśli nie należy do zgłaszającego? Jeśli tak, to w jakim celu przy WIT mamy podać numer EORI?</w:t>
      </w:r>
    </w:p>
    <w:p w14:paraId="0AE8A0A8" w14:textId="77777777" w:rsidR="00B776D8" w:rsidRPr="00716ED2" w:rsidRDefault="00B776D8" w:rsidP="004E2BD3">
      <w:pPr>
        <w:spacing w:before="120" w:after="0"/>
        <w:ind w:left="708"/>
        <w:rPr>
          <w:rFonts w:asciiTheme="minorHAnsi" w:hAnsiTheme="minorHAnsi"/>
          <w:i/>
          <w:iCs/>
        </w:rPr>
      </w:pPr>
      <w:r w:rsidRPr="00716ED2">
        <w:rPr>
          <w:rFonts w:asciiTheme="minorHAnsi" w:hAnsiTheme="minorHAnsi"/>
        </w:rPr>
        <w:t xml:space="preserve">Str. 49: </w:t>
      </w:r>
      <w:r w:rsidRPr="00716ED2">
        <w:rPr>
          <w:rFonts w:asciiTheme="minorHAnsi" w:hAnsiTheme="minorHAnsi"/>
          <w:i/>
          <w:iCs/>
        </w:rPr>
        <w:t>"Jeśli zgłaszający jest posiadaczem wiążącej informacji taryfowej (WIT) dla towaru, to wpisuje kod dokumentu C626 wraz z numerem WIT."</w:t>
      </w:r>
    </w:p>
    <w:p w14:paraId="3562DAB6" w14:textId="77777777" w:rsidR="00926C10" w:rsidRPr="00716ED2" w:rsidRDefault="00926C10" w:rsidP="004E2BD3">
      <w:pPr>
        <w:spacing w:before="120" w:after="0"/>
        <w:rPr>
          <w:rFonts w:asciiTheme="minorHAnsi" w:hAnsiTheme="minorHAnsi"/>
        </w:rPr>
      </w:pPr>
      <w:r w:rsidRPr="00716ED2">
        <w:rPr>
          <w:rFonts w:asciiTheme="minorHAnsi" w:hAnsiTheme="minorHAnsi"/>
        </w:rPr>
        <w:t>Co w przypadku przedstawicielstwa pośredniego, gdzie zgłaszającym jest przedstawiciel, a posiadaczem wiążącej informacji taryfowej WIT jest eksporter (w wywozie) lub importer (w przywozie)? Czy zapis nie powinien być rozszerzony o zapis jeśli zgłaszający, eksporter lub importer jest posiadaczem …?</w:t>
      </w:r>
    </w:p>
    <w:p w14:paraId="52AAE04C" w14:textId="6C26D09A" w:rsidR="00926C10" w:rsidRPr="00716ED2" w:rsidRDefault="00926C10" w:rsidP="004E2BD3">
      <w:pPr>
        <w:spacing w:before="120" w:after="0"/>
        <w:rPr>
          <w:rFonts w:asciiTheme="minorHAnsi" w:hAnsiTheme="minorHAnsi"/>
        </w:rPr>
      </w:pPr>
      <w:r w:rsidRPr="00716ED2">
        <w:rPr>
          <w:rFonts w:asciiTheme="minorHAnsi" w:hAnsiTheme="minorHAnsi"/>
        </w:rPr>
        <w:t xml:space="preserve">Podobnie w przypadku wiążącej informacji o pochodzeniu zapis ze str. 50 </w:t>
      </w:r>
      <w:r w:rsidRPr="00716ED2">
        <w:rPr>
          <w:rFonts w:asciiTheme="minorHAnsi" w:hAnsiTheme="minorHAnsi"/>
          <w:i/>
          <w:iCs/>
        </w:rPr>
        <w:t xml:space="preserve">„Jeżeli zgłaszający lub eksporter jest posiadaczem ważnej wiążącej informacji o pochodzeniu (WIP; ang. BOI) obejmującej towary ujęte w zgłoszeniu celnym, należy to wskazać przez podanie numeru referencyjnego decyzji WIP poprzedzonego kodem dokumentu – C627” </w:t>
      </w:r>
      <w:r w:rsidRPr="00716ED2">
        <w:rPr>
          <w:rFonts w:asciiTheme="minorHAnsi" w:hAnsiTheme="minorHAnsi"/>
        </w:rPr>
        <w:t>nie powinien być rozszerzony o importera dla przywozu?</w:t>
      </w:r>
    </w:p>
    <w:p w14:paraId="0744892F" w14:textId="77777777" w:rsidR="00313C50" w:rsidRPr="00716ED2" w:rsidRDefault="00313C50" w:rsidP="004E2BD3">
      <w:pPr>
        <w:spacing w:before="120" w:after="0"/>
        <w:rPr>
          <w:rFonts w:asciiTheme="minorHAnsi" w:hAnsiTheme="minorHAnsi"/>
          <w:b/>
          <w:bCs/>
          <w:color w:val="2F5496" w:themeColor="accent1" w:themeShade="BF"/>
        </w:rPr>
      </w:pPr>
      <w:r w:rsidRPr="00716ED2">
        <w:rPr>
          <w:rFonts w:asciiTheme="minorHAnsi" w:hAnsiTheme="minorHAnsi"/>
          <w:b/>
          <w:bCs/>
          <w:color w:val="2F5496" w:themeColor="accent1" w:themeShade="BF"/>
        </w:rPr>
        <w:t>Odpowiedź:</w:t>
      </w:r>
    </w:p>
    <w:p w14:paraId="6B4F9561" w14:textId="77777777" w:rsidR="00313C50" w:rsidRPr="00716ED2" w:rsidRDefault="00313C50" w:rsidP="004E2BD3">
      <w:pPr>
        <w:spacing w:before="120" w:after="0"/>
        <w:rPr>
          <w:rFonts w:asciiTheme="minorHAnsi" w:hAnsiTheme="minorHAnsi"/>
          <w:color w:val="2F5496" w:themeColor="accent1" w:themeShade="BF"/>
        </w:rPr>
      </w:pPr>
      <w:r w:rsidRPr="00716ED2">
        <w:rPr>
          <w:rFonts w:asciiTheme="minorHAnsi" w:hAnsiTheme="minorHAnsi"/>
          <w:color w:val="2F5496" w:themeColor="accent1" w:themeShade="BF"/>
        </w:rPr>
        <w:t>Zobowiązanie do podawania w zgłoszeniach celnych numerów WIT i WIP wynika z zał. B do rozporządzenia delegowanego z opisu danej 12 12 001 000 „Numer referencyjny pozwoleń” (cyt.): „W przypadku gdy zgłaszający lub importer w przypadku zgłoszeń przywozowych lub eksporter w przypadku zgłoszeń wywozowych jest w posiadaniu ważnej decyzji WIT lub WIP obejmującej towary ujęte w zgłoszeniu, zgłaszający zobowiązany jest wskazać numer referencyjny tej decyzji WIT lub WIP”. Zapisy w Instrukcji w tym zakresie są zgodne z przywołanym opisem danej 12 12 001 000, natomiast pkt 4 i 5 w opisie danej 12 12 02 000 „Pozwolenie” w Instrukcji będzie dostosowany do powyższych zapisów.</w:t>
      </w:r>
    </w:p>
    <w:p w14:paraId="6722AB1D" w14:textId="77777777" w:rsidR="00313C50" w:rsidRPr="00716ED2" w:rsidRDefault="00313C50" w:rsidP="004E2BD3">
      <w:pPr>
        <w:pStyle w:val="CM1"/>
        <w:spacing w:before="120" w:line="276" w:lineRule="auto"/>
        <w:rPr>
          <w:rFonts w:asciiTheme="minorHAnsi" w:hAnsiTheme="minorHAnsi" w:cs="Calibri"/>
          <w:color w:val="2F5496" w:themeColor="accent1" w:themeShade="BF"/>
          <w:sz w:val="22"/>
          <w:szCs w:val="22"/>
        </w:rPr>
      </w:pPr>
      <w:r w:rsidRPr="00716ED2">
        <w:rPr>
          <w:rFonts w:asciiTheme="minorHAnsi" w:hAnsiTheme="minorHAnsi" w:cs="Calibri"/>
          <w:color w:val="2F5496" w:themeColor="accent1" w:themeShade="BF"/>
          <w:sz w:val="22"/>
          <w:szCs w:val="22"/>
        </w:rPr>
        <w:t xml:space="preserve">Obowiązek podania EORI wynika z opisu danej 12 12 080 „Posiadacz pozwolenia” (cyt.): „Należy podać numer EORI danej osoby, o którym mowa w art. 1 pkt 18”. Zgodnie z uwagą nr 63 do tej danej, numer EORI podaje się w odniesieniu do decyzji dotyczących wiążącej informacji”. </w:t>
      </w:r>
      <w:bookmarkStart w:id="24" w:name="_Hlk170904720"/>
      <w:r w:rsidRPr="00716ED2">
        <w:rPr>
          <w:rFonts w:asciiTheme="minorHAnsi" w:hAnsiTheme="minorHAnsi" w:cs="Calibri"/>
          <w:color w:val="2F5496" w:themeColor="accent1" w:themeShade="BF"/>
          <w:sz w:val="22"/>
          <w:szCs w:val="22"/>
        </w:rPr>
        <w:t>Wykorzystywanie wiążących informacji w zgłoszeniach celnych jest monitorowane przez Komisję Europejską m. in. przez numery EORI posiadaczy pozwoleń podawane w zgłoszeniach celnych w danej 12 12 080 000 „Posiadacz pozwolenia”</w:t>
      </w:r>
      <w:bookmarkEnd w:id="24"/>
      <w:r w:rsidRPr="00716ED2">
        <w:rPr>
          <w:rFonts w:asciiTheme="minorHAnsi" w:hAnsiTheme="minorHAnsi" w:cs="Calibri"/>
          <w:color w:val="2F5496" w:themeColor="accent1" w:themeShade="BF"/>
          <w:sz w:val="22"/>
          <w:szCs w:val="22"/>
        </w:rPr>
        <w:t>.</w:t>
      </w:r>
    </w:p>
    <w:p w14:paraId="0E451520" w14:textId="77777777" w:rsidR="00E2734A" w:rsidRPr="00716ED2" w:rsidRDefault="00E2734A" w:rsidP="004E2BD3">
      <w:pPr>
        <w:spacing w:before="120" w:after="0"/>
        <w:rPr>
          <w:rFonts w:asciiTheme="minorHAnsi" w:hAnsiTheme="minorHAnsi"/>
          <w:b/>
          <w:bCs/>
          <w:color w:val="2F5496" w:themeColor="accent1" w:themeShade="BF"/>
        </w:rPr>
      </w:pPr>
    </w:p>
    <w:p w14:paraId="2D1AB4F9" w14:textId="463F87AF" w:rsidR="00B776D8" w:rsidRPr="00716ED2" w:rsidRDefault="00B776D8" w:rsidP="00C62DE6">
      <w:pPr>
        <w:pStyle w:val="Nagwek3"/>
      </w:pPr>
      <w:r w:rsidRPr="00C62DE6">
        <w:t>Pytanie</w:t>
      </w:r>
      <w:r w:rsidRPr="00716ED2">
        <w:t xml:space="preserve"> 19</w:t>
      </w:r>
    </w:p>
    <w:p w14:paraId="5172597E" w14:textId="2A76DEEC" w:rsidR="00B776D8" w:rsidRPr="00716ED2" w:rsidRDefault="00B776D8" w:rsidP="004E2BD3">
      <w:pPr>
        <w:spacing w:before="120" w:after="0"/>
        <w:rPr>
          <w:rFonts w:asciiTheme="minorHAnsi" w:hAnsiTheme="minorHAnsi"/>
        </w:rPr>
      </w:pPr>
      <w:r w:rsidRPr="00716ED2">
        <w:rPr>
          <w:rFonts w:asciiTheme="minorHAnsi" w:hAnsiTheme="minorHAnsi"/>
        </w:rPr>
        <w:t xml:space="preserve">Czy numer dokumentu DSK, który został złożony np. do systemu portowego (nie w systemie organu celnego) należy również podawać z kodem N337? Czy w takim przypadku nie będzie to </w:t>
      </w:r>
      <w:r w:rsidRPr="00716ED2">
        <w:rPr>
          <w:rFonts w:asciiTheme="minorHAnsi" w:hAnsiTheme="minorHAnsi"/>
        </w:rPr>
        <w:lastRenderedPageBreak/>
        <w:t>w konflikcie jakimiś regułami, np. wymagającymi podania ilości towaru w dokumencie poprzednim?</w:t>
      </w:r>
    </w:p>
    <w:p w14:paraId="4AD70192" w14:textId="77777777" w:rsidR="000D6AE3" w:rsidRPr="00716ED2" w:rsidRDefault="000D6AE3" w:rsidP="004E2BD3">
      <w:pPr>
        <w:spacing w:before="120" w:after="0"/>
        <w:rPr>
          <w:rFonts w:asciiTheme="minorHAnsi" w:hAnsiTheme="minorHAnsi"/>
          <w:b/>
          <w:bCs/>
          <w:color w:val="2F5496" w:themeColor="accent1" w:themeShade="BF"/>
        </w:rPr>
      </w:pPr>
      <w:r w:rsidRPr="00716ED2">
        <w:rPr>
          <w:rFonts w:asciiTheme="minorHAnsi" w:hAnsiTheme="minorHAnsi"/>
          <w:b/>
          <w:bCs/>
          <w:color w:val="2F5496" w:themeColor="accent1" w:themeShade="BF"/>
        </w:rPr>
        <w:t>Odpowiedź:</w:t>
      </w:r>
    </w:p>
    <w:p w14:paraId="35641D20" w14:textId="42C84D36" w:rsidR="000D6AE3" w:rsidRPr="00716ED2" w:rsidRDefault="000D6AE3" w:rsidP="004E2BD3">
      <w:pPr>
        <w:spacing w:before="120" w:after="0"/>
        <w:rPr>
          <w:rFonts w:asciiTheme="minorHAnsi" w:hAnsiTheme="minorHAnsi"/>
          <w:color w:val="2F5496" w:themeColor="accent1" w:themeShade="BF"/>
        </w:rPr>
      </w:pPr>
      <w:r w:rsidRPr="00716ED2">
        <w:rPr>
          <w:rFonts w:asciiTheme="minorHAnsi" w:hAnsiTheme="minorHAnsi"/>
          <w:color w:val="2F5496" w:themeColor="accent1" w:themeShade="BF"/>
        </w:rPr>
        <w:t xml:space="preserve">Tak, deklarację do czasowego składowania należy podawać po kodzie N337 niezależnie czy jest w systemie portowym, czy złożona w AIS/IMPORT PLUS. Dla potrzeb rozliczenia DSK złożonej w systemie celnym </w:t>
      </w:r>
      <w:r w:rsidR="00C32C68" w:rsidRPr="00716ED2">
        <w:rPr>
          <w:rFonts w:asciiTheme="minorHAnsi" w:hAnsiTheme="minorHAnsi"/>
          <w:color w:val="2F5496" w:themeColor="accent1" w:themeShade="BF"/>
        </w:rPr>
        <w:t>punktem odniesienia będzie struktura numeru MRN dla DSK, który będzie</w:t>
      </w:r>
      <w:r w:rsidRPr="00716ED2">
        <w:rPr>
          <w:rFonts w:asciiTheme="minorHAnsi" w:hAnsiTheme="minorHAnsi"/>
          <w:color w:val="2F5496" w:themeColor="accent1" w:themeShade="BF"/>
        </w:rPr>
        <w:t xml:space="preserve"> podany jako dokument poprzedni</w:t>
      </w:r>
      <w:r w:rsidR="00C32C68" w:rsidRPr="00716ED2">
        <w:rPr>
          <w:rFonts w:asciiTheme="minorHAnsi" w:hAnsiTheme="minorHAnsi"/>
          <w:color w:val="2F5496" w:themeColor="accent1" w:themeShade="BF"/>
        </w:rPr>
        <w:t xml:space="preserve"> -</w:t>
      </w:r>
      <w:r w:rsidRPr="00716ED2">
        <w:rPr>
          <w:rFonts w:asciiTheme="minorHAnsi" w:hAnsiTheme="minorHAnsi"/>
          <w:color w:val="2F5496" w:themeColor="accent1" w:themeShade="BF"/>
        </w:rPr>
        <w:t xml:space="preserve"> struktura </w:t>
      </w:r>
      <w:r w:rsidR="00C32C68" w:rsidRPr="00716ED2">
        <w:rPr>
          <w:rFonts w:asciiTheme="minorHAnsi" w:hAnsiTheme="minorHAnsi"/>
          <w:color w:val="2F5496" w:themeColor="accent1" w:themeShade="BF"/>
        </w:rPr>
        <w:t xml:space="preserve">numeru </w:t>
      </w:r>
      <w:r w:rsidRPr="00716ED2">
        <w:rPr>
          <w:rFonts w:asciiTheme="minorHAnsi" w:hAnsiTheme="minorHAnsi"/>
          <w:color w:val="2F5496" w:themeColor="accent1" w:themeShade="BF"/>
        </w:rPr>
        <w:t xml:space="preserve">identyfikuje istnienie </w:t>
      </w:r>
      <w:r w:rsidR="00C32C68" w:rsidRPr="00716ED2">
        <w:rPr>
          <w:rFonts w:asciiTheme="minorHAnsi" w:hAnsiTheme="minorHAnsi"/>
          <w:color w:val="2F5496" w:themeColor="accent1" w:themeShade="BF"/>
        </w:rPr>
        <w:t>DSK</w:t>
      </w:r>
      <w:r w:rsidRPr="00716ED2">
        <w:rPr>
          <w:rFonts w:asciiTheme="minorHAnsi" w:hAnsiTheme="minorHAnsi"/>
          <w:color w:val="2F5496" w:themeColor="accent1" w:themeShade="BF"/>
        </w:rPr>
        <w:t xml:space="preserve"> w systemie celnym. </w:t>
      </w:r>
    </w:p>
    <w:p w14:paraId="2AE0237F" w14:textId="77777777" w:rsidR="00B776D8" w:rsidRPr="00716ED2" w:rsidRDefault="00B776D8" w:rsidP="004E2BD3">
      <w:pPr>
        <w:spacing w:before="120" w:after="0"/>
        <w:rPr>
          <w:rFonts w:asciiTheme="minorHAnsi" w:hAnsiTheme="minorHAnsi"/>
          <w:color w:val="2F5496" w:themeColor="accent1" w:themeShade="BF"/>
        </w:rPr>
      </w:pPr>
    </w:p>
    <w:p w14:paraId="5DA6B21C" w14:textId="08E4C706" w:rsidR="00B776D8" w:rsidRPr="00716ED2" w:rsidRDefault="00B776D8" w:rsidP="00C62DE6">
      <w:pPr>
        <w:pStyle w:val="Nagwek3"/>
      </w:pPr>
      <w:r w:rsidRPr="00C62DE6">
        <w:t>Pytanie</w:t>
      </w:r>
      <w:r w:rsidRPr="00716ED2">
        <w:t xml:space="preserve"> 20</w:t>
      </w:r>
    </w:p>
    <w:p w14:paraId="405E5A1E" w14:textId="248B5BE8" w:rsidR="00B776D8" w:rsidRPr="00716ED2" w:rsidRDefault="00B776D8" w:rsidP="004E2BD3">
      <w:pPr>
        <w:spacing w:before="120" w:after="0"/>
        <w:rPr>
          <w:rFonts w:asciiTheme="minorHAnsi" w:hAnsiTheme="minorHAnsi"/>
        </w:rPr>
      </w:pPr>
      <w:r w:rsidRPr="00716ED2">
        <w:rPr>
          <w:rFonts w:asciiTheme="minorHAnsi" w:hAnsiTheme="minorHAnsi"/>
        </w:rPr>
        <w:t xml:space="preserve">Podawanie kodu czasowego składowania w "starym" polu 49. Czy to nie pomyłka? </w:t>
      </w:r>
    </w:p>
    <w:p w14:paraId="6867EACE" w14:textId="11518F74" w:rsidR="00B776D8" w:rsidRPr="00716ED2" w:rsidRDefault="00B776D8" w:rsidP="004E2BD3">
      <w:pPr>
        <w:spacing w:before="120" w:after="0"/>
        <w:ind w:left="708"/>
        <w:rPr>
          <w:rFonts w:asciiTheme="minorHAnsi" w:hAnsiTheme="minorHAnsi"/>
          <w:i/>
          <w:iCs/>
        </w:rPr>
      </w:pPr>
      <w:r w:rsidRPr="00716ED2">
        <w:rPr>
          <w:rFonts w:asciiTheme="minorHAnsi" w:hAnsiTheme="minorHAnsi"/>
        </w:rPr>
        <w:t xml:space="preserve">Str. 44: </w:t>
      </w:r>
      <w:r w:rsidRPr="00716ED2">
        <w:rPr>
          <w:rFonts w:asciiTheme="minorHAnsi" w:hAnsiTheme="minorHAnsi"/>
          <w:i/>
          <w:iCs/>
        </w:rPr>
        <w:t xml:space="preserve">"12 11 015 000 Identyfikator miejsc składowych, Wywóz i przywóz: Należy podać numer pozwolenia, zezwolenia lub innego dokumentu dla danego składu, </w:t>
      </w:r>
      <w:proofErr w:type="spellStart"/>
      <w:r w:rsidRPr="00716ED2">
        <w:rPr>
          <w:rFonts w:asciiTheme="minorHAnsi" w:hAnsiTheme="minorHAnsi"/>
          <w:i/>
          <w:iCs/>
        </w:rPr>
        <w:t>woc</w:t>
      </w:r>
      <w:proofErr w:type="spellEnd"/>
      <w:r w:rsidRPr="00716ED2">
        <w:rPr>
          <w:rFonts w:asciiTheme="minorHAnsi" w:hAnsiTheme="minorHAnsi"/>
          <w:i/>
          <w:iCs/>
        </w:rPr>
        <w:t xml:space="preserve"> lub magazynu czasowego składowania zgodnie z numerem nadanym w systemie bazodanowym organu celnego lub na ww. dokumencie."</w:t>
      </w:r>
    </w:p>
    <w:p w14:paraId="75A7C889" w14:textId="7EB40005" w:rsidR="00B776D8" w:rsidRPr="00716ED2" w:rsidRDefault="00B776D8" w:rsidP="004E2BD3">
      <w:pPr>
        <w:spacing w:before="120" w:after="0"/>
        <w:rPr>
          <w:rFonts w:asciiTheme="minorHAnsi" w:hAnsiTheme="minorHAnsi"/>
        </w:rPr>
      </w:pPr>
      <w:r w:rsidRPr="00716ED2">
        <w:rPr>
          <w:rFonts w:asciiTheme="minorHAnsi" w:hAnsiTheme="minorHAnsi"/>
        </w:rPr>
        <w:t xml:space="preserve">Ta dana (1211015000) to "stare" pole 49. Czy rzeczywiście trzeba tam podawać numer magazynu czasowego składowania? Przykładowo - czy to będzie konieczne dla procedury 4000 po czasowym składowaniu? Drugie pytanie - czy trzeba będzie podać np. po procedurze 4071? </w:t>
      </w:r>
    </w:p>
    <w:p w14:paraId="10ED7D0F" w14:textId="1B0C83A5" w:rsidR="00926C10" w:rsidRPr="00716ED2" w:rsidRDefault="00926C10" w:rsidP="004E2BD3">
      <w:pPr>
        <w:spacing w:before="120" w:after="0"/>
        <w:rPr>
          <w:rFonts w:asciiTheme="minorHAnsi" w:hAnsiTheme="minorHAnsi"/>
        </w:rPr>
      </w:pPr>
      <w:r w:rsidRPr="00716ED2">
        <w:rPr>
          <w:rFonts w:asciiTheme="minorHAnsi" w:hAnsiTheme="minorHAnsi"/>
        </w:rPr>
        <w:t>Dla towarów czasowo składowanych (poprzedni dokument N337) obejmowanych procedura 7100 składu celnego, czy w tej danej należy podać dane składu celnego czy magazynu czasowego składowania?</w:t>
      </w:r>
    </w:p>
    <w:p w14:paraId="1732E5F8" w14:textId="0C3E87A2" w:rsidR="00216660" w:rsidRPr="00716ED2" w:rsidRDefault="00A94848" w:rsidP="004E2BD3">
      <w:pPr>
        <w:spacing w:before="120" w:after="0"/>
        <w:rPr>
          <w:rFonts w:asciiTheme="minorHAnsi" w:hAnsiTheme="minorHAnsi"/>
          <w:b/>
          <w:bCs/>
          <w:color w:val="2F5496" w:themeColor="accent1" w:themeShade="BF"/>
        </w:rPr>
      </w:pPr>
      <w:r w:rsidRPr="00716ED2">
        <w:rPr>
          <w:rFonts w:asciiTheme="minorHAnsi" w:hAnsiTheme="minorHAnsi"/>
          <w:b/>
          <w:bCs/>
          <w:color w:val="2F5496" w:themeColor="accent1" w:themeShade="BF"/>
        </w:rPr>
        <w:t>Odpowiedź:</w:t>
      </w:r>
    </w:p>
    <w:p w14:paraId="790205DD" w14:textId="4845659B" w:rsidR="00A21FAC" w:rsidRPr="00716ED2" w:rsidRDefault="00216660" w:rsidP="004E2BD3">
      <w:pPr>
        <w:spacing w:before="120" w:after="0"/>
        <w:rPr>
          <w:rFonts w:asciiTheme="minorHAnsi" w:hAnsiTheme="minorHAnsi"/>
          <w:b/>
          <w:bCs/>
          <w:color w:val="2F5496" w:themeColor="accent1" w:themeShade="BF"/>
        </w:rPr>
      </w:pPr>
      <w:r w:rsidRPr="00716ED2">
        <w:rPr>
          <w:rFonts w:asciiTheme="minorHAnsi" w:hAnsiTheme="minorHAnsi" w:cs="Times New Roman"/>
          <w:color w:val="2F5496" w:themeColor="accent1" w:themeShade="BF"/>
        </w:rPr>
        <w:t xml:space="preserve">W zał. B do rozporządzenia delegowanego w opisie danej 12 11 015 000 </w:t>
      </w:r>
      <w:r w:rsidRPr="00716ED2">
        <w:rPr>
          <w:rFonts w:asciiTheme="minorHAnsi" w:hAnsiTheme="minorHAnsi" w:cs="Times New Roman"/>
          <w:i/>
          <w:iCs/>
          <w:color w:val="2F5496" w:themeColor="accent1" w:themeShade="BF"/>
        </w:rPr>
        <w:t xml:space="preserve">Identyfikator </w:t>
      </w:r>
      <w:r w:rsidRPr="00716ED2">
        <w:rPr>
          <w:rFonts w:asciiTheme="minorHAnsi" w:hAnsiTheme="minorHAnsi" w:cs="Times New Roman"/>
          <w:color w:val="2F5496" w:themeColor="accent1" w:themeShade="BF"/>
        </w:rPr>
        <w:t>jest wskazanie</w:t>
      </w:r>
      <w:r w:rsidR="00A21FAC" w:rsidRPr="00716ED2">
        <w:rPr>
          <w:rFonts w:asciiTheme="minorHAnsi" w:hAnsiTheme="minorHAnsi" w:cs="Times New Roman"/>
          <w:color w:val="2F5496" w:themeColor="accent1" w:themeShade="BF"/>
        </w:rPr>
        <w:t>,</w:t>
      </w:r>
      <w:r w:rsidRPr="00716ED2">
        <w:rPr>
          <w:rFonts w:asciiTheme="minorHAnsi" w:hAnsiTheme="minorHAnsi" w:cs="Times New Roman"/>
          <w:color w:val="2F5496" w:themeColor="accent1" w:themeShade="BF"/>
        </w:rPr>
        <w:t xml:space="preserve"> że ma ona zastosowanie w wywozie i przywozie w odniesieniu do kolumn B1–B4,i H1–H5 tabeli wymogów dotyczących danych (cyt.): „Należy podać numer pozwolenia dla danego składu lub magazynu czasowego składowania”. Oznacza, to, że wymóg ten odnosi się również do magazynu czasowego składowania</w:t>
      </w:r>
      <w:r w:rsidR="00862F56" w:rsidRPr="00716ED2">
        <w:rPr>
          <w:rFonts w:asciiTheme="minorHAnsi" w:hAnsiTheme="minorHAnsi" w:cs="Times New Roman"/>
          <w:color w:val="2F5496" w:themeColor="accent1" w:themeShade="BF"/>
        </w:rPr>
        <w:t xml:space="preserve"> w przypadkach innych niż objęcie procedurą składowania celnego.</w:t>
      </w:r>
      <w:r w:rsidRPr="00716ED2">
        <w:rPr>
          <w:rFonts w:asciiTheme="minorHAnsi" w:hAnsiTheme="minorHAnsi" w:cs="Times New Roman"/>
          <w:color w:val="2F5496" w:themeColor="accent1" w:themeShade="BF"/>
        </w:rPr>
        <w:t xml:space="preserve"> </w:t>
      </w:r>
    </w:p>
    <w:p w14:paraId="66A13312" w14:textId="4BB3E840" w:rsidR="00A21FAC" w:rsidRPr="00716ED2" w:rsidRDefault="00A21FAC" w:rsidP="004E2BD3">
      <w:pPr>
        <w:spacing w:before="120" w:after="0"/>
        <w:rPr>
          <w:rFonts w:asciiTheme="minorHAnsi" w:hAnsiTheme="minorHAnsi"/>
          <w:b/>
          <w:bCs/>
          <w:color w:val="2F5496" w:themeColor="accent1" w:themeShade="BF"/>
        </w:rPr>
      </w:pPr>
      <w:r w:rsidRPr="00716ED2">
        <w:rPr>
          <w:rFonts w:asciiTheme="minorHAnsi" w:hAnsiTheme="minorHAnsi"/>
          <w:color w:val="2F5496" w:themeColor="accent1" w:themeShade="BF"/>
        </w:rPr>
        <w:t>Dla towarów czasowo składowanych (poprzedni dokument N337) obejmowanych procedurą 7100 składu celnego, należy podać dane składu celnego.</w:t>
      </w:r>
      <w:r w:rsidRPr="00716ED2">
        <w:rPr>
          <w:rFonts w:asciiTheme="minorHAnsi" w:hAnsiTheme="minorHAnsi"/>
          <w:b/>
          <w:bCs/>
          <w:color w:val="2F5496" w:themeColor="accent1" w:themeShade="BF"/>
        </w:rPr>
        <w:t xml:space="preserve"> </w:t>
      </w:r>
    </w:p>
    <w:p w14:paraId="0A86AA49" w14:textId="77777777" w:rsidR="00F41361" w:rsidRPr="00716ED2" w:rsidRDefault="00F41361" w:rsidP="004E2BD3">
      <w:pPr>
        <w:spacing w:before="120" w:after="0"/>
        <w:rPr>
          <w:rFonts w:asciiTheme="minorHAnsi" w:hAnsiTheme="minorHAnsi"/>
        </w:rPr>
      </w:pPr>
    </w:p>
    <w:p w14:paraId="57CC5DFA" w14:textId="4FE1CC7F" w:rsidR="00B776D8" w:rsidRPr="00716ED2" w:rsidRDefault="00B776D8" w:rsidP="00C62DE6">
      <w:pPr>
        <w:pStyle w:val="Nagwek3"/>
      </w:pPr>
      <w:r w:rsidRPr="00C62DE6">
        <w:t>Pytanie</w:t>
      </w:r>
      <w:r w:rsidRPr="00716ED2">
        <w:t xml:space="preserve"> 21</w:t>
      </w:r>
    </w:p>
    <w:p w14:paraId="644D5D8D" w14:textId="780D9902" w:rsidR="00B776D8" w:rsidRPr="00716ED2" w:rsidRDefault="00B776D8" w:rsidP="004E2BD3">
      <w:pPr>
        <w:spacing w:before="120" w:after="0"/>
        <w:rPr>
          <w:rFonts w:asciiTheme="minorHAnsi" w:hAnsiTheme="minorHAnsi"/>
        </w:rPr>
      </w:pPr>
      <w:r w:rsidRPr="00716ED2">
        <w:rPr>
          <w:rFonts w:asciiTheme="minorHAnsi" w:hAnsiTheme="minorHAnsi"/>
        </w:rPr>
        <w:t xml:space="preserve">Prosimy o potwierdzenie, czy role firm dotyczących </w:t>
      </w:r>
      <w:proofErr w:type="spellStart"/>
      <w:r w:rsidRPr="00716ED2">
        <w:rPr>
          <w:rFonts w:asciiTheme="minorHAnsi" w:hAnsiTheme="minorHAnsi"/>
        </w:rPr>
        <w:t>Consignee</w:t>
      </w:r>
      <w:proofErr w:type="spellEnd"/>
      <w:r w:rsidRPr="00716ED2">
        <w:rPr>
          <w:rFonts w:asciiTheme="minorHAnsi" w:hAnsiTheme="minorHAnsi"/>
        </w:rPr>
        <w:t xml:space="preserve"> i </w:t>
      </w:r>
      <w:proofErr w:type="spellStart"/>
      <w:r w:rsidRPr="00716ED2">
        <w:rPr>
          <w:rFonts w:asciiTheme="minorHAnsi" w:hAnsiTheme="minorHAnsi"/>
        </w:rPr>
        <w:t>Consignor</w:t>
      </w:r>
      <w:proofErr w:type="spellEnd"/>
      <w:r w:rsidRPr="00716ED2">
        <w:rPr>
          <w:rFonts w:asciiTheme="minorHAnsi" w:hAnsiTheme="minorHAnsi"/>
        </w:rPr>
        <w:t xml:space="preserve"> w słowniku 704 dla AIS nie są błędne? Spodziewamy się ról zgodnych z UN/EDIFACT 3035, czyli: </w:t>
      </w:r>
      <w:proofErr w:type="spellStart"/>
      <w:r w:rsidRPr="00716ED2">
        <w:rPr>
          <w:rFonts w:asciiTheme="minorHAnsi" w:hAnsiTheme="minorHAnsi"/>
        </w:rPr>
        <w:t>Consignee</w:t>
      </w:r>
      <w:proofErr w:type="spellEnd"/>
      <w:r w:rsidRPr="00716ED2">
        <w:rPr>
          <w:rFonts w:asciiTheme="minorHAnsi" w:hAnsiTheme="minorHAnsi"/>
        </w:rPr>
        <w:t xml:space="preserve"> (Odbiorca) powinien być CN, a nadawca (</w:t>
      </w:r>
      <w:proofErr w:type="spellStart"/>
      <w:r w:rsidRPr="00716ED2">
        <w:rPr>
          <w:rFonts w:asciiTheme="minorHAnsi" w:hAnsiTheme="minorHAnsi"/>
        </w:rPr>
        <w:t>Consignor</w:t>
      </w:r>
      <w:proofErr w:type="spellEnd"/>
      <w:r w:rsidRPr="00716ED2">
        <w:rPr>
          <w:rFonts w:asciiTheme="minorHAnsi" w:hAnsiTheme="minorHAnsi"/>
        </w:rPr>
        <w:t>) powinien być CZ (a nie CE). Proszę o potwierdzenie.</w:t>
      </w:r>
    </w:p>
    <w:p w14:paraId="5B5C2692" w14:textId="77777777" w:rsidR="007A3D83" w:rsidRPr="00716ED2" w:rsidRDefault="007A3D83" w:rsidP="004E2BD3">
      <w:pPr>
        <w:spacing w:before="120" w:after="0"/>
        <w:rPr>
          <w:rFonts w:asciiTheme="minorHAnsi" w:hAnsiTheme="minorHAnsi"/>
          <w:b/>
          <w:bCs/>
          <w:color w:val="2F5496" w:themeColor="accent1" w:themeShade="BF"/>
        </w:rPr>
      </w:pPr>
      <w:r w:rsidRPr="00716ED2">
        <w:rPr>
          <w:rFonts w:asciiTheme="minorHAnsi" w:hAnsiTheme="minorHAnsi"/>
          <w:b/>
          <w:bCs/>
          <w:color w:val="2F5496" w:themeColor="accent1" w:themeShade="BF"/>
        </w:rPr>
        <w:t>Odpowiedź:</w:t>
      </w:r>
    </w:p>
    <w:p w14:paraId="516F9FDE" w14:textId="665266C5" w:rsidR="007A3D83" w:rsidRPr="00716ED2" w:rsidRDefault="007A3D83" w:rsidP="004E2BD3">
      <w:pPr>
        <w:spacing w:before="120" w:after="0"/>
        <w:rPr>
          <w:rFonts w:asciiTheme="minorHAnsi" w:hAnsiTheme="minorHAnsi" w:cs="Arial"/>
          <w:color w:val="2F5496" w:themeColor="accent1" w:themeShade="BF"/>
        </w:rPr>
      </w:pPr>
      <w:r w:rsidRPr="00716ED2">
        <w:rPr>
          <w:rFonts w:asciiTheme="minorHAnsi" w:hAnsiTheme="minorHAnsi" w:cs="Times New Roman"/>
          <w:color w:val="2F5496" w:themeColor="accent1" w:themeShade="BF"/>
        </w:rPr>
        <w:lastRenderedPageBreak/>
        <w:t xml:space="preserve">W zał. B do rozporządzenia wykonawczego w opisie danej </w:t>
      </w:r>
      <w:r w:rsidRPr="00716ED2">
        <w:rPr>
          <w:rFonts w:asciiTheme="minorHAnsi" w:hAnsiTheme="minorHAnsi" w:cs="Arial"/>
          <w:color w:val="2F5496" w:themeColor="accent1" w:themeShade="BF"/>
        </w:rPr>
        <w:t xml:space="preserve">13 14 031 000 „Rola dodatkowego uczestnika łańcucha dostaw” występują wyłącznie kody jak poniżej, dlatego kody podane w unijnym słowniku CL704 dla przywozu są przedmiotem wyjaśnień z Komisją Europejską. </w:t>
      </w:r>
    </w:p>
    <w:p w14:paraId="4254E383" w14:textId="1B8BECE7" w:rsidR="007A3D83" w:rsidRPr="00716ED2" w:rsidRDefault="007A3D83" w:rsidP="004E2BD3">
      <w:pPr>
        <w:spacing w:before="120" w:after="0"/>
        <w:rPr>
          <w:rFonts w:asciiTheme="minorHAnsi" w:hAnsiTheme="minorHAnsi" w:cs="Arial"/>
          <w:color w:val="2F5496" w:themeColor="accent1" w:themeShade="BF"/>
        </w:rPr>
      </w:pPr>
      <w:r w:rsidRPr="00716ED2">
        <w:rPr>
          <w:rFonts w:asciiTheme="minorHAnsi" w:hAnsiTheme="minorHAnsi" w:cs="Arial"/>
          <w:color w:val="2F5496" w:themeColor="accent1" w:themeShade="BF"/>
        </w:rPr>
        <w:t xml:space="preserve">Kody roli uczestnika dostaw z zał. B do </w:t>
      </w:r>
      <w:r w:rsidR="00F8778C" w:rsidRPr="00716ED2">
        <w:rPr>
          <w:rFonts w:asciiTheme="minorHAnsi" w:hAnsiTheme="minorHAnsi" w:cs="Arial"/>
          <w:color w:val="2F5496" w:themeColor="accent1" w:themeShade="BF"/>
        </w:rPr>
        <w:t>rozporządzenia wykonawczego</w:t>
      </w:r>
      <w:r w:rsidRPr="00716ED2">
        <w:rPr>
          <w:rFonts w:asciiTheme="minorHAnsi" w:hAnsiTheme="minorHAnsi" w:cs="Arial"/>
          <w:color w:val="2F5496" w:themeColor="accent1" w:themeShade="BF"/>
        </w:rPr>
        <w:t>:</w:t>
      </w:r>
    </w:p>
    <w:p w14:paraId="4DA8E697" w14:textId="77777777" w:rsidR="007A3D83" w:rsidRPr="00716ED2" w:rsidRDefault="007A3D83" w:rsidP="004E2BD3">
      <w:pPr>
        <w:spacing w:before="120" w:after="0"/>
        <w:rPr>
          <w:rFonts w:asciiTheme="minorHAnsi" w:hAnsiTheme="minorHAnsi" w:cs="Arial"/>
          <w:color w:val="2F5496" w:themeColor="accent1" w:themeShade="BF"/>
        </w:rPr>
      </w:pPr>
      <w:r w:rsidRPr="00716ED2">
        <w:rPr>
          <w:rFonts w:asciiTheme="minorHAnsi" w:hAnsiTheme="minorHAnsi" w:cs="Arial"/>
          <w:color w:val="2F5496" w:themeColor="accent1" w:themeShade="BF"/>
        </w:rPr>
        <w:t xml:space="preserve">CS </w:t>
      </w:r>
      <w:bookmarkStart w:id="25" w:name="_Hlk164260349"/>
      <w:r w:rsidRPr="00716ED2">
        <w:rPr>
          <w:rFonts w:asciiTheme="minorHAnsi" w:hAnsiTheme="minorHAnsi" w:cs="Arial"/>
          <w:color w:val="2F5496" w:themeColor="accent1" w:themeShade="BF"/>
        </w:rPr>
        <w:t>–</w:t>
      </w:r>
      <w:bookmarkEnd w:id="25"/>
      <w:r w:rsidRPr="00716ED2">
        <w:rPr>
          <w:rFonts w:asciiTheme="minorHAnsi" w:hAnsiTheme="minorHAnsi" w:cs="Arial"/>
          <w:color w:val="2F5496" w:themeColor="accent1" w:themeShade="BF"/>
        </w:rPr>
        <w:t xml:space="preserve"> Konsolidator – Spedytor łączący poszczególne małe przesyłki w jedną dużą przesyłkę (zbierając pocztę od różnych użytkowników); duża przesyłka jest wysyłana do innej firmy, prowadzącej działalność analogiczną; firma ta dzieli przesyłkę zbiorczą na poszczególne przesyłki pierwotne.</w:t>
      </w:r>
    </w:p>
    <w:p w14:paraId="63A30C10" w14:textId="77777777" w:rsidR="007A3D83" w:rsidRPr="00716ED2" w:rsidRDefault="007A3D83" w:rsidP="004E2BD3">
      <w:pPr>
        <w:spacing w:before="120" w:after="0"/>
        <w:rPr>
          <w:rFonts w:asciiTheme="minorHAnsi" w:hAnsiTheme="minorHAnsi" w:cs="Arial"/>
          <w:color w:val="2F5496" w:themeColor="accent1" w:themeShade="BF"/>
        </w:rPr>
      </w:pPr>
      <w:r w:rsidRPr="00716ED2">
        <w:rPr>
          <w:rFonts w:asciiTheme="minorHAnsi" w:hAnsiTheme="minorHAnsi" w:cs="Arial"/>
          <w:color w:val="2F5496" w:themeColor="accent1" w:themeShade="BF"/>
        </w:rPr>
        <w:t>FW – Spedytor – strona organizująca spedycje towarów</w:t>
      </w:r>
    </w:p>
    <w:p w14:paraId="0112C085" w14:textId="77777777" w:rsidR="007A3D83" w:rsidRPr="00716ED2" w:rsidRDefault="007A3D83" w:rsidP="004E2BD3">
      <w:pPr>
        <w:spacing w:before="120" w:after="0"/>
        <w:rPr>
          <w:rFonts w:asciiTheme="minorHAnsi" w:hAnsiTheme="minorHAnsi" w:cs="Arial"/>
          <w:color w:val="2F5496" w:themeColor="accent1" w:themeShade="BF"/>
        </w:rPr>
      </w:pPr>
      <w:r w:rsidRPr="00716ED2">
        <w:rPr>
          <w:rFonts w:asciiTheme="minorHAnsi" w:hAnsiTheme="minorHAnsi" w:cs="Arial"/>
          <w:color w:val="2F5496" w:themeColor="accent1" w:themeShade="BF"/>
        </w:rPr>
        <w:t>MF – Producent – strona wytwarzająca towary</w:t>
      </w:r>
    </w:p>
    <w:p w14:paraId="477067B6" w14:textId="77777777" w:rsidR="007A3D83" w:rsidRPr="00716ED2" w:rsidRDefault="007A3D83" w:rsidP="004E2BD3">
      <w:pPr>
        <w:spacing w:before="120" w:after="0"/>
        <w:rPr>
          <w:rFonts w:asciiTheme="minorHAnsi" w:hAnsiTheme="minorHAnsi" w:cs="Arial"/>
          <w:color w:val="2F5496" w:themeColor="accent1" w:themeShade="BF"/>
        </w:rPr>
      </w:pPr>
      <w:r w:rsidRPr="00716ED2">
        <w:rPr>
          <w:rFonts w:asciiTheme="minorHAnsi" w:hAnsiTheme="minorHAnsi" w:cs="Arial"/>
          <w:color w:val="2F5496" w:themeColor="accent1" w:themeShade="BF"/>
        </w:rPr>
        <w:t>WH – Prowadzący skład – Strona odpowiedzialna za towary umieszczone w składzie.</w:t>
      </w:r>
    </w:p>
    <w:p w14:paraId="50EA8EA8" w14:textId="77777777" w:rsidR="007A3D83" w:rsidRPr="00716ED2" w:rsidRDefault="007A3D83" w:rsidP="004E2BD3">
      <w:pPr>
        <w:spacing w:before="120" w:after="0"/>
        <w:rPr>
          <w:rFonts w:asciiTheme="minorHAnsi" w:hAnsiTheme="minorHAnsi"/>
          <w:color w:val="2F5496" w:themeColor="accent1" w:themeShade="BF"/>
        </w:rPr>
      </w:pPr>
    </w:p>
    <w:p w14:paraId="4DD44D9A" w14:textId="620C22AC" w:rsidR="00846F70" w:rsidRPr="00716ED2" w:rsidRDefault="00846F70" w:rsidP="00C62DE6">
      <w:pPr>
        <w:pStyle w:val="Nagwek3"/>
      </w:pPr>
      <w:r w:rsidRPr="00C62DE6">
        <w:t>Pytanie</w:t>
      </w:r>
      <w:r w:rsidRPr="00716ED2">
        <w:t xml:space="preserve"> 22</w:t>
      </w:r>
    </w:p>
    <w:p w14:paraId="3B200F56" w14:textId="27145B30" w:rsidR="00B776D8" w:rsidRPr="00716ED2" w:rsidRDefault="00B776D8" w:rsidP="004E2BD3">
      <w:pPr>
        <w:spacing w:before="120" w:after="0"/>
        <w:rPr>
          <w:rFonts w:asciiTheme="minorHAnsi" w:hAnsiTheme="minorHAnsi"/>
        </w:rPr>
      </w:pPr>
      <w:r w:rsidRPr="00716ED2">
        <w:rPr>
          <w:rFonts w:asciiTheme="minorHAnsi" w:hAnsiTheme="minorHAnsi"/>
        </w:rPr>
        <w:t xml:space="preserve">Dana 13 04 000 000 Importer - prosimy o więcej informacji na temat rodzaju formy prawnej danej osoby (słownik 1502). Czy będzie to miało wpływ na </w:t>
      </w:r>
      <w:r w:rsidR="00846F70" w:rsidRPr="00716ED2">
        <w:rPr>
          <w:rFonts w:asciiTheme="minorHAnsi" w:hAnsiTheme="minorHAnsi"/>
        </w:rPr>
        <w:t>walidację zgłoszenia? Co w przypadku osoby niepolskiej?</w:t>
      </w:r>
    </w:p>
    <w:p w14:paraId="0C94145E" w14:textId="514A6047" w:rsidR="00B776D8" w:rsidRPr="00716ED2" w:rsidRDefault="00846F70" w:rsidP="004E2BD3">
      <w:pPr>
        <w:spacing w:before="120" w:after="0"/>
        <w:ind w:left="708"/>
        <w:rPr>
          <w:rFonts w:asciiTheme="minorHAnsi" w:hAnsiTheme="minorHAnsi"/>
          <w:i/>
          <w:iCs/>
        </w:rPr>
      </w:pPr>
      <w:r w:rsidRPr="00716ED2">
        <w:rPr>
          <w:rFonts w:asciiTheme="minorHAnsi" w:hAnsiTheme="minorHAnsi"/>
        </w:rPr>
        <w:t xml:space="preserve">Str. 55: </w:t>
      </w:r>
      <w:r w:rsidRPr="00716ED2">
        <w:rPr>
          <w:rFonts w:asciiTheme="minorHAnsi" w:hAnsiTheme="minorHAnsi"/>
          <w:i/>
          <w:iCs/>
        </w:rPr>
        <w:t>„</w:t>
      </w:r>
      <w:r w:rsidR="00B776D8" w:rsidRPr="00716ED2">
        <w:rPr>
          <w:rFonts w:asciiTheme="minorHAnsi" w:hAnsiTheme="minorHAnsi"/>
          <w:i/>
          <w:iCs/>
        </w:rPr>
        <w:t>Osoba, która składa zgłoszenie przywozowe lub na rzecz której takie zgłoszenie jest składane.</w:t>
      </w:r>
    </w:p>
    <w:p w14:paraId="27DE0768" w14:textId="77777777" w:rsidR="00B776D8" w:rsidRPr="00716ED2" w:rsidRDefault="00B776D8" w:rsidP="004E2BD3">
      <w:pPr>
        <w:spacing w:before="120" w:after="0"/>
        <w:ind w:left="708"/>
        <w:rPr>
          <w:rFonts w:asciiTheme="minorHAnsi" w:hAnsiTheme="minorHAnsi"/>
          <w:i/>
          <w:iCs/>
        </w:rPr>
      </w:pPr>
      <w:r w:rsidRPr="00716ED2">
        <w:rPr>
          <w:rFonts w:asciiTheme="minorHAnsi" w:hAnsiTheme="minorHAnsi"/>
          <w:i/>
          <w:iCs/>
        </w:rPr>
        <w:t>Dla potrzeb określenia zasad podawania danych importera w zgłoszeniu przywozowym wprowadzony został słownik 1502 „Forma prawna” z następującymi kodami:</w:t>
      </w:r>
    </w:p>
    <w:p w14:paraId="0BCEEF89" w14:textId="77777777" w:rsidR="00B776D8" w:rsidRPr="00716ED2" w:rsidRDefault="00B776D8" w:rsidP="004E2BD3">
      <w:pPr>
        <w:spacing w:before="120" w:after="0"/>
        <w:ind w:left="708"/>
        <w:rPr>
          <w:rFonts w:asciiTheme="minorHAnsi" w:hAnsiTheme="minorHAnsi"/>
          <w:i/>
          <w:iCs/>
        </w:rPr>
      </w:pPr>
      <w:r w:rsidRPr="00716ED2">
        <w:rPr>
          <w:rFonts w:asciiTheme="minorHAnsi" w:hAnsiTheme="minorHAnsi"/>
          <w:i/>
          <w:iCs/>
        </w:rPr>
        <w:t>1 - osoba fizyczna prowadząca działalność gospodarczą (CEIDG) lub rolniczą</w:t>
      </w:r>
    </w:p>
    <w:p w14:paraId="1CC80A94" w14:textId="77777777" w:rsidR="00B776D8" w:rsidRPr="00716ED2" w:rsidRDefault="00B776D8" w:rsidP="004E2BD3">
      <w:pPr>
        <w:spacing w:before="120" w:after="0"/>
        <w:ind w:left="708"/>
        <w:rPr>
          <w:rFonts w:asciiTheme="minorHAnsi" w:hAnsiTheme="minorHAnsi"/>
          <w:i/>
          <w:iCs/>
        </w:rPr>
      </w:pPr>
      <w:r w:rsidRPr="00716ED2">
        <w:rPr>
          <w:rFonts w:asciiTheme="minorHAnsi" w:hAnsiTheme="minorHAnsi"/>
          <w:i/>
          <w:iCs/>
        </w:rPr>
        <w:t>2 - osoba prawna</w:t>
      </w:r>
    </w:p>
    <w:p w14:paraId="414A7EE5" w14:textId="77777777" w:rsidR="00B776D8" w:rsidRPr="00716ED2" w:rsidRDefault="00B776D8" w:rsidP="004E2BD3">
      <w:pPr>
        <w:spacing w:before="120" w:after="0"/>
        <w:ind w:left="708"/>
        <w:rPr>
          <w:rFonts w:asciiTheme="minorHAnsi" w:hAnsiTheme="minorHAnsi"/>
          <w:i/>
          <w:iCs/>
        </w:rPr>
      </w:pPr>
      <w:r w:rsidRPr="00716ED2">
        <w:rPr>
          <w:rFonts w:asciiTheme="minorHAnsi" w:hAnsiTheme="minorHAnsi"/>
          <w:i/>
          <w:iCs/>
        </w:rPr>
        <w:t>3 - jednostka organizacyjna nieposiadająca osobowości prawnej</w:t>
      </w:r>
    </w:p>
    <w:p w14:paraId="043675C2" w14:textId="593589F5" w:rsidR="000314D3" w:rsidRPr="00716ED2" w:rsidRDefault="00B776D8" w:rsidP="004E2BD3">
      <w:pPr>
        <w:spacing w:before="120" w:after="0"/>
        <w:ind w:left="708"/>
        <w:rPr>
          <w:rFonts w:asciiTheme="minorHAnsi" w:hAnsiTheme="minorHAnsi"/>
          <w:i/>
          <w:iCs/>
        </w:rPr>
      </w:pPr>
      <w:r w:rsidRPr="00716ED2">
        <w:rPr>
          <w:rFonts w:asciiTheme="minorHAnsi" w:hAnsiTheme="minorHAnsi"/>
          <w:i/>
          <w:iCs/>
        </w:rPr>
        <w:t>5 - osoba fizyczna nieprowadząca działalności gospodarczej</w:t>
      </w:r>
      <w:r w:rsidR="00846F70" w:rsidRPr="00716ED2">
        <w:rPr>
          <w:rFonts w:asciiTheme="minorHAnsi" w:hAnsiTheme="minorHAnsi"/>
          <w:i/>
          <w:iCs/>
        </w:rPr>
        <w:t>”</w:t>
      </w:r>
    </w:p>
    <w:p w14:paraId="773BD775" w14:textId="77777777" w:rsidR="007A3D83" w:rsidRPr="00716ED2" w:rsidRDefault="007A3D83" w:rsidP="004E2BD3">
      <w:pPr>
        <w:spacing w:before="120" w:after="0"/>
        <w:rPr>
          <w:rFonts w:asciiTheme="minorHAnsi" w:hAnsiTheme="minorHAnsi"/>
          <w:b/>
          <w:bCs/>
          <w:color w:val="2F5496" w:themeColor="accent1" w:themeShade="BF"/>
        </w:rPr>
      </w:pPr>
      <w:r w:rsidRPr="00716ED2">
        <w:rPr>
          <w:rFonts w:asciiTheme="minorHAnsi" w:hAnsiTheme="minorHAnsi"/>
          <w:b/>
          <w:bCs/>
          <w:color w:val="2F5496" w:themeColor="accent1" w:themeShade="BF"/>
        </w:rPr>
        <w:t>Odpowiedź:</w:t>
      </w:r>
    </w:p>
    <w:p w14:paraId="77390067" w14:textId="069B08A3" w:rsidR="007A3D83" w:rsidRPr="00716ED2" w:rsidRDefault="007A3D83" w:rsidP="004E2BD3">
      <w:pPr>
        <w:spacing w:before="120" w:after="0"/>
        <w:rPr>
          <w:rFonts w:asciiTheme="minorHAnsi" w:hAnsiTheme="minorHAnsi"/>
          <w:color w:val="2F5496" w:themeColor="accent1" w:themeShade="BF"/>
        </w:rPr>
      </w:pPr>
      <w:r w:rsidRPr="00716ED2">
        <w:rPr>
          <w:rFonts w:asciiTheme="minorHAnsi" w:hAnsiTheme="minorHAnsi"/>
          <w:color w:val="2F5496" w:themeColor="accent1" w:themeShade="BF"/>
        </w:rPr>
        <w:t xml:space="preserve">Tak, podanie kodu rodzaju osoby będzie wpływało na walidację zgłoszenia przywozowego, w taki sposób jak to zostało opisane w projekcie Instrukcji, czyli przede wszystkim </w:t>
      </w:r>
      <w:r w:rsidR="00F834DB" w:rsidRPr="00716ED2">
        <w:rPr>
          <w:rFonts w:asciiTheme="minorHAnsi" w:hAnsiTheme="minorHAnsi"/>
          <w:color w:val="2F5496" w:themeColor="accent1" w:themeShade="BF"/>
        </w:rPr>
        <w:t xml:space="preserve">obowiązek </w:t>
      </w:r>
      <w:r w:rsidRPr="00716ED2">
        <w:rPr>
          <w:rFonts w:asciiTheme="minorHAnsi" w:hAnsiTheme="minorHAnsi"/>
          <w:color w:val="2F5496" w:themeColor="accent1" w:themeShade="BF"/>
        </w:rPr>
        <w:t>podani</w:t>
      </w:r>
      <w:r w:rsidR="00F834DB" w:rsidRPr="00716ED2">
        <w:rPr>
          <w:rFonts w:asciiTheme="minorHAnsi" w:hAnsiTheme="minorHAnsi"/>
          <w:color w:val="2F5496" w:themeColor="accent1" w:themeShade="BF"/>
        </w:rPr>
        <w:t>a</w:t>
      </w:r>
      <w:r w:rsidRPr="00716ED2">
        <w:rPr>
          <w:rFonts w:asciiTheme="minorHAnsi" w:hAnsiTheme="minorHAnsi"/>
          <w:color w:val="2F5496" w:themeColor="accent1" w:themeShade="BF"/>
        </w:rPr>
        <w:t xml:space="preserve"> numeru EORI dla osób </w:t>
      </w:r>
      <w:r w:rsidR="00F834DB" w:rsidRPr="00716ED2">
        <w:rPr>
          <w:rFonts w:asciiTheme="minorHAnsi" w:hAnsiTheme="minorHAnsi"/>
          <w:color w:val="2F5496" w:themeColor="accent1" w:themeShade="BF"/>
        </w:rPr>
        <w:t xml:space="preserve">opisanych przy kodach </w:t>
      </w:r>
      <w:r w:rsidRPr="00716ED2">
        <w:rPr>
          <w:rFonts w:asciiTheme="minorHAnsi" w:hAnsiTheme="minorHAnsi"/>
          <w:color w:val="2F5496" w:themeColor="accent1" w:themeShade="BF"/>
        </w:rPr>
        <w:t>1, 2 i 3 z wyłączeniem objęcia odprawą czasową</w:t>
      </w:r>
      <w:r w:rsidR="00F834DB" w:rsidRPr="00716ED2">
        <w:rPr>
          <w:rFonts w:asciiTheme="minorHAnsi" w:hAnsiTheme="minorHAnsi"/>
          <w:color w:val="2F5496" w:themeColor="accent1" w:themeShade="BF"/>
        </w:rPr>
        <w:t>. Jest to zgodne</w:t>
      </w:r>
      <w:r w:rsidRPr="00716ED2">
        <w:rPr>
          <w:rFonts w:asciiTheme="minorHAnsi" w:hAnsiTheme="minorHAnsi"/>
          <w:color w:val="2F5496" w:themeColor="accent1" w:themeShade="BF"/>
        </w:rPr>
        <w:t xml:space="preserve"> z wymogami określonymi w przepisach unijnego prawa celnego w zakresie obowiązku posiadania numeru EORI niezależnie, czy są to osoby krajowe, czy nie.</w:t>
      </w:r>
      <w:r w:rsidR="00F834DB" w:rsidRPr="00716ED2">
        <w:rPr>
          <w:rFonts w:asciiTheme="minorHAnsi" w:hAnsiTheme="minorHAnsi"/>
          <w:b/>
          <w:bCs/>
          <w:color w:val="2F5496" w:themeColor="accent1" w:themeShade="BF"/>
        </w:rPr>
        <w:t xml:space="preserve"> </w:t>
      </w:r>
    </w:p>
    <w:p w14:paraId="4EE6B9CE" w14:textId="04A71B20" w:rsidR="0030258B" w:rsidRPr="00716ED2" w:rsidRDefault="007A3D83" w:rsidP="004E2BD3">
      <w:pPr>
        <w:spacing w:before="120" w:after="0"/>
        <w:rPr>
          <w:rFonts w:asciiTheme="minorHAnsi" w:hAnsiTheme="minorHAnsi"/>
          <w:color w:val="2F5496" w:themeColor="accent1" w:themeShade="BF"/>
        </w:rPr>
      </w:pPr>
      <w:r w:rsidRPr="00716ED2">
        <w:rPr>
          <w:rFonts w:asciiTheme="minorHAnsi" w:hAnsiTheme="minorHAnsi"/>
          <w:color w:val="2F5496" w:themeColor="accent1" w:themeShade="BF"/>
        </w:rPr>
        <w:t>Dla osób fizycznych reguły będą wymuszały podanie nazwiska i imienia oraz danych teleadresowych z możliwością (nie obowiązkiem) podania numeru identyfikacyjnego tej osoby, czyli np. PESEL, numer paszportu.</w:t>
      </w:r>
    </w:p>
    <w:p w14:paraId="19C86029" w14:textId="77777777" w:rsidR="00F8778C" w:rsidRPr="00716ED2" w:rsidRDefault="00F8778C" w:rsidP="004E2BD3">
      <w:pPr>
        <w:spacing w:before="120" w:after="0"/>
        <w:rPr>
          <w:rFonts w:asciiTheme="minorHAnsi" w:hAnsiTheme="minorHAnsi"/>
        </w:rPr>
      </w:pPr>
    </w:p>
    <w:p w14:paraId="678951F7" w14:textId="371DCDF3" w:rsidR="0030258B" w:rsidRPr="00716ED2" w:rsidRDefault="0030258B" w:rsidP="00C62DE6">
      <w:pPr>
        <w:pStyle w:val="Nagwek3"/>
      </w:pPr>
      <w:r w:rsidRPr="00716ED2">
        <w:t>Pytanie 23</w:t>
      </w:r>
    </w:p>
    <w:p w14:paraId="14E519B3" w14:textId="767C93DB" w:rsidR="0030258B" w:rsidRPr="00716ED2" w:rsidRDefault="0030258B" w:rsidP="004E2BD3">
      <w:pPr>
        <w:spacing w:before="120" w:after="0"/>
        <w:rPr>
          <w:rFonts w:asciiTheme="minorHAnsi" w:hAnsiTheme="minorHAnsi"/>
        </w:rPr>
      </w:pPr>
      <w:r w:rsidRPr="00716ED2">
        <w:rPr>
          <w:rFonts w:asciiTheme="minorHAnsi" w:hAnsiTheme="minorHAnsi"/>
        </w:rPr>
        <w:t>Dana 11 03 000 000 Numer pozycji Towarowej – prosimy o wyjaśnienie.</w:t>
      </w:r>
    </w:p>
    <w:p w14:paraId="34179463" w14:textId="77777777" w:rsidR="0030258B" w:rsidRPr="00716ED2" w:rsidRDefault="0030258B" w:rsidP="004E2BD3">
      <w:pPr>
        <w:spacing w:before="120" w:after="0"/>
        <w:ind w:left="708"/>
        <w:rPr>
          <w:rFonts w:asciiTheme="minorHAnsi" w:hAnsiTheme="minorHAnsi"/>
          <w:i/>
          <w:iCs/>
        </w:rPr>
      </w:pPr>
      <w:r w:rsidRPr="00716ED2">
        <w:rPr>
          <w:rFonts w:asciiTheme="minorHAnsi" w:hAnsiTheme="minorHAnsi"/>
        </w:rPr>
        <w:t xml:space="preserve">Str. 30: </w:t>
      </w:r>
      <w:r w:rsidRPr="00716ED2">
        <w:rPr>
          <w:rFonts w:asciiTheme="minorHAnsi" w:hAnsiTheme="minorHAnsi"/>
          <w:i/>
          <w:iCs/>
        </w:rPr>
        <w:t xml:space="preserve">„Numer pozycji zawartej w zgłoszeniu. </w:t>
      </w:r>
    </w:p>
    <w:p w14:paraId="07A461D3" w14:textId="77777777" w:rsidR="0030258B" w:rsidRPr="00716ED2" w:rsidRDefault="0030258B" w:rsidP="004E2BD3">
      <w:pPr>
        <w:spacing w:before="120" w:after="0"/>
        <w:ind w:left="708"/>
        <w:rPr>
          <w:rFonts w:asciiTheme="minorHAnsi" w:hAnsiTheme="minorHAnsi"/>
          <w:i/>
          <w:iCs/>
        </w:rPr>
      </w:pPr>
      <w:r w:rsidRPr="00716ED2">
        <w:rPr>
          <w:rFonts w:asciiTheme="minorHAnsi" w:hAnsiTheme="minorHAnsi"/>
          <w:i/>
          <w:iCs/>
        </w:rPr>
        <w:lastRenderedPageBreak/>
        <w:t>Pozycje muszą być ponumerowane w sposób unikalny i narastający, począwszy od liczby 1 dla pierwszej pozycji zwiększając o kolejne 1 dla każdej następnej pozycji towarowej.</w:t>
      </w:r>
    </w:p>
    <w:p w14:paraId="4849968C" w14:textId="77777777" w:rsidR="0030258B" w:rsidRPr="00716ED2" w:rsidRDefault="0030258B" w:rsidP="004E2BD3">
      <w:pPr>
        <w:spacing w:before="120" w:after="0"/>
        <w:ind w:left="708"/>
        <w:rPr>
          <w:rFonts w:asciiTheme="minorHAnsi" w:hAnsiTheme="minorHAnsi"/>
          <w:i/>
          <w:iCs/>
        </w:rPr>
      </w:pPr>
      <w:r w:rsidRPr="00716ED2">
        <w:rPr>
          <w:rFonts w:asciiTheme="minorHAnsi" w:hAnsiTheme="minorHAnsi"/>
          <w:i/>
          <w:iCs/>
        </w:rPr>
        <w:t>W przypadku wpisu do rejestru zgłaszającego należy podać numer pozycji przypisany towarowi w chwili wpisu do rejestru zgłaszającego.”</w:t>
      </w:r>
    </w:p>
    <w:p w14:paraId="283A6602" w14:textId="71ABDED4" w:rsidR="00F8778C" w:rsidRPr="00716ED2" w:rsidRDefault="0030258B" w:rsidP="004E2BD3">
      <w:pPr>
        <w:spacing w:before="120" w:after="0"/>
        <w:rPr>
          <w:rFonts w:asciiTheme="minorHAnsi" w:hAnsiTheme="minorHAnsi"/>
        </w:rPr>
      </w:pPr>
      <w:r w:rsidRPr="00716ED2">
        <w:rPr>
          <w:rFonts w:asciiTheme="minorHAnsi" w:hAnsiTheme="minorHAnsi"/>
        </w:rPr>
        <w:t>Czy w przypadku zgłoszeń dotyczących wpisów do rejestru numerem pozycji towarowej na być numer wpisu do rejestru przypisany danemu towarowi, czyli np. 1504, 1505, 1506 zamiast kolejnych narastających liczb, czyli 1, 2, 3?</w:t>
      </w:r>
    </w:p>
    <w:p w14:paraId="7ABF3774" w14:textId="19E2AE03" w:rsidR="00F834DB" w:rsidRPr="00716ED2" w:rsidRDefault="00F834DB" w:rsidP="004E2BD3">
      <w:pPr>
        <w:spacing w:before="120" w:after="0"/>
        <w:rPr>
          <w:rFonts w:asciiTheme="minorHAnsi" w:hAnsiTheme="minorHAnsi"/>
          <w:b/>
          <w:bCs/>
          <w:color w:val="2F5496" w:themeColor="accent1" w:themeShade="BF"/>
        </w:rPr>
      </w:pPr>
      <w:r w:rsidRPr="00716ED2">
        <w:rPr>
          <w:rFonts w:asciiTheme="minorHAnsi" w:hAnsiTheme="minorHAnsi"/>
          <w:b/>
          <w:bCs/>
          <w:color w:val="2F5496" w:themeColor="accent1" w:themeShade="BF"/>
        </w:rPr>
        <w:t>Odpowiedź:</w:t>
      </w:r>
    </w:p>
    <w:p w14:paraId="56E44682" w14:textId="3C4A55BD" w:rsidR="00967666" w:rsidRPr="00716ED2" w:rsidRDefault="00967666" w:rsidP="004E2BD3">
      <w:pPr>
        <w:spacing w:before="120" w:after="0"/>
        <w:rPr>
          <w:rFonts w:asciiTheme="minorHAnsi" w:hAnsiTheme="minorHAnsi"/>
          <w:color w:val="2F5496" w:themeColor="accent1" w:themeShade="BF"/>
        </w:rPr>
      </w:pPr>
      <w:r w:rsidRPr="00716ED2">
        <w:rPr>
          <w:rFonts w:asciiTheme="minorHAnsi" w:hAnsiTheme="minorHAnsi"/>
          <w:color w:val="2F5496" w:themeColor="accent1" w:themeShade="BF"/>
        </w:rPr>
        <w:t>Patrz odpowiedz na pyt</w:t>
      </w:r>
      <w:r w:rsidR="00F8778C" w:rsidRPr="00716ED2">
        <w:rPr>
          <w:rFonts w:asciiTheme="minorHAnsi" w:hAnsiTheme="minorHAnsi"/>
          <w:color w:val="2F5496" w:themeColor="accent1" w:themeShade="BF"/>
        </w:rPr>
        <w:t>anie</w:t>
      </w:r>
      <w:r w:rsidRPr="00716ED2">
        <w:rPr>
          <w:rFonts w:asciiTheme="minorHAnsi" w:hAnsiTheme="minorHAnsi"/>
          <w:color w:val="2F5496" w:themeColor="accent1" w:themeShade="BF"/>
        </w:rPr>
        <w:t xml:space="preserve"> 1</w:t>
      </w:r>
      <w:r w:rsidR="00F8778C" w:rsidRPr="00716ED2">
        <w:rPr>
          <w:rFonts w:asciiTheme="minorHAnsi" w:hAnsiTheme="minorHAnsi"/>
          <w:color w:val="2F5496" w:themeColor="accent1" w:themeShade="BF"/>
        </w:rPr>
        <w:t>.</w:t>
      </w:r>
    </w:p>
    <w:p w14:paraId="0C476C7A" w14:textId="77777777" w:rsidR="00F834DB" w:rsidRPr="00716ED2" w:rsidRDefault="00F834DB" w:rsidP="004E2BD3">
      <w:pPr>
        <w:spacing w:before="120" w:after="0"/>
        <w:rPr>
          <w:rFonts w:asciiTheme="minorHAnsi" w:hAnsiTheme="minorHAnsi"/>
        </w:rPr>
      </w:pPr>
    </w:p>
    <w:p w14:paraId="72E0FCF7" w14:textId="0AC80A81" w:rsidR="0030258B" w:rsidRPr="00716ED2" w:rsidRDefault="0030258B" w:rsidP="00C62DE6">
      <w:pPr>
        <w:pStyle w:val="Nagwek3"/>
      </w:pPr>
      <w:r w:rsidRPr="00C62DE6">
        <w:t>Pytanie</w:t>
      </w:r>
      <w:r w:rsidRPr="00716ED2">
        <w:t xml:space="preserve"> 24</w:t>
      </w:r>
    </w:p>
    <w:p w14:paraId="0224D353" w14:textId="3FFCD5E1" w:rsidR="0030258B" w:rsidRPr="00716ED2" w:rsidRDefault="0030258B" w:rsidP="004E2BD3">
      <w:pPr>
        <w:spacing w:before="120" w:after="0"/>
        <w:rPr>
          <w:rFonts w:asciiTheme="minorHAnsi" w:hAnsiTheme="minorHAnsi"/>
        </w:rPr>
      </w:pPr>
      <w:r w:rsidRPr="00716ED2">
        <w:rPr>
          <w:rFonts w:asciiTheme="minorHAnsi" w:hAnsiTheme="minorHAnsi"/>
        </w:rPr>
        <w:t>Dana 12 12 002 000 Rodzaj pozwolenia – prosimy o wyjaśnienie.</w:t>
      </w:r>
    </w:p>
    <w:p w14:paraId="59CBB93E" w14:textId="77777777" w:rsidR="0030258B" w:rsidRPr="00716ED2" w:rsidRDefault="0030258B" w:rsidP="004E2BD3">
      <w:pPr>
        <w:spacing w:before="120" w:after="0"/>
        <w:ind w:left="708"/>
        <w:rPr>
          <w:rFonts w:asciiTheme="minorHAnsi" w:hAnsiTheme="minorHAnsi"/>
        </w:rPr>
      </w:pPr>
      <w:r w:rsidRPr="00716ED2">
        <w:rPr>
          <w:rFonts w:asciiTheme="minorHAnsi" w:hAnsiTheme="minorHAnsi"/>
        </w:rPr>
        <w:t xml:space="preserve">Str. 45: </w:t>
      </w:r>
      <w:r w:rsidRPr="00716ED2">
        <w:rPr>
          <w:rFonts w:asciiTheme="minorHAnsi" w:hAnsiTheme="minorHAnsi"/>
          <w:i/>
          <w:iCs/>
        </w:rPr>
        <w:t>„Wywóz i przywóz. Dane dotyczące pozwoleń należy podawać na poziomie tytułu (poziom D) – zgodnie z unijnym słownikiem CL605 albo na poziomie pozycji (poziom SI) - zgodnie z unijnym słownikiem CL615.”</w:t>
      </w:r>
    </w:p>
    <w:p w14:paraId="778E722A" w14:textId="77777777" w:rsidR="0030258B" w:rsidRPr="00716ED2" w:rsidRDefault="0030258B" w:rsidP="004E2BD3">
      <w:pPr>
        <w:spacing w:before="120" w:after="0"/>
        <w:ind w:left="708"/>
        <w:rPr>
          <w:rFonts w:asciiTheme="minorHAnsi" w:hAnsiTheme="minorHAnsi"/>
        </w:rPr>
      </w:pPr>
      <w:r w:rsidRPr="00716ED2">
        <w:rPr>
          <w:rFonts w:asciiTheme="minorHAnsi" w:hAnsiTheme="minorHAnsi"/>
        </w:rPr>
        <w:t xml:space="preserve">Str. 46: </w:t>
      </w:r>
      <w:r w:rsidRPr="00716ED2">
        <w:rPr>
          <w:rFonts w:asciiTheme="minorHAnsi" w:hAnsiTheme="minorHAnsi"/>
          <w:i/>
          <w:iCs/>
        </w:rPr>
        <w:t>„Przywóz. Objęcie procedurą specjalną. Zasadą jest, że pozwolenia na objęcie towarów procedurą specjalną podawane są na poziomie tytułu (poziom D). Wyjątkiem jest procedura końcowego przeznaczenia (kod procedury 44), dla której pozwolenie może być podane na poziomie pozycji towarowej (poziom SI), o ile w zgłoszeniu wystąpi więcej niż jedno pozwolenie na objęcie towarów procedurą końcowego przeznaczenia. Na jednej pozycji towarowej może być podane tylko jedno pozwolenie na objęcie towarów procedurą końcowego przeznaczenia.:”</w:t>
      </w:r>
    </w:p>
    <w:p w14:paraId="4AA43A08" w14:textId="1DD17749" w:rsidR="0030258B" w:rsidRPr="00716ED2" w:rsidRDefault="0030258B" w:rsidP="004E2BD3">
      <w:pPr>
        <w:spacing w:before="120" w:after="0"/>
        <w:rPr>
          <w:rFonts w:asciiTheme="minorHAnsi" w:hAnsiTheme="minorHAnsi"/>
        </w:rPr>
      </w:pPr>
      <w:r w:rsidRPr="00716ED2">
        <w:rPr>
          <w:rFonts w:asciiTheme="minorHAnsi" w:hAnsiTheme="minorHAnsi"/>
        </w:rPr>
        <w:t>Czy to oznacza, że w zgłoszenie o objęcie procedura specjalną (uszlachetnianie czynne, uszlachetnianie bierne, odprawa czasowa) może dotyczyć jedynie jednego pozwolenia (z wyjątkiem procedury końcowego przeznaczenia)?</w:t>
      </w:r>
    </w:p>
    <w:p w14:paraId="4C35AF58" w14:textId="77777777" w:rsidR="00F834DB" w:rsidRPr="00716ED2" w:rsidRDefault="00F834DB" w:rsidP="004E2BD3">
      <w:pPr>
        <w:spacing w:before="120" w:after="0"/>
        <w:rPr>
          <w:rFonts w:asciiTheme="minorHAnsi" w:hAnsiTheme="minorHAnsi"/>
          <w:b/>
          <w:bCs/>
          <w:color w:val="2F5496" w:themeColor="accent1" w:themeShade="BF"/>
        </w:rPr>
      </w:pPr>
      <w:r w:rsidRPr="00716ED2">
        <w:rPr>
          <w:rFonts w:asciiTheme="minorHAnsi" w:hAnsiTheme="minorHAnsi"/>
          <w:b/>
          <w:bCs/>
          <w:color w:val="2F5496" w:themeColor="accent1" w:themeShade="BF"/>
        </w:rPr>
        <w:t>Odpowiedź:</w:t>
      </w:r>
    </w:p>
    <w:p w14:paraId="429496F7" w14:textId="1F800053" w:rsidR="00F834DB" w:rsidRPr="00716ED2" w:rsidRDefault="000307C2" w:rsidP="004E2BD3">
      <w:pPr>
        <w:spacing w:before="120" w:after="0"/>
        <w:rPr>
          <w:rFonts w:asciiTheme="minorHAnsi" w:hAnsiTheme="minorHAnsi"/>
          <w:color w:val="2F5496" w:themeColor="accent1" w:themeShade="BF"/>
        </w:rPr>
      </w:pPr>
      <w:r w:rsidRPr="00716ED2">
        <w:rPr>
          <w:rFonts w:asciiTheme="minorHAnsi" w:hAnsiTheme="minorHAnsi"/>
          <w:color w:val="2F5496" w:themeColor="accent1" w:themeShade="BF"/>
        </w:rPr>
        <w:t xml:space="preserve">Tak, zgłoszenie w całości odnosi się do jednego pozwolenia. Takie rozwiązanie funkcjonuje w tej chwili i nie otrzymywaliśmy sygnałów by utrudniało to realizację procedury przez posiadaczy pozwoleń. </w:t>
      </w:r>
    </w:p>
    <w:p w14:paraId="0D85F61C" w14:textId="77777777" w:rsidR="001D09C4" w:rsidRPr="00716ED2" w:rsidRDefault="001D09C4" w:rsidP="004E2BD3">
      <w:pPr>
        <w:pStyle w:val="Bezodstpw"/>
        <w:spacing w:before="360" w:line="276" w:lineRule="auto"/>
        <w:rPr>
          <w:b/>
          <w:bCs/>
          <w:sz w:val="22"/>
        </w:rPr>
      </w:pPr>
      <w:bookmarkStart w:id="26" w:name="_Hlk163732088"/>
      <w:r w:rsidRPr="00716ED2">
        <w:rPr>
          <w:b/>
          <w:bCs/>
          <w:sz w:val="22"/>
        </w:rPr>
        <w:t>Informacje o publikacji</w:t>
      </w:r>
    </w:p>
    <w:p w14:paraId="673F5999" w14:textId="614CE98A" w:rsidR="001D09C4" w:rsidRPr="00716ED2" w:rsidRDefault="001D09C4" w:rsidP="004E2BD3">
      <w:pPr>
        <w:pStyle w:val="Bezodstpw"/>
        <w:spacing w:line="276" w:lineRule="auto"/>
        <w:rPr>
          <w:sz w:val="22"/>
        </w:rPr>
      </w:pPr>
      <w:r w:rsidRPr="00716ED2">
        <w:rPr>
          <w:sz w:val="22"/>
        </w:rPr>
        <w:t xml:space="preserve">Data publikacji: </w:t>
      </w:r>
      <w:r w:rsidR="00C62DE6">
        <w:rPr>
          <w:sz w:val="22"/>
        </w:rPr>
        <w:t>11</w:t>
      </w:r>
      <w:r w:rsidRPr="00716ED2">
        <w:rPr>
          <w:sz w:val="22"/>
        </w:rPr>
        <w:t>.0</w:t>
      </w:r>
      <w:r w:rsidR="00C62DE6">
        <w:rPr>
          <w:sz w:val="22"/>
        </w:rPr>
        <w:t>7</w:t>
      </w:r>
      <w:r w:rsidRPr="00716ED2">
        <w:rPr>
          <w:sz w:val="22"/>
        </w:rPr>
        <w:t>.2024 r.</w:t>
      </w:r>
    </w:p>
    <w:p w14:paraId="045D4317" w14:textId="7BA5BB5F" w:rsidR="001D09C4" w:rsidRPr="00716ED2" w:rsidRDefault="001D09C4" w:rsidP="004E2BD3">
      <w:pPr>
        <w:pStyle w:val="Bezodstpw"/>
        <w:spacing w:line="276" w:lineRule="auto"/>
        <w:rPr>
          <w:sz w:val="22"/>
        </w:rPr>
      </w:pPr>
      <w:r w:rsidRPr="00716ED2">
        <w:rPr>
          <w:sz w:val="22"/>
        </w:rPr>
        <w:t>Komórka odpowiedzialna: Departament Ceł MF</w:t>
      </w:r>
    </w:p>
    <w:bookmarkEnd w:id="26"/>
    <w:p w14:paraId="4E75FEEC" w14:textId="77777777" w:rsidR="001D09C4" w:rsidRPr="00716ED2" w:rsidRDefault="001D09C4" w:rsidP="004E2BD3">
      <w:pPr>
        <w:spacing w:before="160" w:after="160"/>
        <w:rPr>
          <w:rFonts w:asciiTheme="minorHAnsi" w:hAnsiTheme="minorHAnsi"/>
        </w:rPr>
      </w:pPr>
    </w:p>
    <w:sectPr w:rsidR="001D09C4" w:rsidRPr="00716ED2" w:rsidSect="00812FD2">
      <w:headerReference w:type="default" r:id="rId15"/>
      <w:footerReference w:type="default" r:id="rId16"/>
      <w:headerReference w:type="first" r:id="rId17"/>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E47F1" w14:textId="77777777" w:rsidR="00833DE8" w:rsidRDefault="00833DE8" w:rsidP="007C015C">
      <w:r>
        <w:separator/>
      </w:r>
    </w:p>
  </w:endnote>
  <w:endnote w:type="continuationSeparator" w:id="0">
    <w:p w14:paraId="12850ABC" w14:textId="77777777" w:rsidR="00833DE8" w:rsidRDefault="00833DE8" w:rsidP="007C015C">
      <w:r>
        <w:continuationSeparator/>
      </w:r>
    </w:p>
  </w:endnote>
  <w:endnote w:type="continuationNotice" w:id="1">
    <w:p w14:paraId="455B7EED" w14:textId="77777777" w:rsidR="00833DE8" w:rsidRDefault="00833D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ffy">
    <w:altName w:val="Times New Roman"/>
    <w:panose1 w:val="00000000000000000000"/>
    <w:charset w:val="00"/>
    <w:family w:val="roman"/>
    <w:notTrueType/>
    <w:pitch w:val="default"/>
  </w:font>
  <w:font w:name="Lato">
    <w:panose1 w:val="020F0502020204030203"/>
    <w:charset w:val="EE"/>
    <w:family w:val="swiss"/>
    <w:pitch w:val="variable"/>
    <w:sig w:usb0="800000AF" w:usb1="4000604A" w:usb2="00000000" w:usb3="00000000" w:csb0="00000093" w:csb1="00000000"/>
  </w:font>
  <w:font w:name="Lato Black">
    <w:panose1 w:val="020F0A02020204030203"/>
    <w:charset w:val="EE"/>
    <w:family w:val="swiss"/>
    <w:pitch w:val="variable"/>
    <w:sig w:usb0="800000AF" w:usb1="4000604A"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MT">
    <w:altName w:val="Yu Gothic"/>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235123"/>
      <w:docPartObj>
        <w:docPartGallery w:val="Page Numbers (Bottom of Page)"/>
        <w:docPartUnique/>
      </w:docPartObj>
    </w:sdtPr>
    <w:sdtEndPr/>
    <w:sdtContent>
      <w:sdt>
        <w:sdtPr>
          <w:id w:val="-1895113179"/>
          <w:docPartObj>
            <w:docPartGallery w:val="Page Numbers (Top of Page)"/>
            <w:docPartUnique/>
          </w:docPartObj>
        </w:sdtPr>
        <w:sdtEndPr/>
        <w:sdtContent>
          <w:p w14:paraId="40F3BF36" w14:textId="77777777" w:rsidR="002277CD" w:rsidRDefault="002277CD" w:rsidP="007C015C">
            <w:pPr>
              <w:pStyle w:val="Stopka"/>
            </w:pPr>
            <w:r>
              <w:t xml:space="preserve">Strona </w:t>
            </w:r>
            <w:r>
              <w:rPr>
                <w:sz w:val="24"/>
                <w:szCs w:val="24"/>
              </w:rPr>
              <w:fldChar w:fldCharType="begin"/>
            </w:r>
            <w:r>
              <w:instrText>PAGE</w:instrText>
            </w:r>
            <w:r>
              <w:rPr>
                <w:sz w:val="24"/>
                <w:szCs w:val="24"/>
              </w:rPr>
              <w:fldChar w:fldCharType="separate"/>
            </w:r>
            <w:r>
              <w:t>2</w:t>
            </w:r>
            <w:r>
              <w:rPr>
                <w:sz w:val="24"/>
                <w:szCs w:val="24"/>
              </w:rPr>
              <w:fldChar w:fldCharType="end"/>
            </w:r>
            <w:r>
              <w:t xml:space="preserve"> z </w:t>
            </w:r>
            <w:r>
              <w:rPr>
                <w:sz w:val="24"/>
                <w:szCs w:val="24"/>
              </w:rPr>
              <w:fldChar w:fldCharType="begin"/>
            </w:r>
            <w:r>
              <w:instrText>NUMPAGES</w:instrText>
            </w:r>
            <w:r>
              <w:rPr>
                <w:sz w:val="24"/>
                <w:szCs w:val="24"/>
              </w:rPr>
              <w:fldChar w:fldCharType="separate"/>
            </w:r>
            <w:r>
              <w:t>2</w:t>
            </w:r>
            <w:r>
              <w:rPr>
                <w:sz w:val="24"/>
                <w:szCs w:val="24"/>
              </w:rPr>
              <w:fldChar w:fldCharType="end"/>
            </w:r>
          </w:p>
        </w:sdtContent>
      </w:sdt>
    </w:sdtContent>
  </w:sdt>
  <w:p w14:paraId="61FB549B" w14:textId="77777777" w:rsidR="002277CD" w:rsidRDefault="002277CD" w:rsidP="007C015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0855475"/>
      <w:docPartObj>
        <w:docPartGallery w:val="Page Numbers (Bottom of Page)"/>
        <w:docPartUnique/>
      </w:docPartObj>
    </w:sdtPr>
    <w:sdtEndPr/>
    <w:sdtContent>
      <w:sdt>
        <w:sdtPr>
          <w:id w:val="-1769616900"/>
          <w:docPartObj>
            <w:docPartGallery w:val="Page Numbers (Top of Page)"/>
            <w:docPartUnique/>
          </w:docPartObj>
        </w:sdtPr>
        <w:sdtEndPr/>
        <w:sdtContent>
          <w:p w14:paraId="09E4672B" w14:textId="0886625E" w:rsidR="00237D81" w:rsidRDefault="00237D81" w:rsidP="007C015C">
            <w:pPr>
              <w:pStyle w:val="Stopka"/>
            </w:pPr>
            <w:r>
              <w:t xml:space="preserve">Strona </w:t>
            </w:r>
            <w:r>
              <w:rPr>
                <w:sz w:val="24"/>
                <w:szCs w:val="24"/>
              </w:rPr>
              <w:fldChar w:fldCharType="begin"/>
            </w:r>
            <w:r>
              <w:instrText>PAGE</w:instrText>
            </w:r>
            <w:r>
              <w:rPr>
                <w:sz w:val="24"/>
                <w:szCs w:val="24"/>
              </w:rPr>
              <w:fldChar w:fldCharType="separate"/>
            </w:r>
            <w:r w:rsidR="00E223C6">
              <w:rPr>
                <w:noProof/>
              </w:rPr>
              <w:t>10</w:t>
            </w:r>
            <w:r>
              <w:rPr>
                <w:sz w:val="24"/>
                <w:szCs w:val="24"/>
              </w:rPr>
              <w:fldChar w:fldCharType="end"/>
            </w:r>
            <w:r>
              <w:t xml:space="preserve"> z </w:t>
            </w:r>
            <w:r>
              <w:rPr>
                <w:sz w:val="24"/>
                <w:szCs w:val="24"/>
              </w:rPr>
              <w:fldChar w:fldCharType="begin"/>
            </w:r>
            <w:r>
              <w:instrText>NUMPAGES</w:instrText>
            </w:r>
            <w:r>
              <w:rPr>
                <w:sz w:val="24"/>
                <w:szCs w:val="24"/>
              </w:rPr>
              <w:fldChar w:fldCharType="separate"/>
            </w:r>
            <w:r w:rsidR="00E223C6">
              <w:rPr>
                <w:noProof/>
              </w:rPr>
              <w:t>14</w:t>
            </w:r>
            <w:r>
              <w:rPr>
                <w:sz w:val="24"/>
                <w:szCs w:val="24"/>
              </w:rPr>
              <w:fldChar w:fldCharType="end"/>
            </w:r>
          </w:p>
        </w:sdtContent>
      </w:sdt>
    </w:sdtContent>
  </w:sdt>
  <w:p w14:paraId="62B667AD" w14:textId="77777777" w:rsidR="00237D81" w:rsidRDefault="00237D81" w:rsidP="007C015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1A7B0" w14:textId="77777777" w:rsidR="00833DE8" w:rsidRDefault="00833DE8" w:rsidP="007C015C">
      <w:r>
        <w:separator/>
      </w:r>
    </w:p>
  </w:footnote>
  <w:footnote w:type="continuationSeparator" w:id="0">
    <w:p w14:paraId="4027ADE1" w14:textId="77777777" w:rsidR="00833DE8" w:rsidRDefault="00833DE8" w:rsidP="007C015C">
      <w:r>
        <w:continuationSeparator/>
      </w:r>
    </w:p>
  </w:footnote>
  <w:footnote w:type="continuationNotice" w:id="1">
    <w:p w14:paraId="1F349B4E" w14:textId="77777777" w:rsidR="00833DE8" w:rsidRDefault="00833D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FD429" w14:textId="77777777" w:rsidR="002277CD" w:rsidRDefault="002277CD" w:rsidP="007C015C">
    <w:pPr>
      <w:pStyle w:val="Nagwek"/>
    </w:pPr>
    <w:r w:rsidRPr="00D61A2B">
      <w:rPr>
        <w:noProof/>
        <w:lang w:eastAsia="pl-PL"/>
      </w:rPr>
      <w:drawing>
        <wp:inline distT="0" distB="0" distL="0" distR="0" wp14:anchorId="0BE11B09" wp14:editId="55D6EF4D">
          <wp:extent cx="3148965" cy="643890"/>
          <wp:effectExtent l="0" t="0" r="0" b="3810"/>
          <wp:docPr id="5" name="Obraz 27" descr="Logo KAS oraz System Informacyjny Skarbowo-Cel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27" descr="Logo KAS oraz System Informacyjny Skarbowo-Celn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8965" cy="64389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C1184" w14:textId="77777777" w:rsidR="002277CD" w:rsidRDefault="002277CD" w:rsidP="007C015C">
    <w:pPr>
      <w:pStyle w:val="Nagwek"/>
    </w:pPr>
    <w:r w:rsidRPr="00D61A2B">
      <w:rPr>
        <w:noProof/>
        <w:lang w:eastAsia="pl-PL"/>
      </w:rPr>
      <w:drawing>
        <wp:inline distT="0" distB="0" distL="0" distR="0" wp14:anchorId="31A73E4E" wp14:editId="780E0E4C">
          <wp:extent cx="3148965" cy="643890"/>
          <wp:effectExtent l="0" t="0" r="0" b="3810"/>
          <wp:docPr id="6" name="Obraz 27" descr="Logo KAS oraz System Informacyjny Skarbowo-Cel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27" descr="Logo KAS oraz System Informacyjny Skarbowo-Celn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8965" cy="64389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FC046" w14:textId="5686F7ED" w:rsidR="002C1C7E" w:rsidRDefault="007C6FCD" w:rsidP="007C015C">
    <w:pPr>
      <w:pStyle w:val="Nagwek"/>
    </w:pPr>
    <w:r w:rsidRPr="00D61A2B">
      <w:rPr>
        <w:noProof/>
        <w:lang w:eastAsia="pl-PL"/>
      </w:rPr>
      <w:drawing>
        <wp:inline distT="0" distB="0" distL="0" distR="0" wp14:anchorId="12E2296D" wp14:editId="5C0307FA">
          <wp:extent cx="3148965" cy="643890"/>
          <wp:effectExtent l="0" t="0" r="0" b="3810"/>
          <wp:docPr id="3" name="Obraz 27" descr="Logo KAS oraz System Informacyjny Skarbowo-Cel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27" descr="Logo KAS oraz System Informacyjny Skarbowo-Celn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8965" cy="64389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82BCC" w14:textId="40173B8C" w:rsidR="00237D81" w:rsidRDefault="00237D81" w:rsidP="007C015C">
    <w:pPr>
      <w:pStyle w:val="Nagwek"/>
    </w:pPr>
    <w:r w:rsidRPr="00D61A2B">
      <w:rPr>
        <w:noProof/>
        <w:lang w:eastAsia="pl-PL"/>
      </w:rPr>
      <w:drawing>
        <wp:inline distT="0" distB="0" distL="0" distR="0" wp14:anchorId="565431B7" wp14:editId="77041ABC">
          <wp:extent cx="3148965" cy="643890"/>
          <wp:effectExtent l="0" t="0" r="0" b="3810"/>
          <wp:docPr id="1" name="Obraz 27" descr="Logo KAS oraz System Informacyjny Skarbowo-Cel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27" descr="Logo KAS oraz System Informacyjny Skarbowo-Celn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8965" cy="6438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264F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DC026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BCAA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3F4CB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DDE36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D4F6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AC1D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A848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9218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C02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B5B3D"/>
    <w:multiLevelType w:val="hybridMultilevel"/>
    <w:tmpl w:val="DD802E96"/>
    <w:lvl w:ilvl="0" w:tplc="0436FE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180392C"/>
    <w:multiLevelType w:val="hybridMultilevel"/>
    <w:tmpl w:val="3D3A2A12"/>
    <w:lvl w:ilvl="0" w:tplc="4F221C7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01B11307"/>
    <w:multiLevelType w:val="multilevel"/>
    <w:tmpl w:val="7742C466"/>
    <w:lvl w:ilvl="0">
      <w:start w:val="1"/>
      <w:numFmt w:val="decimal"/>
      <w:lvlText w:val="%1"/>
      <w:lvlJc w:val="left"/>
      <w:pPr>
        <w:ind w:left="432" w:hanging="432"/>
      </w:pPr>
    </w:lvl>
    <w:lvl w:ilvl="1">
      <w:start w:val="1"/>
      <w:numFmt w:val="decimal"/>
      <w:lvlText w:val="WF.%2."/>
      <w:lvlJc w:val="left"/>
      <w:pPr>
        <w:ind w:left="576" w:hanging="576"/>
      </w:pPr>
      <w:rPr>
        <w:rFonts w:hint="default"/>
      </w:rPr>
    </w:lvl>
    <w:lvl w:ilvl="2">
      <w:start w:val="1"/>
      <w:numFmt w:val="decimal"/>
      <w:lvlText w:val="W.%3."/>
      <w:lvlJc w:val="left"/>
      <w:pPr>
        <w:ind w:left="720" w:hanging="720"/>
      </w:pPr>
      <w:rPr>
        <w:rFonts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09082772"/>
    <w:multiLevelType w:val="hybridMultilevel"/>
    <w:tmpl w:val="29585EC8"/>
    <w:lvl w:ilvl="0" w:tplc="6D84BD1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128356DF"/>
    <w:multiLevelType w:val="hybridMultilevel"/>
    <w:tmpl w:val="E1A87D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387260"/>
    <w:multiLevelType w:val="multilevel"/>
    <w:tmpl w:val="C5EEAF2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16" w15:restartNumberingAfterBreak="0">
    <w:nsid w:val="17E72196"/>
    <w:multiLevelType w:val="hybridMultilevel"/>
    <w:tmpl w:val="CE9E33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85B15D3"/>
    <w:multiLevelType w:val="hybridMultilevel"/>
    <w:tmpl w:val="C5943960"/>
    <w:lvl w:ilvl="0" w:tplc="2A4E76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198A70D1"/>
    <w:multiLevelType w:val="hybridMultilevel"/>
    <w:tmpl w:val="6F687C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99D550B"/>
    <w:multiLevelType w:val="hybridMultilevel"/>
    <w:tmpl w:val="90CA2036"/>
    <w:lvl w:ilvl="0" w:tplc="591C22AA">
      <w:start w:val="1"/>
      <w:numFmt w:val="bullet"/>
      <w:lvlText w:val="–"/>
      <w:lvlJc w:val="left"/>
      <w:pPr>
        <w:ind w:left="720" w:hanging="360"/>
      </w:pPr>
      <w:rPr>
        <w:rFonts w:ascii="Taffy" w:hAnsi="Taffy" w:cs="Taffy"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AD10CEA"/>
    <w:multiLevelType w:val="hybridMultilevel"/>
    <w:tmpl w:val="39EA4FEE"/>
    <w:lvl w:ilvl="0" w:tplc="2A4E76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B96765F"/>
    <w:multiLevelType w:val="multilevel"/>
    <w:tmpl w:val="B6125B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257E1E91"/>
    <w:multiLevelType w:val="hybridMultilevel"/>
    <w:tmpl w:val="9A563A0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27B6184C"/>
    <w:multiLevelType w:val="hybridMultilevel"/>
    <w:tmpl w:val="A976C072"/>
    <w:lvl w:ilvl="0" w:tplc="4F221C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9357E31"/>
    <w:multiLevelType w:val="hybridMultilevel"/>
    <w:tmpl w:val="EC784744"/>
    <w:lvl w:ilvl="0" w:tplc="2A4E76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AB355E7"/>
    <w:multiLevelType w:val="hybridMultilevel"/>
    <w:tmpl w:val="3192F90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D165DD9"/>
    <w:multiLevelType w:val="hybridMultilevel"/>
    <w:tmpl w:val="9FA4E7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D02D25"/>
    <w:multiLevelType w:val="hybridMultilevel"/>
    <w:tmpl w:val="3C8E804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324E1167"/>
    <w:multiLevelType w:val="hybridMultilevel"/>
    <w:tmpl w:val="C01C84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5AE0A2E"/>
    <w:multiLevelType w:val="hybridMultilevel"/>
    <w:tmpl w:val="75B4D8C8"/>
    <w:lvl w:ilvl="0" w:tplc="2A4E76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6E07AA0"/>
    <w:multiLevelType w:val="hybridMultilevel"/>
    <w:tmpl w:val="2376B07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8D21253"/>
    <w:multiLevelType w:val="multilevel"/>
    <w:tmpl w:val="CF8236DA"/>
    <w:lvl w:ilvl="0">
      <w:start w:val="1"/>
      <w:numFmt w:val="decimal"/>
      <w:lvlText w:val="%1"/>
      <w:lvlJc w:val="left"/>
      <w:pPr>
        <w:ind w:left="432" w:hanging="432"/>
      </w:pPr>
    </w:lvl>
    <w:lvl w:ilvl="1">
      <w:start w:val="1"/>
      <w:numFmt w:val="decimal"/>
      <w:lvlText w:val="WF.%2."/>
      <w:lvlJc w:val="left"/>
      <w:pPr>
        <w:ind w:left="576" w:hanging="576"/>
      </w:pPr>
      <w:rPr>
        <w:rFonts w:hint="default"/>
      </w:rPr>
    </w:lvl>
    <w:lvl w:ilvl="2">
      <w:start w:val="1"/>
      <w:numFmt w:val="decimal"/>
      <w:lvlText w:val="W.%3."/>
      <w:lvlJc w:val="left"/>
      <w:pPr>
        <w:ind w:left="720" w:hanging="720"/>
      </w:pPr>
      <w:rPr>
        <w:rFonts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45BD13F2"/>
    <w:multiLevelType w:val="multilevel"/>
    <w:tmpl w:val="9D044CE8"/>
    <w:styleLink w:val="Styl1"/>
    <w:lvl w:ilvl="0">
      <w:start w:val="1"/>
      <w:numFmt w:val="decimal"/>
      <w:lvlText w:val="%1"/>
      <w:lvlJc w:val="left"/>
      <w:pPr>
        <w:ind w:left="432" w:hanging="432"/>
      </w:pPr>
      <w:rPr>
        <w:rFonts w:hint="default"/>
      </w:rPr>
    </w:lvl>
    <w:lvl w:ilvl="1">
      <w:start w:val="1"/>
      <w:numFmt w:val="decimal"/>
      <w:lvlText w:val="WF.%2."/>
      <w:lvlJc w:val="left"/>
      <w:pPr>
        <w:ind w:left="576" w:hanging="576"/>
      </w:pPr>
      <w:rPr>
        <w:rFonts w:hint="default"/>
      </w:rPr>
    </w:lvl>
    <w:lvl w:ilvl="2">
      <w:start w:val="1"/>
      <w:numFmt w:val="decimal"/>
      <w:lvlText w:val="W.%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4D6321E5"/>
    <w:multiLevelType w:val="hybridMultilevel"/>
    <w:tmpl w:val="F3300F84"/>
    <w:lvl w:ilvl="0" w:tplc="2A4E76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4E345AAA"/>
    <w:multiLevelType w:val="hybridMultilevel"/>
    <w:tmpl w:val="DB9EFB0C"/>
    <w:lvl w:ilvl="0" w:tplc="2A4E76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F287C01"/>
    <w:multiLevelType w:val="hybridMultilevel"/>
    <w:tmpl w:val="327E8752"/>
    <w:lvl w:ilvl="0" w:tplc="1276A66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1393540"/>
    <w:multiLevelType w:val="hybridMultilevel"/>
    <w:tmpl w:val="379225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3B5102B"/>
    <w:multiLevelType w:val="hybridMultilevel"/>
    <w:tmpl w:val="E6525B9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59D7624D"/>
    <w:multiLevelType w:val="hybridMultilevel"/>
    <w:tmpl w:val="BB3EDC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A0417BE"/>
    <w:multiLevelType w:val="hybridMultilevel"/>
    <w:tmpl w:val="3A7AA2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E2F6F44"/>
    <w:multiLevelType w:val="hybridMultilevel"/>
    <w:tmpl w:val="BAC83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47948DF"/>
    <w:multiLevelType w:val="hybridMultilevel"/>
    <w:tmpl w:val="B4662996"/>
    <w:lvl w:ilvl="0" w:tplc="2A4E76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D2D2D2B"/>
    <w:multiLevelType w:val="hybridMultilevel"/>
    <w:tmpl w:val="1FCC35BA"/>
    <w:lvl w:ilvl="0" w:tplc="BDC4AB8E">
      <w:start w:val="1"/>
      <w:numFmt w:val="decimal"/>
      <w:lvlText w:val="W.%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3D46B95"/>
    <w:multiLevelType w:val="multilevel"/>
    <w:tmpl w:val="9D044CE8"/>
    <w:numStyleLink w:val="Styl1"/>
  </w:abstractNum>
  <w:abstractNum w:abstractNumId="44" w15:restartNumberingAfterBreak="0">
    <w:nsid w:val="7433087D"/>
    <w:multiLevelType w:val="hybridMultilevel"/>
    <w:tmpl w:val="96E086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AE275AE"/>
    <w:multiLevelType w:val="hybridMultilevel"/>
    <w:tmpl w:val="BEAA35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FCA4B7B"/>
    <w:multiLevelType w:val="hybridMultilevel"/>
    <w:tmpl w:val="64F0BAE4"/>
    <w:lvl w:ilvl="0" w:tplc="0436FE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42"/>
  </w:num>
  <w:num w:numId="3">
    <w:abstractNumId w:val="12"/>
  </w:num>
  <w:num w:numId="4">
    <w:abstractNumId w:val="32"/>
  </w:num>
  <w:num w:numId="5">
    <w:abstractNumId w:val="43"/>
  </w:num>
  <w:num w:numId="6">
    <w:abstractNumId w:val="15"/>
  </w:num>
  <w:num w:numId="7">
    <w:abstractNumId w:val="38"/>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39"/>
  </w:num>
  <w:num w:numId="11">
    <w:abstractNumId w:val="18"/>
  </w:num>
  <w:num w:numId="12">
    <w:abstractNumId w:val="40"/>
  </w:num>
  <w:num w:numId="13">
    <w:abstractNumId w:val="8"/>
  </w:num>
  <w:num w:numId="14">
    <w:abstractNumId w:val="3"/>
  </w:num>
  <w:num w:numId="15">
    <w:abstractNumId w:val="2"/>
  </w:num>
  <w:num w:numId="16">
    <w:abstractNumId w:val="1"/>
  </w:num>
  <w:num w:numId="17">
    <w:abstractNumId w:val="0"/>
  </w:num>
  <w:num w:numId="18">
    <w:abstractNumId w:val="9"/>
  </w:num>
  <w:num w:numId="19">
    <w:abstractNumId w:val="7"/>
  </w:num>
  <w:num w:numId="20">
    <w:abstractNumId w:val="6"/>
  </w:num>
  <w:num w:numId="21">
    <w:abstractNumId w:val="5"/>
  </w:num>
  <w:num w:numId="22">
    <w:abstractNumId w:val="4"/>
  </w:num>
  <w:num w:numId="23">
    <w:abstractNumId w:val="44"/>
  </w:num>
  <w:num w:numId="24">
    <w:abstractNumId w:val="45"/>
  </w:num>
  <w:num w:numId="25">
    <w:abstractNumId w:val="30"/>
  </w:num>
  <w:num w:numId="26">
    <w:abstractNumId w:val="22"/>
  </w:num>
  <w:num w:numId="27">
    <w:abstractNumId w:val="28"/>
  </w:num>
  <w:num w:numId="28">
    <w:abstractNumId w:val="36"/>
  </w:num>
  <w:num w:numId="29">
    <w:abstractNumId w:val="37"/>
  </w:num>
  <w:num w:numId="30">
    <w:abstractNumId w:val="13"/>
  </w:num>
  <w:num w:numId="31">
    <w:abstractNumId w:val="25"/>
  </w:num>
  <w:num w:numId="32">
    <w:abstractNumId w:val="20"/>
  </w:num>
  <w:num w:numId="33">
    <w:abstractNumId w:val="24"/>
  </w:num>
  <w:num w:numId="34">
    <w:abstractNumId w:val="41"/>
  </w:num>
  <w:num w:numId="35">
    <w:abstractNumId w:val="46"/>
  </w:num>
  <w:num w:numId="36">
    <w:abstractNumId w:val="35"/>
  </w:num>
  <w:num w:numId="37">
    <w:abstractNumId w:val="10"/>
  </w:num>
  <w:num w:numId="38">
    <w:abstractNumId w:val="27"/>
  </w:num>
  <w:num w:numId="39">
    <w:abstractNumId w:val="17"/>
  </w:num>
  <w:num w:numId="40">
    <w:abstractNumId w:val="33"/>
  </w:num>
  <w:num w:numId="41">
    <w:abstractNumId w:val="29"/>
  </w:num>
  <w:num w:numId="42">
    <w:abstractNumId w:val="34"/>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num>
  <w:num w:numId="46">
    <w:abstractNumId w:val="19"/>
  </w:num>
  <w:num w:numId="47">
    <w:abstractNumId w:val="14"/>
  </w:num>
  <w:num w:numId="48">
    <w:abstractNumId w:val="11"/>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isplayBackgroundShape/>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2BE"/>
    <w:rsid w:val="00002878"/>
    <w:rsid w:val="00005730"/>
    <w:rsid w:val="00005F66"/>
    <w:rsid w:val="00007D3F"/>
    <w:rsid w:val="00010274"/>
    <w:rsid w:val="00010333"/>
    <w:rsid w:val="000107AA"/>
    <w:rsid w:val="00022144"/>
    <w:rsid w:val="000261A3"/>
    <w:rsid w:val="000307C2"/>
    <w:rsid w:val="00030F5D"/>
    <w:rsid w:val="000314D3"/>
    <w:rsid w:val="00036A6D"/>
    <w:rsid w:val="000500C4"/>
    <w:rsid w:val="0005099B"/>
    <w:rsid w:val="00054063"/>
    <w:rsid w:val="000551FD"/>
    <w:rsid w:val="00056FE4"/>
    <w:rsid w:val="000600A5"/>
    <w:rsid w:val="000603B9"/>
    <w:rsid w:val="000633B1"/>
    <w:rsid w:val="000713A5"/>
    <w:rsid w:val="000717E9"/>
    <w:rsid w:val="00074163"/>
    <w:rsid w:val="000768AF"/>
    <w:rsid w:val="00083C19"/>
    <w:rsid w:val="00084392"/>
    <w:rsid w:val="00085EBC"/>
    <w:rsid w:val="00091404"/>
    <w:rsid w:val="0009748B"/>
    <w:rsid w:val="0009DCBD"/>
    <w:rsid w:val="000A5A12"/>
    <w:rsid w:val="000A7529"/>
    <w:rsid w:val="000B1F4A"/>
    <w:rsid w:val="000B1FB4"/>
    <w:rsid w:val="000B3489"/>
    <w:rsid w:val="000B4947"/>
    <w:rsid w:val="000C52A9"/>
    <w:rsid w:val="000D27C6"/>
    <w:rsid w:val="000D3104"/>
    <w:rsid w:val="000D6498"/>
    <w:rsid w:val="000D6AE3"/>
    <w:rsid w:val="000D70AD"/>
    <w:rsid w:val="000E06B7"/>
    <w:rsid w:val="000E1AAC"/>
    <w:rsid w:val="000E33F2"/>
    <w:rsid w:val="000E5B06"/>
    <w:rsid w:val="000E6B1F"/>
    <w:rsid w:val="000F0B72"/>
    <w:rsid w:val="000F2301"/>
    <w:rsid w:val="000F360B"/>
    <w:rsid w:val="000F4AEE"/>
    <w:rsid w:val="000F78BE"/>
    <w:rsid w:val="00101684"/>
    <w:rsid w:val="00102A7A"/>
    <w:rsid w:val="00117A4A"/>
    <w:rsid w:val="00120F7B"/>
    <w:rsid w:val="0012330F"/>
    <w:rsid w:val="0012390B"/>
    <w:rsid w:val="00127FF0"/>
    <w:rsid w:val="0013462A"/>
    <w:rsid w:val="00136811"/>
    <w:rsid w:val="00145290"/>
    <w:rsid w:val="001537AB"/>
    <w:rsid w:val="00153FD4"/>
    <w:rsid w:val="00154ECF"/>
    <w:rsid w:val="0016497A"/>
    <w:rsid w:val="00167209"/>
    <w:rsid w:val="00170FE1"/>
    <w:rsid w:val="00176B8F"/>
    <w:rsid w:val="00176D7B"/>
    <w:rsid w:val="00181AE6"/>
    <w:rsid w:val="00184BAC"/>
    <w:rsid w:val="00184BAD"/>
    <w:rsid w:val="00185B72"/>
    <w:rsid w:val="00187C1E"/>
    <w:rsid w:val="00190967"/>
    <w:rsid w:val="00191655"/>
    <w:rsid w:val="00195123"/>
    <w:rsid w:val="001960BB"/>
    <w:rsid w:val="001A013D"/>
    <w:rsid w:val="001A5985"/>
    <w:rsid w:val="001A5FBB"/>
    <w:rsid w:val="001A6273"/>
    <w:rsid w:val="001B1036"/>
    <w:rsid w:val="001B4839"/>
    <w:rsid w:val="001B6465"/>
    <w:rsid w:val="001C2EFC"/>
    <w:rsid w:val="001C4609"/>
    <w:rsid w:val="001C5DBB"/>
    <w:rsid w:val="001C7485"/>
    <w:rsid w:val="001C7710"/>
    <w:rsid w:val="001C7D06"/>
    <w:rsid w:val="001D09C4"/>
    <w:rsid w:val="001D20D8"/>
    <w:rsid w:val="001D41C9"/>
    <w:rsid w:val="001D4CAA"/>
    <w:rsid w:val="001D4EEC"/>
    <w:rsid w:val="001D60E0"/>
    <w:rsid w:val="001D6202"/>
    <w:rsid w:val="001D722C"/>
    <w:rsid w:val="001D7B05"/>
    <w:rsid w:val="001E1FD9"/>
    <w:rsid w:val="001E3A03"/>
    <w:rsid w:val="001E3AE3"/>
    <w:rsid w:val="001E54E1"/>
    <w:rsid w:val="001E5847"/>
    <w:rsid w:val="001F1EDA"/>
    <w:rsid w:val="001F3044"/>
    <w:rsid w:val="001F556C"/>
    <w:rsid w:val="001F7F95"/>
    <w:rsid w:val="00202C9E"/>
    <w:rsid w:val="00211D05"/>
    <w:rsid w:val="00216660"/>
    <w:rsid w:val="0022105E"/>
    <w:rsid w:val="0022249C"/>
    <w:rsid w:val="00225DF6"/>
    <w:rsid w:val="00225EF9"/>
    <w:rsid w:val="002277CD"/>
    <w:rsid w:val="0023060C"/>
    <w:rsid w:val="00231D4B"/>
    <w:rsid w:val="00233860"/>
    <w:rsid w:val="00237D81"/>
    <w:rsid w:val="002410F5"/>
    <w:rsid w:val="00243F07"/>
    <w:rsid w:val="00244CAE"/>
    <w:rsid w:val="00246170"/>
    <w:rsid w:val="002618F3"/>
    <w:rsid w:val="00262077"/>
    <w:rsid w:val="00272129"/>
    <w:rsid w:val="002725CF"/>
    <w:rsid w:val="00274709"/>
    <w:rsid w:val="00275789"/>
    <w:rsid w:val="002806A7"/>
    <w:rsid w:val="00283AF2"/>
    <w:rsid w:val="00285A86"/>
    <w:rsid w:val="0028696B"/>
    <w:rsid w:val="00287462"/>
    <w:rsid w:val="002878D9"/>
    <w:rsid w:val="0029142C"/>
    <w:rsid w:val="00291953"/>
    <w:rsid w:val="00297674"/>
    <w:rsid w:val="002A3CB1"/>
    <w:rsid w:val="002A551A"/>
    <w:rsid w:val="002A714F"/>
    <w:rsid w:val="002B32CD"/>
    <w:rsid w:val="002B5639"/>
    <w:rsid w:val="002B679D"/>
    <w:rsid w:val="002B6DBE"/>
    <w:rsid w:val="002C19A5"/>
    <w:rsid w:val="002C1C7E"/>
    <w:rsid w:val="002C2773"/>
    <w:rsid w:val="002C4814"/>
    <w:rsid w:val="002C7A47"/>
    <w:rsid w:val="002D78D2"/>
    <w:rsid w:val="002E1F49"/>
    <w:rsid w:val="002E5B26"/>
    <w:rsid w:val="002E6CEF"/>
    <w:rsid w:val="002F255D"/>
    <w:rsid w:val="002F4DCE"/>
    <w:rsid w:val="002F5AA7"/>
    <w:rsid w:val="00301D6F"/>
    <w:rsid w:val="0030258B"/>
    <w:rsid w:val="00302F89"/>
    <w:rsid w:val="00306738"/>
    <w:rsid w:val="003070D8"/>
    <w:rsid w:val="003128F8"/>
    <w:rsid w:val="003137C5"/>
    <w:rsid w:val="00313C50"/>
    <w:rsid w:val="00315C14"/>
    <w:rsid w:val="00322D7A"/>
    <w:rsid w:val="00330D88"/>
    <w:rsid w:val="0033580D"/>
    <w:rsid w:val="003363E4"/>
    <w:rsid w:val="0034697E"/>
    <w:rsid w:val="00350D99"/>
    <w:rsid w:val="0035493E"/>
    <w:rsid w:val="003550F7"/>
    <w:rsid w:val="00355947"/>
    <w:rsid w:val="00355FE2"/>
    <w:rsid w:val="00356195"/>
    <w:rsid w:val="0036130F"/>
    <w:rsid w:val="003629CC"/>
    <w:rsid w:val="003630D2"/>
    <w:rsid w:val="00370B14"/>
    <w:rsid w:val="003747EA"/>
    <w:rsid w:val="00375C74"/>
    <w:rsid w:val="00382EF0"/>
    <w:rsid w:val="00383B5D"/>
    <w:rsid w:val="00383C7C"/>
    <w:rsid w:val="00385D97"/>
    <w:rsid w:val="0038693B"/>
    <w:rsid w:val="00386A35"/>
    <w:rsid w:val="00386A5B"/>
    <w:rsid w:val="00386D75"/>
    <w:rsid w:val="003879E2"/>
    <w:rsid w:val="003919B3"/>
    <w:rsid w:val="003934BD"/>
    <w:rsid w:val="0039399D"/>
    <w:rsid w:val="00396D2A"/>
    <w:rsid w:val="003A0F58"/>
    <w:rsid w:val="003A2A99"/>
    <w:rsid w:val="003A313A"/>
    <w:rsid w:val="003A4116"/>
    <w:rsid w:val="003B31A6"/>
    <w:rsid w:val="003B4BBB"/>
    <w:rsid w:val="003B6AB0"/>
    <w:rsid w:val="003C0C22"/>
    <w:rsid w:val="003C23AA"/>
    <w:rsid w:val="003C250F"/>
    <w:rsid w:val="003C3CAD"/>
    <w:rsid w:val="003C6F3D"/>
    <w:rsid w:val="003C789A"/>
    <w:rsid w:val="003D0284"/>
    <w:rsid w:val="003D2BE8"/>
    <w:rsid w:val="003D3268"/>
    <w:rsid w:val="003D65C7"/>
    <w:rsid w:val="003D692D"/>
    <w:rsid w:val="003D7E80"/>
    <w:rsid w:val="003E08FF"/>
    <w:rsid w:val="003E5D09"/>
    <w:rsid w:val="003E660E"/>
    <w:rsid w:val="003F1BE3"/>
    <w:rsid w:val="003F1BF9"/>
    <w:rsid w:val="003F56EE"/>
    <w:rsid w:val="00403D0D"/>
    <w:rsid w:val="0040446D"/>
    <w:rsid w:val="00412A53"/>
    <w:rsid w:val="004150AF"/>
    <w:rsid w:val="00425AE0"/>
    <w:rsid w:val="004275C5"/>
    <w:rsid w:val="00432008"/>
    <w:rsid w:val="00434C96"/>
    <w:rsid w:val="00435409"/>
    <w:rsid w:val="004367F9"/>
    <w:rsid w:val="00437238"/>
    <w:rsid w:val="00440F62"/>
    <w:rsid w:val="00443FC3"/>
    <w:rsid w:val="00445372"/>
    <w:rsid w:val="00445BE8"/>
    <w:rsid w:val="004474C3"/>
    <w:rsid w:val="00447720"/>
    <w:rsid w:val="00452F99"/>
    <w:rsid w:val="00455242"/>
    <w:rsid w:val="00457A30"/>
    <w:rsid w:val="00464C33"/>
    <w:rsid w:val="00470C44"/>
    <w:rsid w:val="00475036"/>
    <w:rsid w:val="004768A7"/>
    <w:rsid w:val="00480056"/>
    <w:rsid w:val="00481449"/>
    <w:rsid w:val="004836DB"/>
    <w:rsid w:val="0049060C"/>
    <w:rsid w:val="004A036C"/>
    <w:rsid w:val="004A485A"/>
    <w:rsid w:val="004B1EE8"/>
    <w:rsid w:val="004B259B"/>
    <w:rsid w:val="004B26F2"/>
    <w:rsid w:val="004B3085"/>
    <w:rsid w:val="004C1F4B"/>
    <w:rsid w:val="004C29E8"/>
    <w:rsid w:val="004C2B1D"/>
    <w:rsid w:val="004C3EB2"/>
    <w:rsid w:val="004C4C6E"/>
    <w:rsid w:val="004C62BE"/>
    <w:rsid w:val="004C7005"/>
    <w:rsid w:val="004D5263"/>
    <w:rsid w:val="004D7135"/>
    <w:rsid w:val="004E2BD3"/>
    <w:rsid w:val="004F1A77"/>
    <w:rsid w:val="004F225C"/>
    <w:rsid w:val="004F51C7"/>
    <w:rsid w:val="004F6749"/>
    <w:rsid w:val="005034E9"/>
    <w:rsid w:val="005113AB"/>
    <w:rsid w:val="0051662C"/>
    <w:rsid w:val="0052218C"/>
    <w:rsid w:val="005250CF"/>
    <w:rsid w:val="00525F4F"/>
    <w:rsid w:val="0053068E"/>
    <w:rsid w:val="005371B8"/>
    <w:rsid w:val="00545430"/>
    <w:rsid w:val="00547361"/>
    <w:rsid w:val="00547B93"/>
    <w:rsid w:val="00555050"/>
    <w:rsid w:val="00563959"/>
    <w:rsid w:val="00564023"/>
    <w:rsid w:val="00564371"/>
    <w:rsid w:val="00565248"/>
    <w:rsid w:val="0057621A"/>
    <w:rsid w:val="00583889"/>
    <w:rsid w:val="00584D6C"/>
    <w:rsid w:val="00585381"/>
    <w:rsid w:val="00586F1D"/>
    <w:rsid w:val="00587DD9"/>
    <w:rsid w:val="00591B50"/>
    <w:rsid w:val="00595E8D"/>
    <w:rsid w:val="005A15D0"/>
    <w:rsid w:val="005A1981"/>
    <w:rsid w:val="005A6733"/>
    <w:rsid w:val="005A6750"/>
    <w:rsid w:val="005B0FC2"/>
    <w:rsid w:val="005B1FDB"/>
    <w:rsid w:val="005B2ECB"/>
    <w:rsid w:val="005B596C"/>
    <w:rsid w:val="005C4639"/>
    <w:rsid w:val="005C6BCA"/>
    <w:rsid w:val="005E00F0"/>
    <w:rsid w:val="005E0EF1"/>
    <w:rsid w:val="005E3B05"/>
    <w:rsid w:val="005E40AB"/>
    <w:rsid w:val="005E49FE"/>
    <w:rsid w:val="005E4CD2"/>
    <w:rsid w:val="005E6BA6"/>
    <w:rsid w:val="005F059F"/>
    <w:rsid w:val="005F32BB"/>
    <w:rsid w:val="005F5795"/>
    <w:rsid w:val="005F5F50"/>
    <w:rsid w:val="00605F5B"/>
    <w:rsid w:val="00606348"/>
    <w:rsid w:val="006140E3"/>
    <w:rsid w:val="00616FAA"/>
    <w:rsid w:val="006218F1"/>
    <w:rsid w:val="00637CAE"/>
    <w:rsid w:val="00640F31"/>
    <w:rsid w:val="00641C74"/>
    <w:rsid w:val="00645073"/>
    <w:rsid w:val="006507D4"/>
    <w:rsid w:val="00652986"/>
    <w:rsid w:val="00655824"/>
    <w:rsid w:val="00662493"/>
    <w:rsid w:val="00663942"/>
    <w:rsid w:val="0066520A"/>
    <w:rsid w:val="00665227"/>
    <w:rsid w:val="0066548C"/>
    <w:rsid w:val="00673096"/>
    <w:rsid w:val="00674566"/>
    <w:rsid w:val="00675229"/>
    <w:rsid w:val="006759B2"/>
    <w:rsid w:val="0067797D"/>
    <w:rsid w:val="00682187"/>
    <w:rsid w:val="0068750C"/>
    <w:rsid w:val="00690654"/>
    <w:rsid w:val="00692FE7"/>
    <w:rsid w:val="006936AC"/>
    <w:rsid w:val="006978F9"/>
    <w:rsid w:val="006A025B"/>
    <w:rsid w:val="006A380F"/>
    <w:rsid w:val="006B2269"/>
    <w:rsid w:val="006B3844"/>
    <w:rsid w:val="006B6B5A"/>
    <w:rsid w:val="006C0233"/>
    <w:rsid w:val="006C1E11"/>
    <w:rsid w:val="006C1EAE"/>
    <w:rsid w:val="006C2A0A"/>
    <w:rsid w:val="006C457A"/>
    <w:rsid w:val="006C51FA"/>
    <w:rsid w:val="006D39AC"/>
    <w:rsid w:val="006D49D6"/>
    <w:rsid w:val="006D5A42"/>
    <w:rsid w:val="006D5F5A"/>
    <w:rsid w:val="006E2970"/>
    <w:rsid w:val="006E4AB5"/>
    <w:rsid w:val="006E6224"/>
    <w:rsid w:val="006E7719"/>
    <w:rsid w:val="006F067D"/>
    <w:rsid w:val="006F32EF"/>
    <w:rsid w:val="006F4320"/>
    <w:rsid w:val="006F58E5"/>
    <w:rsid w:val="006F6A4C"/>
    <w:rsid w:val="00701FAD"/>
    <w:rsid w:val="0071071D"/>
    <w:rsid w:val="00710B16"/>
    <w:rsid w:val="0071273A"/>
    <w:rsid w:val="007149CC"/>
    <w:rsid w:val="00714EC3"/>
    <w:rsid w:val="00716ED2"/>
    <w:rsid w:val="00725FED"/>
    <w:rsid w:val="00727021"/>
    <w:rsid w:val="00731493"/>
    <w:rsid w:val="007332DD"/>
    <w:rsid w:val="007506CE"/>
    <w:rsid w:val="00775F45"/>
    <w:rsid w:val="00776DB9"/>
    <w:rsid w:val="00786E21"/>
    <w:rsid w:val="0079272F"/>
    <w:rsid w:val="00796D21"/>
    <w:rsid w:val="00797D15"/>
    <w:rsid w:val="007A00AC"/>
    <w:rsid w:val="007A08BB"/>
    <w:rsid w:val="007A3684"/>
    <w:rsid w:val="007A3D83"/>
    <w:rsid w:val="007A3EBD"/>
    <w:rsid w:val="007B08FF"/>
    <w:rsid w:val="007B66CE"/>
    <w:rsid w:val="007C015C"/>
    <w:rsid w:val="007C391E"/>
    <w:rsid w:val="007C41CC"/>
    <w:rsid w:val="007C5B8E"/>
    <w:rsid w:val="007C5EDF"/>
    <w:rsid w:val="007C6FCD"/>
    <w:rsid w:val="007C7DB4"/>
    <w:rsid w:val="007D2D6B"/>
    <w:rsid w:val="007D2D9A"/>
    <w:rsid w:val="007D69E6"/>
    <w:rsid w:val="007E31C5"/>
    <w:rsid w:val="007E4755"/>
    <w:rsid w:val="007E7F1A"/>
    <w:rsid w:val="007F22A3"/>
    <w:rsid w:val="007F4567"/>
    <w:rsid w:val="007F69D5"/>
    <w:rsid w:val="007F7F9D"/>
    <w:rsid w:val="0080039F"/>
    <w:rsid w:val="008053FA"/>
    <w:rsid w:val="00812FD2"/>
    <w:rsid w:val="00816E96"/>
    <w:rsid w:val="00821A8C"/>
    <w:rsid w:val="00826262"/>
    <w:rsid w:val="00831D98"/>
    <w:rsid w:val="00832EFF"/>
    <w:rsid w:val="00833DE8"/>
    <w:rsid w:val="00834E96"/>
    <w:rsid w:val="0083534E"/>
    <w:rsid w:val="00836662"/>
    <w:rsid w:val="008372AD"/>
    <w:rsid w:val="00840710"/>
    <w:rsid w:val="00840AF2"/>
    <w:rsid w:val="0084225E"/>
    <w:rsid w:val="0084448D"/>
    <w:rsid w:val="00844F13"/>
    <w:rsid w:val="00846257"/>
    <w:rsid w:val="0084666B"/>
    <w:rsid w:val="00846F70"/>
    <w:rsid w:val="0085114C"/>
    <w:rsid w:val="008528C5"/>
    <w:rsid w:val="0085360B"/>
    <w:rsid w:val="00856579"/>
    <w:rsid w:val="00862F56"/>
    <w:rsid w:val="00873AF6"/>
    <w:rsid w:val="00876E17"/>
    <w:rsid w:val="00881406"/>
    <w:rsid w:val="00881DD7"/>
    <w:rsid w:val="00885372"/>
    <w:rsid w:val="00887957"/>
    <w:rsid w:val="00896A9D"/>
    <w:rsid w:val="00897A12"/>
    <w:rsid w:val="008A05FF"/>
    <w:rsid w:val="008A1E7A"/>
    <w:rsid w:val="008A419B"/>
    <w:rsid w:val="008B1B05"/>
    <w:rsid w:val="008B2232"/>
    <w:rsid w:val="008B404F"/>
    <w:rsid w:val="008B7F04"/>
    <w:rsid w:val="008C6EC0"/>
    <w:rsid w:val="008C7170"/>
    <w:rsid w:val="008D1285"/>
    <w:rsid w:val="008D1EC5"/>
    <w:rsid w:val="008D7B27"/>
    <w:rsid w:val="008E45FF"/>
    <w:rsid w:val="008E4D7D"/>
    <w:rsid w:val="008F4148"/>
    <w:rsid w:val="008F4A13"/>
    <w:rsid w:val="008F5BD3"/>
    <w:rsid w:val="008F677C"/>
    <w:rsid w:val="00905308"/>
    <w:rsid w:val="00907E37"/>
    <w:rsid w:val="00917508"/>
    <w:rsid w:val="00917F76"/>
    <w:rsid w:val="009201BB"/>
    <w:rsid w:val="00921F09"/>
    <w:rsid w:val="00923446"/>
    <w:rsid w:val="00926C10"/>
    <w:rsid w:val="00927E7E"/>
    <w:rsid w:val="009303D8"/>
    <w:rsid w:val="009309C7"/>
    <w:rsid w:val="00931C5C"/>
    <w:rsid w:val="00932825"/>
    <w:rsid w:val="0093490B"/>
    <w:rsid w:val="009363CF"/>
    <w:rsid w:val="0093753B"/>
    <w:rsid w:val="0094173F"/>
    <w:rsid w:val="009436A2"/>
    <w:rsid w:val="00944AFA"/>
    <w:rsid w:val="009453CF"/>
    <w:rsid w:val="00946AEE"/>
    <w:rsid w:val="0095094E"/>
    <w:rsid w:val="009517F8"/>
    <w:rsid w:val="00952057"/>
    <w:rsid w:val="00954EE8"/>
    <w:rsid w:val="00955E2B"/>
    <w:rsid w:val="00962BE7"/>
    <w:rsid w:val="00966CB9"/>
    <w:rsid w:val="00967666"/>
    <w:rsid w:val="009676F2"/>
    <w:rsid w:val="0097384B"/>
    <w:rsid w:val="00977091"/>
    <w:rsid w:val="009773B5"/>
    <w:rsid w:val="00982D40"/>
    <w:rsid w:val="009849A9"/>
    <w:rsid w:val="00987298"/>
    <w:rsid w:val="0099439B"/>
    <w:rsid w:val="00994E6C"/>
    <w:rsid w:val="00997B7A"/>
    <w:rsid w:val="00997C5F"/>
    <w:rsid w:val="009A65E4"/>
    <w:rsid w:val="009A6856"/>
    <w:rsid w:val="009A697A"/>
    <w:rsid w:val="009A7229"/>
    <w:rsid w:val="009B3910"/>
    <w:rsid w:val="009B5596"/>
    <w:rsid w:val="009C4DA3"/>
    <w:rsid w:val="009C6B3E"/>
    <w:rsid w:val="009D1B86"/>
    <w:rsid w:val="009D2644"/>
    <w:rsid w:val="009F156C"/>
    <w:rsid w:val="009F23B8"/>
    <w:rsid w:val="009F3583"/>
    <w:rsid w:val="00A0039B"/>
    <w:rsid w:val="00A021A9"/>
    <w:rsid w:val="00A03EA4"/>
    <w:rsid w:val="00A1652A"/>
    <w:rsid w:val="00A20701"/>
    <w:rsid w:val="00A21FAC"/>
    <w:rsid w:val="00A25481"/>
    <w:rsid w:val="00A274FE"/>
    <w:rsid w:val="00A35ABC"/>
    <w:rsid w:val="00A41433"/>
    <w:rsid w:val="00A42770"/>
    <w:rsid w:val="00A4323A"/>
    <w:rsid w:val="00A45AFF"/>
    <w:rsid w:val="00A50DA8"/>
    <w:rsid w:val="00A525B5"/>
    <w:rsid w:val="00A56828"/>
    <w:rsid w:val="00A57710"/>
    <w:rsid w:val="00A6145F"/>
    <w:rsid w:val="00A641DC"/>
    <w:rsid w:val="00A64F65"/>
    <w:rsid w:val="00A656B8"/>
    <w:rsid w:val="00A67667"/>
    <w:rsid w:val="00A677EF"/>
    <w:rsid w:val="00A760C4"/>
    <w:rsid w:val="00A82949"/>
    <w:rsid w:val="00A83A2C"/>
    <w:rsid w:val="00A918E4"/>
    <w:rsid w:val="00A94848"/>
    <w:rsid w:val="00A967D7"/>
    <w:rsid w:val="00A96CEF"/>
    <w:rsid w:val="00A97F36"/>
    <w:rsid w:val="00AA12D0"/>
    <w:rsid w:val="00AA17BA"/>
    <w:rsid w:val="00AA1E3E"/>
    <w:rsid w:val="00AA60FE"/>
    <w:rsid w:val="00AB2409"/>
    <w:rsid w:val="00AB6B57"/>
    <w:rsid w:val="00AC69AC"/>
    <w:rsid w:val="00AD22B2"/>
    <w:rsid w:val="00AD36E2"/>
    <w:rsid w:val="00AD7479"/>
    <w:rsid w:val="00AE168C"/>
    <w:rsid w:val="00AF05A6"/>
    <w:rsid w:val="00AF4195"/>
    <w:rsid w:val="00AF79EA"/>
    <w:rsid w:val="00B000AB"/>
    <w:rsid w:val="00B02FFE"/>
    <w:rsid w:val="00B04DC6"/>
    <w:rsid w:val="00B05274"/>
    <w:rsid w:val="00B11981"/>
    <w:rsid w:val="00B11ABD"/>
    <w:rsid w:val="00B121F1"/>
    <w:rsid w:val="00B1429B"/>
    <w:rsid w:val="00B150A9"/>
    <w:rsid w:val="00B151B6"/>
    <w:rsid w:val="00B152AC"/>
    <w:rsid w:val="00B15FD3"/>
    <w:rsid w:val="00B201B9"/>
    <w:rsid w:val="00B21CEA"/>
    <w:rsid w:val="00B2426E"/>
    <w:rsid w:val="00B244A3"/>
    <w:rsid w:val="00B27446"/>
    <w:rsid w:val="00B27B70"/>
    <w:rsid w:val="00B30385"/>
    <w:rsid w:val="00B308C2"/>
    <w:rsid w:val="00B322A5"/>
    <w:rsid w:val="00B3419F"/>
    <w:rsid w:val="00B342AF"/>
    <w:rsid w:val="00B35B1F"/>
    <w:rsid w:val="00B36DBA"/>
    <w:rsid w:val="00B41856"/>
    <w:rsid w:val="00B429A7"/>
    <w:rsid w:val="00B43167"/>
    <w:rsid w:val="00B4323D"/>
    <w:rsid w:val="00B47BCA"/>
    <w:rsid w:val="00B564A9"/>
    <w:rsid w:val="00B712B4"/>
    <w:rsid w:val="00B749E9"/>
    <w:rsid w:val="00B776D8"/>
    <w:rsid w:val="00B81836"/>
    <w:rsid w:val="00B850B2"/>
    <w:rsid w:val="00B86107"/>
    <w:rsid w:val="00B86C14"/>
    <w:rsid w:val="00B9581A"/>
    <w:rsid w:val="00B961B9"/>
    <w:rsid w:val="00BA0B5F"/>
    <w:rsid w:val="00BA42C1"/>
    <w:rsid w:val="00BA43FB"/>
    <w:rsid w:val="00BA5036"/>
    <w:rsid w:val="00BA550C"/>
    <w:rsid w:val="00BA6B75"/>
    <w:rsid w:val="00BA6C18"/>
    <w:rsid w:val="00BB16E3"/>
    <w:rsid w:val="00BB4906"/>
    <w:rsid w:val="00BC170C"/>
    <w:rsid w:val="00BC5600"/>
    <w:rsid w:val="00BC7E01"/>
    <w:rsid w:val="00BD0A25"/>
    <w:rsid w:val="00BD4683"/>
    <w:rsid w:val="00BE3A8F"/>
    <w:rsid w:val="00BE608D"/>
    <w:rsid w:val="00BE76F7"/>
    <w:rsid w:val="00BF1B98"/>
    <w:rsid w:val="00BF7862"/>
    <w:rsid w:val="00BF78B0"/>
    <w:rsid w:val="00BF7951"/>
    <w:rsid w:val="00C02221"/>
    <w:rsid w:val="00C03118"/>
    <w:rsid w:val="00C052DB"/>
    <w:rsid w:val="00C1334F"/>
    <w:rsid w:val="00C20A75"/>
    <w:rsid w:val="00C241BA"/>
    <w:rsid w:val="00C254FE"/>
    <w:rsid w:val="00C27A54"/>
    <w:rsid w:val="00C32C68"/>
    <w:rsid w:val="00C34C06"/>
    <w:rsid w:val="00C35A5A"/>
    <w:rsid w:val="00C36C40"/>
    <w:rsid w:val="00C42A08"/>
    <w:rsid w:val="00C44ADE"/>
    <w:rsid w:val="00C4633F"/>
    <w:rsid w:val="00C5759E"/>
    <w:rsid w:val="00C62DE6"/>
    <w:rsid w:val="00C6531B"/>
    <w:rsid w:val="00C66161"/>
    <w:rsid w:val="00C7296B"/>
    <w:rsid w:val="00C72BDD"/>
    <w:rsid w:val="00C7370C"/>
    <w:rsid w:val="00C73D96"/>
    <w:rsid w:val="00C81FF9"/>
    <w:rsid w:val="00C90EAA"/>
    <w:rsid w:val="00CA6235"/>
    <w:rsid w:val="00CB16FD"/>
    <w:rsid w:val="00CB1F5D"/>
    <w:rsid w:val="00CB231D"/>
    <w:rsid w:val="00CB2340"/>
    <w:rsid w:val="00CC40CE"/>
    <w:rsid w:val="00CC4BCD"/>
    <w:rsid w:val="00CC7EC0"/>
    <w:rsid w:val="00CD45A8"/>
    <w:rsid w:val="00CE30B4"/>
    <w:rsid w:val="00CE3A87"/>
    <w:rsid w:val="00CE4C51"/>
    <w:rsid w:val="00CE6263"/>
    <w:rsid w:val="00CE6C4C"/>
    <w:rsid w:val="00CE6D18"/>
    <w:rsid w:val="00CE7676"/>
    <w:rsid w:val="00CF2AFA"/>
    <w:rsid w:val="00CF440A"/>
    <w:rsid w:val="00CF6F4D"/>
    <w:rsid w:val="00D06F5F"/>
    <w:rsid w:val="00D079FD"/>
    <w:rsid w:val="00D11D11"/>
    <w:rsid w:val="00D1293C"/>
    <w:rsid w:val="00D13137"/>
    <w:rsid w:val="00D21377"/>
    <w:rsid w:val="00D21651"/>
    <w:rsid w:val="00D239DE"/>
    <w:rsid w:val="00D23B9B"/>
    <w:rsid w:val="00D26380"/>
    <w:rsid w:val="00D31848"/>
    <w:rsid w:val="00D32530"/>
    <w:rsid w:val="00D35B6B"/>
    <w:rsid w:val="00D43E62"/>
    <w:rsid w:val="00D44CE4"/>
    <w:rsid w:val="00D453B7"/>
    <w:rsid w:val="00D4583B"/>
    <w:rsid w:val="00D45BB4"/>
    <w:rsid w:val="00D45F4C"/>
    <w:rsid w:val="00D46C26"/>
    <w:rsid w:val="00D47A14"/>
    <w:rsid w:val="00D52814"/>
    <w:rsid w:val="00D56308"/>
    <w:rsid w:val="00D57177"/>
    <w:rsid w:val="00D600ED"/>
    <w:rsid w:val="00D6055B"/>
    <w:rsid w:val="00D679FD"/>
    <w:rsid w:val="00D67E49"/>
    <w:rsid w:val="00D70E75"/>
    <w:rsid w:val="00D7174D"/>
    <w:rsid w:val="00D74F64"/>
    <w:rsid w:val="00D8129D"/>
    <w:rsid w:val="00D812A1"/>
    <w:rsid w:val="00D81A6C"/>
    <w:rsid w:val="00D8637C"/>
    <w:rsid w:val="00D868A7"/>
    <w:rsid w:val="00D86F5F"/>
    <w:rsid w:val="00D91BBD"/>
    <w:rsid w:val="00D93A80"/>
    <w:rsid w:val="00D957AA"/>
    <w:rsid w:val="00D96B4B"/>
    <w:rsid w:val="00DA0B2E"/>
    <w:rsid w:val="00DA200D"/>
    <w:rsid w:val="00DA4499"/>
    <w:rsid w:val="00DA62D7"/>
    <w:rsid w:val="00DA6D71"/>
    <w:rsid w:val="00DB45DA"/>
    <w:rsid w:val="00DB7EA9"/>
    <w:rsid w:val="00DC323E"/>
    <w:rsid w:val="00DC352D"/>
    <w:rsid w:val="00DC3ED7"/>
    <w:rsid w:val="00DD5C4B"/>
    <w:rsid w:val="00DD6FF9"/>
    <w:rsid w:val="00DE0999"/>
    <w:rsid w:val="00DE37B6"/>
    <w:rsid w:val="00DE48D3"/>
    <w:rsid w:val="00DE7A1A"/>
    <w:rsid w:val="00DF1222"/>
    <w:rsid w:val="00DF6B09"/>
    <w:rsid w:val="00DF7C50"/>
    <w:rsid w:val="00E009CB"/>
    <w:rsid w:val="00E038A6"/>
    <w:rsid w:val="00E039E8"/>
    <w:rsid w:val="00E055D0"/>
    <w:rsid w:val="00E05E24"/>
    <w:rsid w:val="00E05F9F"/>
    <w:rsid w:val="00E102DB"/>
    <w:rsid w:val="00E1331D"/>
    <w:rsid w:val="00E15E55"/>
    <w:rsid w:val="00E21DCE"/>
    <w:rsid w:val="00E223C6"/>
    <w:rsid w:val="00E22FBA"/>
    <w:rsid w:val="00E245A7"/>
    <w:rsid w:val="00E2734A"/>
    <w:rsid w:val="00E27502"/>
    <w:rsid w:val="00E30A83"/>
    <w:rsid w:val="00E32330"/>
    <w:rsid w:val="00E33019"/>
    <w:rsid w:val="00E4520F"/>
    <w:rsid w:val="00E4603A"/>
    <w:rsid w:val="00E46CF1"/>
    <w:rsid w:val="00E55F65"/>
    <w:rsid w:val="00E56A37"/>
    <w:rsid w:val="00E60BF2"/>
    <w:rsid w:val="00E625F8"/>
    <w:rsid w:val="00E63DBB"/>
    <w:rsid w:val="00E63EB6"/>
    <w:rsid w:val="00E662EC"/>
    <w:rsid w:val="00E67202"/>
    <w:rsid w:val="00E72E8C"/>
    <w:rsid w:val="00E7551F"/>
    <w:rsid w:val="00E772F0"/>
    <w:rsid w:val="00E77414"/>
    <w:rsid w:val="00E82CE1"/>
    <w:rsid w:val="00E836DD"/>
    <w:rsid w:val="00E863C7"/>
    <w:rsid w:val="00E914FA"/>
    <w:rsid w:val="00E93207"/>
    <w:rsid w:val="00E93423"/>
    <w:rsid w:val="00E9405E"/>
    <w:rsid w:val="00E94AAA"/>
    <w:rsid w:val="00E957C0"/>
    <w:rsid w:val="00E96343"/>
    <w:rsid w:val="00E96BD8"/>
    <w:rsid w:val="00E97408"/>
    <w:rsid w:val="00EA1431"/>
    <w:rsid w:val="00EA5605"/>
    <w:rsid w:val="00EB08FB"/>
    <w:rsid w:val="00EC1682"/>
    <w:rsid w:val="00EC317C"/>
    <w:rsid w:val="00EC4289"/>
    <w:rsid w:val="00EC762C"/>
    <w:rsid w:val="00ED0877"/>
    <w:rsid w:val="00ED1729"/>
    <w:rsid w:val="00ED1801"/>
    <w:rsid w:val="00ED755F"/>
    <w:rsid w:val="00EE3D4C"/>
    <w:rsid w:val="00EE73B1"/>
    <w:rsid w:val="00EF77DB"/>
    <w:rsid w:val="00F00E8E"/>
    <w:rsid w:val="00F07012"/>
    <w:rsid w:val="00F174A7"/>
    <w:rsid w:val="00F17FD9"/>
    <w:rsid w:val="00F2047E"/>
    <w:rsid w:val="00F2214D"/>
    <w:rsid w:val="00F222A0"/>
    <w:rsid w:val="00F31368"/>
    <w:rsid w:val="00F32536"/>
    <w:rsid w:val="00F33070"/>
    <w:rsid w:val="00F40FCC"/>
    <w:rsid w:val="00F41361"/>
    <w:rsid w:val="00F43222"/>
    <w:rsid w:val="00F448ED"/>
    <w:rsid w:val="00F47D55"/>
    <w:rsid w:val="00F6385B"/>
    <w:rsid w:val="00F8018D"/>
    <w:rsid w:val="00F812BE"/>
    <w:rsid w:val="00F834DB"/>
    <w:rsid w:val="00F85745"/>
    <w:rsid w:val="00F861E3"/>
    <w:rsid w:val="00F869BB"/>
    <w:rsid w:val="00F8778C"/>
    <w:rsid w:val="00F901E5"/>
    <w:rsid w:val="00F9144E"/>
    <w:rsid w:val="00F93A29"/>
    <w:rsid w:val="00F94EF2"/>
    <w:rsid w:val="00FA1E5C"/>
    <w:rsid w:val="00FA41FB"/>
    <w:rsid w:val="00FC142F"/>
    <w:rsid w:val="00FC1AD1"/>
    <w:rsid w:val="00FC2431"/>
    <w:rsid w:val="00FC5880"/>
    <w:rsid w:val="00FC5CF5"/>
    <w:rsid w:val="00FC6E4F"/>
    <w:rsid w:val="00FC768A"/>
    <w:rsid w:val="00FD3E97"/>
    <w:rsid w:val="00FD59C2"/>
    <w:rsid w:val="00FD7646"/>
    <w:rsid w:val="00FE0468"/>
    <w:rsid w:val="00FE6730"/>
    <w:rsid w:val="03D84784"/>
    <w:rsid w:val="049643F5"/>
    <w:rsid w:val="04FDD9B9"/>
    <w:rsid w:val="0547D1B3"/>
    <w:rsid w:val="06B574E9"/>
    <w:rsid w:val="078434B4"/>
    <w:rsid w:val="09802C68"/>
    <w:rsid w:val="0A2C3137"/>
    <w:rsid w:val="0B307086"/>
    <w:rsid w:val="0C071AA0"/>
    <w:rsid w:val="0CCB1DB0"/>
    <w:rsid w:val="0EE54B53"/>
    <w:rsid w:val="0F13DCE9"/>
    <w:rsid w:val="0F8F97B7"/>
    <w:rsid w:val="105353F5"/>
    <w:rsid w:val="10746B4C"/>
    <w:rsid w:val="11CCD3AB"/>
    <w:rsid w:val="1368A40C"/>
    <w:rsid w:val="1504746D"/>
    <w:rsid w:val="162346F8"/>
    <w:rsid w:val="1B5A8D94"/>
    <w:rsid w:val="1C32E89B"/>
    <w:rsid w:val="1D50CCD4"/>
    <w:rsid w:val="1DF11C62"/>
    <w:rsid w:val="1E3A31F8"/>
    <w:rsid w:val="1F67DC78"/>
    <w:rsid w:val="1F7E2C09"/>
    <w:rsid w:val="1FDDDF8F"/>
    <w:rsid w:val="213FFF32"/>
    <w:rsid w:val="23D1A0B9"/>
    <w:rsid w:val="24A833D2"/>
    <w:rsid w:val="24E8CB17"/>
    <w:rsid w:val="26BDBAE5"/>
    <w:rsid w:val="26BFB403"/>
    <w:rsid w:val="26C28308"/>
    <w:rsid w:val="2DF3331F"/>
    <w:rsid w:val="30B8B8CE"/>
    <w:rsid w:val="328A9B08"/>
    <w:rsid w:val="345435F4"/>
    <w:rsid w:val="35341F9B"/>
    <w:rsid w:val="35B56264"/>
    <w:rsid w:val="36EC8E36"/>
    <w:rsid w:val="378F0F03"/>
    <w:rsid w:val="37A6EB66"/>
    <w:rsid w:val="3940F60F"/>
    <w:rsid w:val="39918FA8"/>
    <w:rsid w:val="399AFD49"/>
    <w:rsid w:val="39DB5826"/>
    <w:rsid w:val="3A7518D0"/>
    <w:rsid w:val="3AE06D5A"/>
    <w:rsid w:val="3BC1B13D"/>
    <w:rsid w:val="41C75A8F"/>
    <w:rsid w:val="425122A8"/>
    <w:rsid w:val="441D1C76"/>
    <w:rsid w:val="444D544E"/>
    <w:rsid w:val="45DD0C2A"/>
    <w:rsid w:val="463A7119"/>
    <w:rsid w:val="478C421D"/>
    <w:rsid w:val="480C1D34"/>
    <w:rsid w:val="4847C630"/>
    <w:rsid w:val="48777960"/>
    <w:rsid w:val="4AEC4816"/>
    <w:rsid w:val="4B597271"/>
    <w:rsid w:val="4CB5CF10"/>
    <w:rsid w:val="4D264DDC"/>
    <w:rsid w:val="4F4FD31D"/>
    <w:rsid w:val="53C9151F"/>
    <w:rsid w:val="5405B5F9"/>
    <w:rsid w:val="55A6D4BA"/>
    <w:rsid w:val="55F8B14C"/>
    <w:rsid w:val="595D170E"/>
    <w:rsid w:val="5A7DA607"/>
    <w:rsid w:val="5C294EEE"/>
    <w:rsid w:val="5CE64F5B"/>
    <w:rsid w:val="5F5C2839"/>
    <w:rsid w:val="5F9B787A"/>
    <w:rsid w:val="5FF2BB38"/>
    <w:rsid w:val="6098495A"/>
    <w:rsid w:val="60CC8474"/>
    <w:rsid w:val="60D80CAD"/>
    <w:rsid w:val="62857D0F"/>
    <w:rsid w:val="651D4B2B"/>
    <w:rsid w:val="67D7B074"/>
    <w:rsid w:val="6D292183"/>
    <w:rsid w:val="6DA1635D"/>
    <w:rsid w:val="6E08F120"/>
    <w:rsid w:val="6E136B8C"/>
    <w:rsid w:val="6F0D71A7"/>
    <w:rsid w:val="6F571E6A"/>
    <w:rsid w:val="6FE53A33"/>
    <w:rsid w:val="70963E40"/>
    <w:rsid w:val="713D45DD"/>
    <w:rsid w:val="7187D4A7"/>
    <w:rsid w:val="7293868C"/>
    <w:rsid w:val="73E3A9DD"/>
    <w:rsid w:val="74261116"/>
    <w:rsid w:val="753982AC"/>
    <w:rsid w:val="776B21EC"/>
    <w:rsid w:val="7875DACB"/>
    <w:rsid w:val="7C123726"/>
    <w:rsid w:val="7C3F9434"/>
    <w:rsid w:val="7E19A641"/>
    <w:rsid w:val="7EC520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5811F1"/>
  <w15:docId w15:val="{96BFDD9C-080E-4826-9990-F4B473F7B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C015C"/>
    <w:pPr>
      <w:spacing w:after="120" w:line="276" w:lineRule="auto"/>
    </w:pPr>
    <w:rPr>
      <w:rFonts w:ascii="Lato" w:hAnsi="Lato"/>
    </w:rPr>
  </w:style>
  <w:style w:type="paragraph" w:styleId="Nagwek1">
    <w:name w:val="heading 1"/>
    <w:basedOn w:val="Normalny"/>
    <w:next w:val="Normalny"/>
    <w:link w:val="Nagwek1Znak"/>
    <w:uiPriority w:val="9"/>
    <w:qFormat/>
    <w:rsid w:val="00375C74"/>
    <w:pPr>
      <w:keepNext/>
      <w:keepLines/>
      <w:spacing w:before="600"/>
      <w:outlineLvl w:val="0"/>
    </w:pPr>
    <w:rPr>
      <w:rFonts w:ascii="Lato Black" w:eastAsiaTheme="majorEastAsia" w:hAnsi="Lato Black" w:cstheme="majorBidi"/>
      <w:b/>
      <w:color w:val="C00000"/>
      <w:sz w:val="36"/>
      <w:szCs w:val="36"/>
    </w:rPr>
  </w:style>
  <w:style w:type="paragraph" w:styleId="Nagwek2">
    <w:name w:val="heading 2"/>
    <w:basedOn w:val="Normalny"/>
    <w:next w:val="Normalny"/>
    <w:link w:val="Nagwek2Znak"/>
    <w:uiPriority w:val="9"/>
    <w:unhideWhenUsed/>
    <w:qFormat/>
    <w:rsid w:val="00E56A37"/>
    <w:pPr>
      <w:keepNext/>
      <w:keepLines/>
      <w:spacing w:before="320" w:after="240"/>
      <w:outlineLvl w:val="1"/>
    </w:pPr>
    <w:rPr>
      <w:rFonts w:ascii="Lato Black" w:eastAsiaTheme="majorEastAsia" w:hAnsi="Lato Black" w:cstheme="majorBidi"/>
      <w:b/>
      <w:bCs/>
      <w:sz w:val="28"/>
      <w:szCs w:val="28"/>
    </w:rPr>
  </w:style>
  <w:style w:type="paragraph" w:styleId="Nagwek3">
    <w:name w:val="heading 3"/>
    <w:basedOn w:val="Normalny"/>
    <w:next w:val="Odpowied"/>
    <w:link w:val="Nagwek3Znak"/>
    <w:uiPriority w:val="9"/>
    <w:unhideWhenUsed/>
    <w:qFormat/>
    <w:rsid w:val="00D06F5F"/>
    <w:pPr>
      <w:keepNext/>
      <w:keepLines/>
      <w:spacing w:before="40" w:after="0"/>
      <w:ind w:left="284"/>
      <w:outlineLvl w:val="2"/>
    </w:pPr>
    <w:rPr>
      <w:rFonts w:eastAsiaTheme="majorEastAsia" w:cstheme="majorBidi"/>
      <w:b/>
      <w:sz w:val="24"/>
      <w:szCs w:val="24"/>
    </w:rPr>
  </w:style>
  <w:style w:type="paragraph" w:styleId="Nagwek4">
    <w:name w:val="heading 4"/>
    <w:basedOn w:val="Normalny"/>
    <w:next w:val="Normalny"/>
    <w:link w:val="Nagwek4Znak"/>
    <w:uiPriority w:val="9"/>
    <w:unhideWhenUsed/>
    <w:qFormat/>
    <w:rsid w:val="003E660E"/>
    <w:pPr>
      <w:keepNext/>
      <w:keepLines/>
      <w:numPr>
        <w:ilvl w:val="3"/>
        <w:numId w:val="6"/>
      </w:numPr>
      <w:spacing w:before="40" w:after="0"/>
      <w:outlineLvl w:val="3"/>
    </w:pPr>
    <w:rPr>
      <w:rFonts w:eastAsiaTheme="majorEastAsia" w:cstheme="majorBidi"/>
      <w:i/>
      <w:iCs/>
      <w:color w:val="2F5496" w:themeColor="accent1" w:themeShade="BF"/>
    </w:rPr>
  </w:style>
  <w:style w:type="paragraph" w:styleId="Nagwek5">
    <w:name w:val="heading 5"/>
    <w:basedOn w:val="Normalny"/>
    <w:next w:val="Normalny"/>
    <w:link w:val="Nagwek5Znak"/>
    <w:uiPriority w:val="9"/>
    <w:semiHidden/>
    <w:unhideWhenUsed/>
    <w:qFormat/>
    <w:rsid w:val="00E1331D"/>
    <w:pPr>
      <w:keepNext/>
      <w:keepLines/>
      <w:numPr>
        <w:ilvl w:val="4"/>
        <w:numId w:val="6"/>
      </w:numPr>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semiHidden/>
    <w:unhideWhenUsed/>
    <w:qFormat/>
    <w:rsid w:val="00E1331D"/>
    <w:pPr>
      <w:keepNext/>
      <w:keepLines/>
      <w:numPr>
        <w:ilvl w:val="5"/>
        <w:numId w:val="6"/>
      </w:numPr>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E1331D"/>
    <w:pPr>
      <w:keepNext/>
      <w:keepLines/>
      <w:numPr>
        <w:ilvl w:val="6"/>
        <w:numId w:val="6"/>
      </w:numPr>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E1331D"/>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E1331D"/>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470C44"/>
    <w:pPr>
      <w:spacing w:before="5160" w:after="240" w:line="240" w:lineRule="auto"/>
      <w:jc w:val="right"/>
    </w:pPr>
    <w:rPr>
      <w:rFonts w:ascii="Lato Black" w:eastAsia="Yu Gothic Light" w:hAnsi="Lato Black" w:cstheme="minorHAnsi"/>
      <w:bCs/>
      <w:sz w:val="56"/>
      <w:szCs w:val="28"/>
    </w:rPr>
  </w:style>
  <w:style w:type="character" w:customStyle="1" w:styleId="TytuZnak">
    <w:name w:val="Tytuł Znak"/>
    <w:basedOn w:val="Domylnaczcionkaakapitu"/>
    <w:link w:val="Tytu"/>
    <w:uiPriority w:val="10"/>
    <w:rsid w:val="00470C44"/>
    <w:rPr>
      <w:rFonts w:ascii="Lato Black" w:eastAsia="Yu Gothic Light" w:hAnsi="Lato Black" w:cstheme="minorHAnsi"/>
      <w:bCs/>
      <w:sz w:val="56"/>
      <w:szCs w:val="28"/>
    </w:rPr>
  </w:style>
  <w:style w:type="character" w:customStyle="1" w:styleId="Nagwek1Znak">
    <w:name w:val="Nagłówek 1 Znak"/>
    <w:basedOn w:val="Domylnaczcionkaakapitu"/>
    <w:link w:val="Nagwek1"/>
    <w:uiPriority w:val="9"/>
    <w:rsid w:val="00375C74"/>
    <w:rPr>
      <w:rFonts w:ascii="Lato Black" w:eastAsiaTheme="majorEastAsia" w:hAnsi="Lato Black" w:cstheme="majorBidi"/>
      <w:b/>
      <w:color w:val="C00000"/>
      <w:sz w:val="36"/>
      <w:szCs w:val="36"/>
    </w:rPr>
  </w:style>
  <w:style w:type="character" w:customStyle="1" w:styleId="Nagwek2Znak">
    <w:name w:val="Nagłówek 2 Znak"/>
    <w:basedOn w:val="Domylnaczcionkaakapitu"/>
    <w:link w:val="Nagwek2"/>
    <w:uiPriority w:val="9"/>
    <w:rsid w:val="00E56A37"/>
    <w:rPr>
      <w:rFonts w:ascii="Lato Black" w:eastAsiaTheme="majorEastAsia" w:hAnsi="Lato Black" w:cstheme="majorBidi"/>
      <w:b/>
      <w:bCs/>
      <w:sz w:val="28"/>
      <w:szCs w:val="28"/>
    </w:rPr>
  </w:style>
  <w:style w:type="character" w:customStyle="1" w:styleId="Nagwek3Znak">
    <w:name w:val="Nagłówek 3 Znak"/>
    <w:basedOn w:val="Domylnaczcionkaakapitu"/>
    <w:link w:val="Nagwek3"/>
    <w:uiPriority w:val="9"/>
    <w:rsid w:val="00D06F5F"/>
    <w:rPr>
      <w:rFonts w:ascii="Lato" w:eastAsiaTheme="majorEastAsia" w:hAnsi="Lato" w:cstheme="majorBidi"/>
      <w:b/>
      <w:sz w:val="24"/>
      <w:szCs w:val="24"/>
    </w:rPr>
  </w:style>
  <w:style w:type="paragraph" w:styleId="Nagwek">
    <w:name w:val="header"/>
    <w:basedOn w:val="Normalny"/>
    <w:link w:val="NagwekZnak"/>
    <w:uiPriority w:val="99"/>
    <w:unhideWhenUsed/>
    <w:rsid w:val="002C1C7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1C7E"/>
  </w:style>
  <w:style w:type="paragraph" w:styleId="Stopka">
    <w:name w:val="footer"/>
    <w:basedOn w:val="Normalny"/>
    <w:link w:val="StopkaZnak"/>
    <w:uiPriority w:val="99"/>
    <w:unhideWhenUsed/>
    <w:rsid w:val="002C1C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C1C7E"/>
  </w:style>
  <w:style w:type="character" w:customStyle="1" w:styleId="Nagwek4Znak">
    <w:name w:val="Nagłówek 4 Znak"/>
    <w:basedOn w:val="Domylnaczcionkaakapitu"/>
    <w:link w:val="Nagwek4"/>
    <w:uiPriority w:val="9"/>
    <w:rsid w:val="003E660E"/>
    <w:rPr>
      <w:rFonts w:ascii="Lato" w:eastAsiaTheme="majorEastAsia" w:hAnsi="Lato" w:cstheme="majorBidi"/>
      <w:i/>
      <w:iCs/>
      <w:color w:val="2F5496" w:themeColor="accent1" w:themeShade="BF"/>
    </w:rPr>
  </w:style>
  <w:style w:type="character" w:customStyle="1" w:styleId="Nagwek5Znak">
    <w:name w:val="Nagłówek 5 Znak"/>
    <w:basedOn w:val="Domylnaczcionkaakapitu"/>
    <w:link w:val="Nagwek5"/>
    <w:uiPriority w:val="9"/>
    <w:semiHidden/>
    <w:rsid w:val="00E1331D"/>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semiHidden/>
    <w:rsid w:val="00E1331D"/>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semiHidden/>
    <w:rsid w:val="00E1331D"/>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semiHidden/>
    <w:rsid w:val="00E1331D"/>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E1331D"/>
    <w:rPr>
      <w:rFonts w:asciiTheme="majorHAnsi" w:eastAsiaTheme="majorEastAsia" w:hAnsiTheme="majorHAnsi" w:cstheme="majorBidi"/>
      <w:i/>
      <w:iCs/>
      <w:color w:val="272727" w:themeColor="text1" w:themeTint="D8"/>
      <w:sz w:val="21"/>
      <w:szCs w:val="21"/>
    </w:rPr>
  </w:style>
  <w:style w:type="numbering" w:customStyle="1" w:styleId="Styl1">
    <w:name w:val="Styl1"/>
    <w:uiPriority w:val="99"/>
    <w:rsid w:val="00B201B9"/>
    <w:pPr>
      <w:numPr>
        <w:numId w:val="4"/>
      </w:numPr>
    </w:pPr>
  </w:style>
  <w:style w:type="character" w:styleId="Wyrnienieintensywne">
    <w:name w:val="Intense Emphasis"/>
    <w:aliases w:val="UWAGA!"/>
    <w:uiPriority w:val="21"/>
    <w:rsid w:val="00DA62D7"/>
    <w:rPr>
      <w:rFonts w:ascii="Lato Black" w:hAnsi="Lato Black"/>
    </w:rPr>
  </w:style>
  <w:style w:type="paragraph" w:styleId="Legenda">
    <w:name w:val="caption"/>
    <w:basedOn w:val="Normalny"/>
    <w:next w:val="Normalny"/>
    <w:link w:val="LegendaZnak"/>
    <w:uiPriority w:val="35"/>
    <w:unhideWhenUsed/>
    <w:qFormat/>
    <w:rsid w:val="000B1FB4"/>
    <w:pPr>
      <w:keepNext/>
      <w:spacing w:before="240" w:after="0" w:line="240" w:lineRule="auto"/>
    </w:pPr>
    <w:rPr>
      <w:i/>
      <w:iCs/>
      <w:sz w:val="18"/>
      <w:szCs w:val="18"/>
    </w:rPr>
  </w:style>
  <w:style w:type="paragraph" w:customStyle="1" w:styleId="PodpisRysunek">
    <w:name w:val="PodpisRysunek"/>
    <w:basedOn w:val="Legenda"/>
    <w:link w:val="PodpisRysunekZnak"/>
    <w:rsid w:val="00DB45DA"/>
    <w:pPr>
      <w:jc w:val="center"/>
    </w:pPr>
    <w:rPr>
      <w:sz w:val="22"/>
    </w:rPr>
  </w:style>
  <w:style w:type="character" w:customStyle="1" w:styleId="LegendaZnak">
    <w:name w:val="Legenda Znak"/>
    <w:basedOn w:val="Domylnaczcionkaakapitu"/>
    <w:link w:val="Legenda"/>
    <w:uiPriority w:val="35"/>
    <w:rsid w:val="000B1FB4"/>
    <w:rPr>
      <w:rFonts w:ascii="Lato" w:hAnsi="Lato"/>
      <w:i/>
      <w:iCs/>
      <w:sz w:val="18"/>
      <w:szCs w:val="18"/>
    </w:rPr>
  </w:style>
  <w:style w:type="character" w:customStyle="1" w:styleId="PodpisRysunekZnak">
    <w:name w:val="PodpisRysunek Znak"/>
    <w:basedOn w:val="LegendaZnak"/>
    <w:link w:val="PodpisRysunek"/>
    <w:rsid w:val="00DB45DA"/>
    <w:rPr>
      <w:rFonts w:ascii="Lato" w:hAnsi="Lato"/>
      <w:i/>
      <w:iCs/>
      <w:color w:val="44546A" w:themeColor="text2"/>
      <w:sz w:val="18"/>
      <w:szCs w:val="18"/>
    </w:rPr>
  </w:style>
  <w:style w:type="table" w:styleId="Tabela-Siatka">
    <w:name w:val="Table Grid"/>
    <w:basedOn w:val="Standardowy"/>
    <w:uiPriority w:val="39"/>
    <w:rsid w:val="003D0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3D2BE8"/>
    <w:pPr>
      <w:spacing w:line="259" w:lineRule="auto"/>
      <w:outlineLvl w:val="9"/>
    </w:pPr>
    <w:rPr>
      <w:b w:val="0"/>
      <w:color w:val="2F5496" w:themeColor="accent1" w:themeShade="BF"/>
      <w:lang w:eastAsia="pl-PL"/>
    </w:rPr>
  </w:style>
  <w:style w:type="paragraph" w:styleId="Spistreci1">
    <w:name w:val="toc 1"/>
    <w:basedOn w:val="Normalny"/>
    <w:next w:val="Normalny"/>
    <w:autoRedefine/>
    <w:uiPriority w:val="39"/>
    <w:unhideWhenUsed/>
    <w:rsid w:val="003D0284"/>
    <w:pPr>
      <w:spacing w:after="100"/>
    </w:pPr>
  </w:style>
  <w:style w:type="paragraph" w:styleId="Spistreci2">
    <w:name w:val="toc 2"/>
    <w:basedOn w:val="Normalny"/>
    <w:next w:val="Normalny"/>
    <w:autoRedefine/>
    <w:uiPriority w:val="39"/>
    <w:unhideWhenUsed/>
    <w:rsid w:val="003D0284"/>
    <w:pPr>
      <w:spacing w:after="100"/>
      <w:ind w:left="220"/>
    </w:pPr>
  </w:style>
  <w:style w:type="paragraph" w:styleId="Spistreci3">
    <w:name w:val="toc 3"/>
    <w:basedOn w:val="Normalny"/>
    <w:next w:val="Normalny"/>
    <w:autoRedefine/>
    <w:uiPriority w:val="39"/>
    <w:unhideWhenUsed/>
    <w:rsid w:val="003D0284"/>
    <w:pPr>
      <w:spacing w:after="100"/>
      <w:ind w:left="440"/>
    </w:pPr>
  </w:style>
  <w:style w:type="character" w:styleId="Hipercze">
    <w:name w:val="Hyperlink"/>
    <w:basedOn w:val="Domylnaczcionkaakapitu"/>
    <w:uiPriority w:val="99"/>
    <w:unhideWhenUsed/>
    <w:rsid w:val="003D0284"/>
    <w:rPr>
      <w:color w:val="0563C1" w:themeColor="hyperlink"/>
      <w:u w:val="single"/>
    </w:rPr>
  </w:style>
  <w:style w:type="paragraph" w:styleId="Akapitzlist">
    <w:name w:val="List Paragraph"/>
    <w:basedOn w:val="Normalny"/>
    <w:link w:val="AkapitzlistZnak"/>
    <w:uiPriority w:val="34"/>
    <w:qFormat/>
    <w:rsid w:val="00E863C7"/>
    <w:pPr>
      <w:ind w:left="720"/>
      <w:contextualSpacing/>
    </w:pPr>
  </w:style>
  <w:style w:type="paragraph" w:customStyle="1" w:styleId="Instrukcja">
    <w:name w:val="Instrukcja"/>
    <w:basedOn w:val="Normalny"/>
    <w:link w:val="InstrukcjaZnak"/>
    <w:qFormat/>
    <w:rsid w:val="007149CC"/>
    <w:pPr>
      <w:spacing w:before="240" w:after="240" w:line="259" w:lineRule="auto"/>
    </w:pPr>
    <w:rPr>
      <w:rFonts w:ascii="Tahoma" w:hAnsi="Tahoma" w:cs="Tahoma"/>
      <w:color w:val="0070C0"/>
      <w:sz w:val="16"/>
      <w:szCs w:val="16"/>
    </w:rPr>
  </w:style>
  <w:style w:type="character" w:customStyle="1" w:styleId="InstrukcjaZnak">
    <w:name w:val="Instrukcja Znak"/>
    <w:basedOn w:val="Domylnaczcionkaakapitu"/>
    <w:link w:val="Instrukcja"/>
    <w:rsid w:val="007149CC"/>
    <w:rPr>
      <w:rFonts w:ascii="Tahoma" w:hAnsi="Tahoma" w:cs="Tahoma"/>
      <w:color w:val="0070C0"/>
      <w:sz w:val="16"/>
      <w:szCs w:val="16"/>
    </w:rPr>
  </w:style>
  <w:style w:type="paragraph" w:customStyle="1" w:styleId="Styl2">
    <w:name w:val="Styl2"/>
    <w:basedOn w:val="Normalny"/>
    <w:link w:val="Styl2Znak"/>
    <w:rsid w:val="0029142C"/>
  </w:style>
  <w:style w:type="character" w:customStyle="1" w:styleId="Styl2Znak">
    <w:name w:val="Styl2 Znak"/>
    <w:basedOn w:val="Domylnaczcionkaakapitu"/>
    <w:link w:val="Styl2"/>
    <w:rsid w:val="0029142C"/>
    <w:rPr>
      <w:rFonts w:ascii="Lato" w:hAnsi="Lato"/>
    </w:rPr>
  </w:style>
  <w:style w:type="paragraph" w:styleId="Cytat">
    <w:name w:val="Quote"/>
    <w:basedOn w:val="Normalny"/>
    <w:next w:val="Normalny"/>
    <w:link w:val="CytatZnak"/>
    <w:uiPriority w:val="29"/>
    <w:qFormat/>
    <w:rsid w:val="00D26380"/>
    <w:pPr>
      <w:spacing w:before="200" w:after="160"/>
      <w:ind w:left="864" w:right="864"/>
      <w:jc w:val="center"/>
    </w:pPr>
    <w:rPr>
      <w:i/>
      <w:iCs/>
      <w:color w:val="404040" w:themeColor="text1" w:themeTint="BF"/>
    </w:rPr>
  </w:style>
  <w:style w:type="character" w:customStyle="1" w:styleId="CytatZnak">
    <w:name w:val="Cytat Znak"/>
    <w:basedOn w:val="Domylnaczcionkaakapitu"/>
    <w:link w:val="Cytat"/>
    <w:uiPriority w:val="29"/>
    <w:rsid w:val="00D26380"/>
    <w:rPr>
      <w:rFonts w:ascii="Lato" w:hAnsi="Lato"/>
      <w:i/>
      <w:iCs/>
      <w:color w:val="404040" w:themeColor="text1" w:themeTint="BF"/>
    </w:rPr>
  </w:style>
  <w:style w:type="paragraph" w:customStyle="1" w:styleId="UWAGA">
    <w:name w:val="UWAGA"/>
    <w:basedOn w:val="Normalny"/>
    <w:qFormat/>
    <w:rsid w:val="00616FAA"/>
    <w:pPr>
      <w:spacing w:before="240" w:after="0"/>
    </w:pPr>
    <w:rPr>
      <w:rFonts w:ascii="Lato Black" w:hAnsi="Lato Black"/>
      <w:b/>
      <w:bCs/>
      <w:i/>
      <w:iCs/>
    </w:rPr>
  </w:style>
  <w:style w:type="character" w:styleId="Pogrubienie">
    <w:name w:val="Strong"/>
    <w:basedOn w:val="Domylnaczcionkaakapitu"/>
    <w:uiPriority w:val="22"/>
    <w:qFormat/>
    <w:rsid w:val="00662493"/>
    <w:rPr>
      <w:b/>
      <w:bCs/>
    </w:rPr>
  </w:style>
  <w:style w:type="paragraph" w:customStyle="1" w:styleId="Nazwasystemu">
    <w:name w:val="Nazwa systemu"/>
    <w:basedOn w:val="Tytu"/>
    <w:link w:val="NazwasystemuZnak"/>
    <w:qFormat/>
    <w:rsid w:val="0005099B"/>
    <w:pPr>
      <w:spacing w:before="1320"/>
    </w:pPr>
    <w:rPr>
      <w:sz w:val="44"/>
    </w:rPr>
  </w:style>
  <w:style w:type="character" w:customStyle="1" w:styleId="NazwasystemuZnak">
    <w:name w:val="Nazwa systemu Znak"/>
    <w:basedOn w:val="TytuZnak"/>
    <w:link w:val="Nazwasystemu"/>
    <w:rsid w:val="0005099B"/>
    <w:rPr>
      <w:rFonts w:ascii="Lato Black" w:eastAsia="Yu Gothic Light" w:hAnsi="Lato Black" w:cstheme="minorHAnsi"/>
      <w:bCs/>
      <w:sz w:val="44"/>
      <w:szCs w:val="28"/>
    </w:rPr>
  </w:style>
  <w:style w:type="paragraph" w:customStyle="1" w:styleId="paragraph">
    <w:name w:val="paragraph"/>
    <w:basedOn w:val="Normalny"/>
    <w:rsid w:val="0052218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52218C"/>
  </w:style>
  <w:style w:type="character" w:customStyle="1" w:styleId="eop">
    <w:name w:val="eop"/>
    <w:basedOn w:val="Domylnaczcionkaakapitu"/>
    <w:rsid w:val="0052218C"/>
  </w:style>
  <w:style w:type="character" w:customStyle="1" w:styleId="Nierozpoznanawzmianka1">
    <w:name w:val="Nierozpoznana wzmianka1"/>
    <w:basedOn w:val="Domylnaczcionkaakapitu"/>
    <w:uiPriority w:val="99"/>
    <w:semiHidden/>
    <w:unhideWhenUsed/>
    <w:rsid w:val="00D239DE"/>
    <w:rPr>
      <w:color w:val="605E5C"/>
      <w:shd w:val="clear" w:color="auto" w:fill="E1DFDD"/>
    </w:rPr>
  </w:style>
  <w:style w:type="paragraph" w:customStyle="1" w:styleId="KOD">
    <w:name w:val="KOD"/>
    <w:basedOn w:val="Normalny"/>
    <w:link w:val="KODZnak"/>
    <w:qFormat/>
    <w:rsid w:val="00E67202"/>
    <w:pPr>
      <w:spacing w:before="120"/>
      <w:ind w:left="567"/>
      <w:contextualSpacing/>
    </w:pPr>
    <w:rPr>
      <w:rFonts w:ascii="Consolas" w:hAnsi="Consolas"/>
      <w:bCs/>
      <w:noProof/>
      <w:sz w:val="20"/>
    </w:rPr>
  </w:style>
  <w:style w:type="character" w:customStyle="1" w:styleId="KODZnak">
    <w:name w:val="KOD Znak"/>
    <w:basedOn w:val="Domylnaczcionkaakapitu"/>
    <w:link w:val="KOD"/>
    <w:rsid w:val="00E67202"/>
    <w:rPr>
      <w:rFonts w:ascii="Consolas" w:hAnsi="Consolas"/>
      <w:bCs/>
      <w:noProof/>
      <w:sz w:val="20"/>
    </w:rPr>
  </w:style>
  <w:style w:type="paragraph" w:customStyle="1" w:styleId="Odpowied">
    <w:name w:val="Odpowiedź"/>
    <w:basedOn w:val="Normalny"/>
    <w:link w:val="OdpowiedZnak"/>
    <w:qFormat/>
    <w:rsid w:val="005113AB"/>
    <w:pPr>
      <w:ind w:left="284"/>
    </w:pPr>
  </w:style>
  <w:style w:type="paragraph" w:styleId="Tekstprzypisukocowego">
    <w:name w:val="endnote text"/>
    <w:basedOn w:val="Normalny"/>
    <w:link w:val="TekstprzypisukocowegoZnak"/>
    <w:uiPriority w:val="99"/>
    <w:semiHidden/>
    <w:unhideWhenUsed/>
    <w:rsid w:val="00725FED"/>
    <w:pPr>
      <w:spacing w:after="0" w:line="240" w:lineRule="auto"/>
    </w:pPr>
    <w:rPr>
      <w:sz w:val="20"/>
      <w:szCs w:val="20"/>
    </w:rPr>
  </w:style>
  <w:style w:type="character" w:customStyle="1" w:styleId="OdpowiedZnak">
    <w:name w:val="Odpowiedź Znak"/>
    <w:basedOn w:val="Domylnaczcionkaakapitu"/>
    <w:link w:val="Odpowied"/>
    <w:rsid w:val="005113AB"/>
    <w:rPr>
      <w:rFonts w:ascii="Lato" w:hAnsi="Lato"/>
    </w:rPr>
  </w:style>
  <w:style w:type="character" w:customStyle="1" w:styleId="TekstprzypisukocowegoZnak">
    <w:name w:val="Tekst przypisu końcowego Znak"/>
    <w:basedOn w:val="Domylnaczcionkaakapitu"/>
    <w:link w:val="Tekstprzypisukocowego"/>
    <w:uiPriority w:val="99"/>
    <w:semiHidden/>
    <w:rsid w:val="00725FED"/>
    <w:rPr>
      <w:rFonts w:ascii="Lato" w:hAnsi="Lato"/>
      <w:sz w:val="20"/>
      <w:szCs w:val="20"/>
    </w:rPr>
  </w:style>
  <w:style w:type="character" w:styleId="Odwoanieprzypisukocowego">
    <w:name w:val="endnote reference"/>
    <w:basedOn w:val="Domylnaczcionkaakapitu"/>
    <w:uiPriority w:val="99"/>
    <w:semiHidden/>
    <w:unhideWhenUsed/>
    <w:rsid w:val="00725FED"/>
    <w:rPr>
      <w:vertAlign w:val="superscript"/>
    </w:rPr>
  </w:style>
  <w:style w:type="character" w:styleId="Odwoaniedokomentarza">
    <w:name w:val="annotation reference"/>
    <w:basedOn w:val="Domylnaczcionkaakapitu"/>
    <w:uiPriority w:val="99"/>
    <w:semiHidden/>
    <w:unhideWhenUsed/>
    <w:rsid w:val="000D70AD"/>
    <w:rPr>
      <w:sz w:val="16"/>
      <w:szCs w:val="16"/>
    </w:rPr>
  </w:style>
  <w:style w:type="paragraph" w:styleId="Tekstkomentarza">
    <w:name w:val="annotation text"/>
    <w:basedOn w:val="Normalny"/>
    <w:link w:val="TekstkomentarzaZnak"/>
    <w:uiPriority w:val="99"/>
    <w:unhideWhenUsed/>
    <w:rsid w:val="000D70AD"/>
    <w:pPr>
      <w:spacing w:line="240" w:lineRule="auto"/>
    </w:pPr>
    <w:rPr>
      <w:sz w:val="20"/>
      <w:szCs w:val="20"/>
    </w:rPr>
  </w:style>
  <w:style w:type="character" w:customStyle="1" w:styleId="TekstkomentarzaZnak">
    <w:name w:val="Tekst komentarza Znak"/>
    <w:basedOn w:val="Domylnaczcionkaakapitu"/>
    <w:link w:val="Tekstkomentarza"/>
    <w:uiPriority w:val="99"/>
    <w:rsid w:val="000D70AD"/>
    <w:rPr>
      <w:rFonts w:ascii="Lato" w:hAnsi="Lato"/>
      <w:sz w:val="20"/>
      <w:szCs w:val="20"/>
    </w:rPr>
  </w:style>
  <w:style w:type="paragraph" w:styleId="Tematkomentarza">
    <w:name w:val="annotation subject"/>
    <w:basedOn w:val="Tekstkomentarza"/>
    <w:next w:val="Tekstkomentarza"/>
    <w:link w:val="TematkomentarzaZnak"/>
    <w:uiPriority w:val="99"/>
    <w:semiHidden/>
    <w:unhideWhenUsed/>
    <w:rsid w:val="000D70AD"/>
    <w:rPr>
      <w:b/>
      <w:bCs/>
    </w:rPr>
  </w:style>
  <w:style w:type="character" w:customStyle="1" w:styleId="TematkomentarzaZnak">
    <w:name w:val="Temat komentarza Znak"/>
    <w:basedOn w:val="TekstkomentarzaZnak"/>
    <w:link w:val="Tematkomentarza"/>
    <w:uiPriority w:val="99"/>
    <w:semiHidden/>
    <w:rsid w:val="000D70AD"/>
    <w:rPr>
      <w:rFonts w:ascii="Lato" w:hAnsi="Lato"/>
      <w:b/>
      <w:bCs/>
      <w:sz w:val="20"/>
      <w:szCs w:val="20"/>
    </w:rPr>
  </w:style>
  <w:style w:type="paragraph" w:styleId="Poprawka">
    <w:name w:val="Revision"/>
    <w:hidden/>
    <w:uiPriority w:val="99"/>
    <w:semiHidden/>
    <w:rsid w:val="00022144"/>
    <w:pPr>
      <w:spacing w:after="0" w:line="240" w:lineRule="auto"/>
    </w:pPr>
    <w:rPr>
      <w:rFonts w:ascii="Lato" w:hAnsi="Lato"/>
    </w:rPr>
  </w:style>
  <w:style w:type="character" w:styleId="UyteHipercze">
    <w:name w:val="FollowedHyperlink"/>
    <w:basedOn w:val="Domylnaczcionkaakapitu"/>
    <w:uiPriority w:val="99"/>
    <w:semiHidden/>
    <w:unhideWhenUsed/>
    <w:rsid w:val="00D812A1"/>
    <w:rPr>
      <w:color w:val="954F72" w:themeColor="followedHyperlink"/>
      <w:u w:val="single"/>
    </w:rPr>
  </w:style>
  <w:style w:type="paragraph" w:customStyle="1" w:styleId="Default">
    <w:name w:val="Default"/>
    <w:rsid w:val="008D7B27"/>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BC170C"/>
    <w:rPr>
      <w:rFonts w:ascii="Times New Roman" w:hAnsi="Times New Roman" w:cs="Times New Roman"/>
      <w:color w:val="auto"/>
    </w:rPr>
  </w:style>
  <w:style w:type="paragraph" w:customStyle="1" w:styleId="CM3">
    <w:name w:val="CM3"/>
    <w:basedOn w:val="Default"/>
    <w:next w:val="Default"/>
    <w:uiPriority w:val="99"/>
    <w:rsid w:val="00BC170C"/>
    <w:rPr>
      <w:rFonts w:ascii="Times New Roman" w:hAnsi="Times New Roman" w:cs="Times New Roman"/>
      <w:color w:val="auto"/>
    </w:rPr>
  </w:style>
  <w:style w:type="paragraph" w:customStyle="1" w:styleId="CM4">
    <w:name w:val="CM4"/>
    <w:basedOn w:val="Default"/>
    <w:next w:val="Default"/>
    <w:uiPriority w:val="99"/>
    <w:rsid w:val="00E63DBB"/>
    <w:rPr>
      <w:rFonts w:ascii="Times New Roman" w:hAnsi="Times New Roman" w:cs="Times New Roman"/>
      <w:color w:val="auto"/>
    </w:rPr>
  </w:style>
  <w:style w:type="character" w:customStyle="1" w:styleId="AkapitzlistZnak">
    <w:name w:val="Akapit z listą Znak"/>
    <w:link w:val="Akapitzlist"/>
    <w:uiPriority w:val="34"/>
    <w:rsid w:val="001B4839"/>
    <w:rPr>
      <w:rFonts w:ascii="Lato" w:hAnsi="Lato"/>
    </w:rPr>
  </w:style>
  <w:style w:type="character" w:customStyle="1" w:styleId="ui-provider">
    <w:name w:val="ui-provider"/>
    <w:basedOn w:val="Domylnaczcionkaakapitu"/>
    <w:rsid w:val="001B4839"/>
  </w:style>
  <w:style w:type="character" w:customStyle="1" w:styleId="highlight">
    <w:name w:val="highlight"/>
    <w:basedOn w:val="Domylnaczcionkaakapitu"/>
    <w:rsid w:val="00B30385"/>
  </w:style>
  <w:style w:type="paragraph" w:customStyle="1" w:styleId="Text2">
    <w:name w:val="Text 2"/>
    <w:basedOn w:val="Normalny"/>
    <w:qFormat/>
    <w:rsid w:val="006F58E5"/>
    <w:pPr>
      <w:spacing w:line="240" w:lineRule="auto"/>
      <w:jc w:val="both"/>
    </w:pPr>
    <w:rPr>
      <w:rFonts w:asciiTheme="minorHAnsi" w:eastAsia="Times New Roman" w:hAnsiTheme="minorHAnsi" w:cs="Times New Roman"/>
      <w:sz w:val="20"/>
      <w:szCs w:val="20"/>
      <w:lang w:val="en-GB"/>
    </w:rPr>
  </w:style>
  <w:style w:type="paragraph" w:styleId="Tekstdymka">
    <w:name w:val="Balloon Text"/>
    <w:basedOn w:val="Normalny"/>
    <w:link w:val="TekstdymkaZnak"/>
    <w:uiPriority w:val="99"/>
    <w:semiHidden/>
    <w:unhideWhenUsed/>
    <w:rsid w:val="00DC323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C323E"/>
    <w:rPr>
      <w:rFonts w:ascii="Tahoma" w:hAnsi="Tahoma" w:cs="Tahoma"/>
      <w:sz w:val="16"/>
      <w:szCs w:val="16"/>
    </w:rPr>
  </w:style>
  <w:style w:type="paragraph" w:styleId="Bezodstpw">
    <w:name w:val="No Spacing"/>
    <w:basedOn w:val="Normalny"/>
    <w:link w:val="BezodstpwZnak"/>
    <w:uiPriority w:val="1"/>
    <w:qFormat/>
    <w:rsid w:val="001D09C4"/>
    <w:pPr>
      <w:spacing w:after="0" w:line="240" w:lineRule="auto"/>
      <w:contextualSpacing/>
    </w:pPr>
    <w:rPr>
      <w:sz w:val="24"/>
    </w:rPr>
  </w:style>
  <w:style w:type="character" w:customStyle="1" w:styleId="BezodstpwZnak">
    <w:name w:val="Bez odstępów Znak"/>
    <w:basedOn w:val="Domylnaczcionkaakapitu"/>
    <w:link w:val="Bezodstpw"/>
    <w:uiPriority w:val="1"/>
    <w:rsid w:val="001D09C4"/>
    <w:rPr>
      <w:rFonts w:ascii="Lato" w:hAnsi="Lato"/>
      <w:sz w:val="24"/>
    </w:rPr>
  </w:style>
  <w:style w:type="paragraph" w:customStyle="1" w:styleId="Normalny1">
    <w:name w:val="Normalny1"/>
    <w:basedOn w:val="Normalny"/>
    <w:rsid w:val="00655824"/>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14217">
      <w:bodyDiv w:val="1"/>
      <w:marLeft w:val="0"/>
      <w:marRight w:val="0"/>
      <w:marTop w:val="0"/>
      <w:marBottom w:val="0"/>
      <w:divBdr>
        <w:top w:val="none" w:sz="0" w:space="0" w:color="auto"/>
        <w:left w:val="none" w:sz="0" w:space="0" w:color="auto"/>
        <w:bottom w:val="none" w:sz="0" w:space="0" w:color="auto"/>
        <w:right w:val="none" w:sz="0" w:space="0" w:color="auto"/>
      </w:divBdr>
    </w:div>
    <w:div w:id="130103590">
      <w:bodyDiv w:val="1"/>
      <w:marLeft w:val="0"/>
      <w:marRight w:val="0"/>
      <w:marTop w:val="0"/>
      <w:marBottom w:val="0"/>
      <w:divBdr>
        <w:top w:val="none" w:sz="0" w:space="0" w:color="auto"/>
        <w:left w:val="none" w:sz="0" w:space="0" w:color="auto"/>
        <w:bottom w:val="none" w:sz="0" w:space="0" w:color="auto"/>
        <w:right w:val="none" w:sz="0" w:space="0" w:color="auto"/>
      </w:divBdr>
    </w:div>
    <w:div w:id="248121142">
      <w:bodyDiv w:val="1"/>
      <w:marLeft w:val="0"/>
      <w:marRight w:val="0"/>
      <w:marTop w:val="0"/>
      <w:marBottom w:val="0"/>
      <w:divBdr>
        <w:top w:val="none" w:sz="0" w:space="0" w:color="auto"/>
        <w:left w:val="none" w:sz="0" w:space="0" w:color="auto"/>
        <w:bottom w:val="none" w:sz="0" w:space="0" w:color="auto"/>
        <w:right w:val="none" w:sz="0" w:space="0" w:color="auto"/>
      </w:divBdr>
    </w:div>
    <w:div w:id="456922627">
      <w:bodyDiv w:val="1"/>
      <w:marLeft w:val="0"/>
      <w:marRight w:val="0"/>
      <w:marTop w:val="0"/>
      <w:marBottom w:val="0"/>
      <w:divBdr>
        <w:top w:val="none" w:sz="0" w:space="0" w:color="auto"/>
        <w:left w:val="none" w:sz="0" w:space="0" w:color="auto"/>
        <w:bottom w:val="none" w:sz="0" w:space="0" w:color="auto"/>
        <w:right w:val="none" w:sz="0" w:space="0" w:color="auto"/>
      </w:divBdr>
    </w:div>
    <w:div w:id="570965750">
      <w:bodyDiv w:val="1"/>
      <w:marLeft w:val="0"/>
      <w:marRight w:val="0"/>
      <w:marTop w:val="0"/>
      <w:marBottom w:val="0"/>
      <w:divBdr>
        <w:top w:val="none" w:sz="0" w:space="0" w:color="auto"/>
        <w:left w:val="none" w:sz="0" w:space="0" w:color="auto"/>
        <w:bottom w:val="none" w:sz="0" w:space="0" w:color="auto"/>
        <w:right w:val="none" w:sz="0" w:space="0" w:color="auto"/>
      </w:divBdr>
      <w:divsChild>
        <w:div w:id="661127202">
          <w:marLeft w:val="0"/>
          <w:marRight w:val="0"/>
          <w:marTop w:val="0"/>
          <w:marBottom w:val="0"/>
          <w:divBdr>
            <w:top w:val="none" w:sz="0" w:space="0" w:color="auto"/>
            <w:left w:val="none" w:sz="0" w:space="0" w:color="auto"/>
            <w:bottom w:val="none" w:sz="0" w:space="0" w:color="auto"/>
            <w:right w:val="none" w:sz="0" w:space="0" w:color="auto"/>
          </w:divBdr>
        </w:div>
        <w:div w:id="244384404">
          <w:marLeft w:val="0"/>
          <w:marRight w:val="0"/>
          <w:marTop w:val="0"/>
          <w:marBottom w:val="0"/>
          <w:divBdr>
            <w:top w:val="none" w:sz="0" w:space="0" w:color="auto"/>
            <w:left w:val="none" w:sz="0" w:space="0" w:color="auto"/>
            <w:bottom w:val="none" w:sz="0" w:space="0" w:color="auto"/>
            <w:right w:val="none" w:sz="0" w:space="0" w:color="auto"/>
          </w:divBdr>
        </w:div>
        <w:div w:id="1773551304">
          <w:marLeft w:val="0"/>
          <w:marRight w:val="0"/>
          <w:marTop w:val="0"/>
          <w:marBottom w:val="0"/>
          <w:divBdr>
            <w:top w:val="none" w:sz="0" w:space="0" w:color="auto"/>
            <w:left w:val="none" w:sz="0" w:space="0" w:color="auto"/>
            <w:bottom w:val="none" w:sz="0" w:space="0" w:color="auto"/>
            <w:right w:val="none" w:sz="0" w:space="0" w:color="auto"/>
          </w:divBdr>
        </w:div>
        <w:div w:id="234323857">
          <w:marLeft w:val="0"/>
          <w:marRight w:val="0"/>
          <w:marTop w:val="0"/>
          <w:marBottom w:val="0"/>
          <w:divBdr>
            <w:top w:val="none" w:sz="0" w:space="0" w:color="auto"/>
            <w:left w:val="none" w:sz="0" w:space="0" w:color="auto"/>
            <w:bottom w:val="none" w:sz="0" w:space="0" w:color="auto"/>
            <w:right w:val="none" w:sz="0" w:space="0" w:color="auto"/>
          </w:divBdr>
        </w:div>
        <w:div w:id="2131436781">
          <w:marLeft w:val="0"/>
          <w:marRight w:val="0"/>
          <w:marTop w:val="0"/>
          <w:marBottom w:val="0"/>
          <w:divBdr>
            <w:top w:val="none" w:sz="0" w:space="0" w:color="auto"/>
            <w:left w:val="none" w:sz="0" w:space="0" w:color="auto"/>
            <w:bottom w:val="none" w:sz="0" w:space="0" w:color="auto"/>
            <w:right w:val="none" w:sz="0" w:space="0" w:color="auto"/>
          </w:divBdr>
        </w:div>
        <w:div w:id="542639122">
          <w:marLeft w:val="0"/>
          <w:marRight w:val="0"/>
          <w:marTop w:val="0"/>
          <w:marBottom w:val="0"/>
          <w:divBdr>
            <w:top w:val="none" w:sz="0" w:space="0" w:color="auto"/>
            <w:left w:val="none" w:sz="0" w:space="0" w:color="auto"/>
            <w:bottom w:val="none" w:sz="0" w:space="0" w:color="auto"/>
            <w:right w:val="none" w:sz="0" w:space="0" w:color="auto"/>
          </w:divBdr>
        </w:div>
      </w:divsChild>
    </w:div>
    <w:div w:id="945842313">
      <w:bodyDiv w:val="1"/>
      <w:marLeft w:val="0"/>
      <w:marRight w:val="0"/>
      <w:marTop w:val="0"/>
      <w:marBottom w:val="0"/>
      <w:divBdr>
        <w:top w:val="none" w:sz="0" w:space="0" w:color="auto"/>
        <w:left w:val="none" w:sz="0" w:space="0" w:color="auto"/>
        <w:bottom w:val="none" w:sz="0" w:space="0" w:color="auto"/>
        <w:right w:val="none" w:sz="0" w:space="0" w:color="auto"/>
      </w:divBdr>
    </w:div>
    <w:div w:id="1267732439">
      <w:bodyDiv w:val="1"/>
      <w:marLeft w:val="0"/>
      <w:marRight w:val="0"/>
      <w:marTop w:val="0"/>
      <w:marBottom w:val="0"/>
      <w:divBdr>
        <w:top w:val="none" w:sz="0" w:space="0" w:color="auto"/>
        <w:left w:val="none" w:sz="0" w:space="0" w:color="auto"/>
        <w:bottom w:val="none" w:sz="0" w:space="0" w:color="auto"/>
        <w:right w:val="none" w:sz="0" w:space="0" w:color="auto"/>
      </w:divBdr>
    </w:div>
    <w:div w:id="1411074271">
      <w:bodyDiv w:val="1"/>
      <w:marLeft w:val="0"/>
      <w:marRight w:val="0"/>
      <w:marTop w:val="0"/>
      <w:marBottom w:val="0"/>
      <w:divBdr>
        <w:top w:val="none" w:sz="0" w:space="0" w:color="auto"/>
        <w:left w:val="none" w:sz="0" w:space="0" w:color="auto"/>
        <w:bottom w:val="none" w:sz="0" w:space="0" w:color="auto"/>
        <w:right w:val="none" w:sz="0" w:space="0" w:color="auto"/>
      </w:divBdr>
    </w:div>
    <w:div w:id="1415397786">
      <w:bodyDiv w:val="1"/>
      <w:marLeft w:val="0"/>
      <w:marRight w:val="0"/>
      <w:marTop w:val="0"/>
      <w:marBottom w:val="0"/>
      <w:divBdr>
        <w:top w:val="none" w:sz="0" w:space="0" w:color="auto"/>
        <w:left w:val="none" w:sz="0" w:space="0" w:color="auto"/>
        <w:bottom w:val="none" w:sz="0" w:space="0" w:color="auto"/>
        <w:right w:val="none" w:sz="0" w:space="0" w:color="auto"/>
      </w:divBdr>
    </w:div>
    <w:div w:id="1496842378">
      <w:bodyDiv w:val="1"/>
      <w:marLeft w:val="0"/>
      <w:marRight w:val="0"/>
      <w:marTop w:val="0"/>
      <w:marBottom w:val="0"/>
      <w:divBdr>
        <w:top w:val="none" w:sz="0" w:space="0" w:color="auto"/>
        <w:left w:val="none" w:sz="0" w:space="0" w:color="auto"/>
        <w:bottom w:val="none" w:sz="0" w:space="0" w:color="auto"/>
        <w:right w:val="none" w:sz="0" w:space="0" w:color="auto"/>
      </w:divBdr>
    </w:div>
    <w:div w:id="1556506267">
      <w:bodyDiv w:val="1"/>
      <w:marLeft w:val="0"/>
      <w:marRight w:val="0"/>
      <w:marTop w:val="0"/>
      <w:marBottom w:val="0"/>
      <w:divBdr>
        <w:top w:val="none" w:sz="0" w:space="0" w:color="auto"/>
        <w:left w:val="none" w:sz="0" w:space="0" w:color="auto"/>
        <w:bottom w:val="none" w:sz="0" w:space="0" w:color="auto"/>
        <w:right w:val="none" w:sz="0" w:space="0" w:color="auto"/>
      </w:divBdr>
    </w:div>
    <w:div w:id="1764375747">
      <w:bodyDiv w:val="1"/>
      <w:marLeft w:val="0"/>
      <w:marRight w:val="0"/>
      <w:marTop w:val="0"/>
      <w:marBottom w:val="0"/>
      <w:divBdr>
        <w:top w:val="none" w:sz="0" w:space="0" w:color="auto"/>
        <w:left w:val="none" w:sz="0" w:space="0" w:color="auto"/>
        <w:bottom w:val="none" w:sz="0" w:space="0" w:color="auto"/>
        <w:right w:val="none" w:sz="0" w:space="0" w:color="auto"/>
      </w:divBdr>
    </w:div>
    <w:div w:id="1945919467">
      <w:bodyDiv w:val="1"/>
      <w:marLeft w:val="0"/>
      <w:marRight w:val="0"/>
      <w:marTop w:val="0"/>
      <w:marBottom w:val="0"/>
      <w:divBdr>
        <w:top w:val="none" w:sz="0" w:space="0" w:color="auto"/>
        <w:left w:val="none" w:sz="0" w:space="0" w:color="auto"/>
        <w:bottom w:val="none" w:sz="0" w:space="0" w:color="auto"/>
        <w:right w:val="none" w:sz="0" w:space="0" w:color="auto"/>
      </w:divBdr>
    </w:div>
    <w:div w:id="1946498793">
      <w:bodyDiv w:val="1"/>
      <w:marLeft w:val="0"/>
      <w:marRight w:val="0"/>
      <w:marTop w:val="0"/>
      <w:marBottom w:val="0"/>
      <w:divBdr>
        <w:top w:val="none" w:sz="0" w:space="0" w:color="auto"/>
        <w:left w:val="none" w:sz="0" w:space="0" w:color="auto"/>
        <w:bottom w:val="none" w:sz="0" w:space="0" w:color="auto"/>
        <w:right w:val="none" w:sz="0" w:space="0" w:color="auto"/>
      </w:divBdr>
    </w:div>
    <w:div w:id="210148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es.ais.pytania@mf.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Niestandardowy 1">
      <a:majorFont>
        <a:latin typeface="Lato Black"/>
        <a:ea typeface=""/>
        <a:cs typeface=""/>
      </a:majorFont>
      <a:minorFont>
        <a:latin typeface="Lato"/>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8E3B20D911E2FC498738007EA987DD07" ma:contentTypeVersion="11" ma:contentTypeDescription="Utwórz nowy dokument." ma:contentTypeScope="" ma:versionID="9442894849c8497032debc216caaa4a9">
  <xsd:schema xmlns:xsd="http://www.w3.org/2001/XMLSchema" xmlns:xs="http://www.w3.org/2001/XMLSchema" xmlns:p="http://schemas.microsoft.com/office/2006/metadata/properties" xmlns:ns2="004bd2c7-a045-4aec-92ba-df4032089123" xmlns:ns3="d8c9acc8-6ac6-40e1-b25b-df0bb79813aa" targetNamespace="http://schemas.microsoft.com/office/2006/metadata/properties" ma:root="true" ma:fieldsID="d869d26e463cfd1e948c21ffbc592728" ns2:_="" ns3:_="">
    <xsd:import namespace="004bd2c7-a045-4aec-92ba-df4032089123"/>
    <xsd:import namespace="d8c9acc8-6ac6-40e1-b25b-df0bb79813a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GenerationTime" minOccurs="0"/>
                <xsd:element ref="ns2:MediaServiceEventHashCode"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4bd2c7-a045-4aec-92ba-df4032089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Tagi obrazów" ma:readOnly="false" ma:fieldId="{5cf76f15-5ced-4ddc-b409-7134ff3c332f}" ma:taxonomyMulti="true" ma:sspId="d5af4ec9-eb5c-4977-9207-2b98f31ad981"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c9acc8-6ac6-40e1-b25b-df0bb79813aa"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TaxCatchAll" ma:index="17" nillable="true" ma:displayName="Taxonomy Catch All Column" ma:hidden="true" ma:list="{6e5a556f-1394-4b89-85b6-7c03a37c11a2}" ma:internalName="TaxCatchAll" ma:showField="CatchAllData" ma:web="d8c9acc8-6ac6-40e1-b25b-df0bb79813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04bd2c7-a045-4aec-92ba-df4032089123">
      <Terms xmlns="http://schemas.microsoft.com/office/infopath/2007/PartnerControls"/>
    </lcf76f155ced4ddcb4097134ff3c332f>
    <TaxCatchAll xmlns="d8c9acc8-6ac6-40e1-b25b-df0bb79813a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39CBEE-6CC6-415A-9141-623846469879}">
  <ds:schemaRefs>
    <ds:schemaRef ds:uri="http://schemas.openxmlformats.org/officeDocument/2006/bibliography"/>
  </ds:schemaRefs>
</ds:datastoreItem>
</file>

<file path=customXml/itemProps2.xml><?xml version="1.0" encoding="utf-8"?>
<ds:datastoreItem xmlns:ds="http://schemas.openxmlformats.org/officeDocument/2006/customXml" ds:itemID="{7FFC5713-3FDF-4C88-8DEC-1CB342A46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4bd2c7-a045-4aec-92ba-df4032089123"/>
    <ds:schemaRef ds:uri="d8c9acc8-6ac6-40e1-b25b-df0bb79813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2A874D-17A9-4ECE-A00E-593F04FE8A79}">
  <ds:schemaRefs>
    <ds:schemaRef ds:uri="http://schemas.microsoft.com/office/2006/metadata/properties"/>
    <ds:schemaRef ds:uri="http://schemas.microsoft.com/office/infopath/2007/PartnerControls"/>
    <ds:schemaRef ds:uri="004bd2c7-a045-4aec-92ba-df4032089123"/>
    <ds:schemaRef ds:uri="d8c9acc8-6ac6-40e1-b25b-df0bb79813aa"/>
  </ds:schemaRefs>
</ds:datastoreItem>
</file>

<file path=customXml/itemProps4.xml><?xml version="1.0" encoding="utf-8"?>
<ds:datastoreItem xmlns:ds="http://schemas.openxmlformats.org/officeDocument/2006/customXml" ds:itemID="{A706E55C-05D6-46ED-95B6-DB3E93202D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34</Pages>
  <Words>9347</Words>
  <Characters>56085</Characters>
  <Application>Microsoft Office Word</Application>
  <DocSecurity>4</DocSecurity>
  <Lines>467</Lines>
  <Paragraphs>130</Paragraphs>
  <ScaleCrop>false</ScaleCrop>
  <HeadingPairs>
    <vt:vector size="2" baseType="variant">
      <vt:variant>
        <vt:lpstr>Tytuł</vt:lpstr>
      </vt:variant>
      <vt:variant>
        <vt:i4>1</vt:i4>
      </vt:variant>
    </vt:vector>
  </HeadingPairs>
  <TitlesOfParts>
    <vt:vector size="1" baseType="lpstr">
      <vt:lpstr>FAQ_AIS/IMPORT PLUS (CCI)</vt:lpstr>
    </vt:vector>
  </TitlesOfParts>
  <Company/>
  <LinksUpToDate>false</LinksUpToDate>
  <CharactersWithSpaces>65302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FAQ_AIS/IMPORT PLUS (CCI)</dc:title>
  <dc:subject/>
  <dc:creator>Kościanek Aneta</dc:creator>
  <cp:keywords/>
  <dc:description/>
  <cp:lastModifiedBy>Damentko Monika</cp:lastModifiedBy>
  <cp:revision>2</cp:revision>
  <dcterms:created xsi:type="dcterms:W3CDTF">2024-07-11T12:44:00Z</dcterms:created>
  <dcterms:modified xsi:type="dcterms:W3CDTF">2024-07-11T12:44:00Z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0x0101008E3B20D911E2FC498738007EA987DD07</vt:lpwstr>
  </property>
  <property fmtid="{D5CDD505-2E9C-101B-9397-08002B2CF9AE}" pid="3" name="MediaServiceImageTags">
    <vt:lpwstr/>
  </property>
  <property fmtid="{D5CDD505-2E9C-101B-9397-08002B2CF9AE}" pid="4" name="MFCATEGORY">
    <vt:lpwstr>InformacjePubliczneInformacjeSektoraPublicznego</vt:lpwstr>
  </property>
  <property fmtid="{D5CDD505-2E9C-101B-9397-08002B2CF9AE}" pid="5" name="MFClassifiedBy">
    <vt:lpwstr>UxC4dwLulzfINJ8nQH+xvX5LNGipWa4BRSZhPgxsCvkhYFwYJBM1maEm7snZMTiPsNNs+DNuRvW+BCaKxHmJjw==</vt:lpwstr>
  </property>
  <property fmtid="{D5CDD505-2E9C-101B-9397-08002B2CF9AE}" pid="6" name="MFClassificationDate">
    <vt:lpwstr>2023-09-12T12:01:35.5951649+02:00</vt:lpwstr>
  </property>
  <property fmtid="{D5CDD505-2E9C-101B-9397-08002B2CF9AE}" pid="7" name="MFClassifiedBySID">
    <vt:lpwstr>UxC4dwLulzfINJ8nQH+xvX5LNGipWa4BRSZhPgxsCvm42mrIC/DSDv0ggS+FjUN/2v1BBotkLlY5aAiEhoi6uRJksKkpX1F/u1Zr3hYNxJIlbMICo7llpWTQWzE6/+qc</vt:lpwstr>
  </property>
  <property fmtid="{D5CDD505-2E9C-101B-9397-08002B2CF9AE}" pid="8" name="MFGRNItemId">
    <vt:lpwstr>GRN-8237d5be-06b6-47e7-bc66-ce319eb8e530</vt:lpwstr>
  </property>
  <property fmtid="{D5CDD505-2E9C-101B-9397-08002B2CF9AE}" pid="9" name="MFHash">
    <vt:lpwstr>BWNXeyeVUqaTnSkwxUZHK36xFJ3F75PXZUsbhobwLCk=</vt:lpwstr>
  </property>
  <property fmtid="{D5CDD505-2E9C-101B-9397-08002B2CF9AE}" pid="10" name="MFVisualMarkingsSettings">
    <vt:lpwstr>HeaderAlignment=1;FooterAlignment=1</vt:lpwstr>
  </property>
  <property fmtid="{D5CDD505-2E9C-101B-9397-08002B2CF9AE}" pid="11" name="DLPManualFileClassification">
    <vt:lpwstr>{2755b7d9-e53d-4779-a40c-03797dcf43b3}</vt:lpwstr>
  </property>
  <property fmtid="{D5CDD505-2E9C-101B-9397-08002B2CF9AE}" pid="12" name="MFRefresh">
    <vt:lpwstr>False</vt:lpwstr>
  </property>
</Properties>
</file>