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A50" w:rsidRPr="00930C57" w:rsidRDefault="00182A50" w:rsidP="00930C57">
      <w:pPr>
        <w:pStyle w:val="Podtytul2"/>
        <w:jc w:val="both"/>
        <w:rPr>
          <w:b w:val="0"/>
          <w:bCs w:val="0"/>
          <w:i w:val="0"/>
          <w:iCs w:val="0"/>
        </w:rPr>
      </w:pPr>
      <w:r w:rsidRPr="00930C57">
        <w:rPr>
          <w:b w:val="0"/>
          <w:bCs w:val="0"/>
          <w:i w:val="0"/>
          <w:iCs w:val="0"/>
        </w:rPr>
        <w:tab/>
      </w: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551EE">
      <w:pPr>
        <w:snapToGrid w:val="0"/>
        <w:ind w:left="72" w:right="-70"/>
        <w:rPr>
          <w:rFonts w:cs="Arial"/>
          <w:b/>
          <w:bCs/>
          <w:smallCaps/>
          <w:sz w:val="72"/>
          <w:szCs w:val="72"/>
        </w:rPr>
      </w:pPr>
      <w:r w:rsidRPr="00930C57">
        <w:rPr>
          <w:rFonts w:cs="Arial"/>
          <w:b/>
          <w:bCs/>
          <w:smallCaps/>
          <w:sz w:val="72"/>
          <w:szCs w:val="72"/>
        </w:rPr>
        <w:t>Korzystanie z f</w:t>
      </w:r>
      <w:r w:rsidR="00FD1A11">
        <w:rPr>
          <w:rFonts w:cs="Arial"/>
          <w:b/>
          <w:bCs/>
          <w:smallCaps/>
          <w:sz w:val="72"/>
          <w:szCs w:val="72"/>
        </w:rPr>
        <w:t>unkcjonalności systemu AIS</w:t>
      </w:r>
      <w:r w:rsidRPr="00930C57">
        <w:rPr>
          <w:rFonts w:cs="Arial"/>
          <w:b/>
          <w:bCs/>
          <w:smallCaps/>
          <w:sz w:val="72"/>
          <w:szCs w:val="72"/>
        </w:rPr>
        <w:t>/ICS2</w:t>
      </w:r>
    </w:p>
    <w:p w:rsidR="00182A50" w:rsidRPr="00930C57" w:rsidRDefault="00182A50" w:rsidP="00930C57">
      <w:pPr>
        <w:jc w:val="both"/>
        <w:rPr>
          <w:rFonts w:cs="Arial"/>
        </w:rPr>
      </w:pPr>
    </w:p>
    <w:p w:rsidR="00182A50" w:rsidRPr="00930C57" w:rsidRDefault="00182A50" w:rsidP="00930C57">
      <w:pPr>
        <w:jc w:val="both"/>
        <w:rPr>
          <w:rFonts w:cs="Arial"/>
          <w:b/>
          <w:bCs/>
          <w:sz w:val="44"/>
          <w:szCs w:val="44"/>
        </w:rPr>
      </w:pPr>
      <w:r w:rsidRPr="00930C57">
        <w:rPr>
          <w:rFonts w:cs="Arial"/>
          <w:b/>
          <w:bCs/>
          <w:sz w:val="44"/>
          <w:szCs w:val="44"/>
        </w:rPr>
        <w:t>Instrukcja dla podmiotów</w:t>
      </w:r>
      <w:r w:rsidR="00A93552">
        <w:rPr>
          <w:rFonts w:cs="Arial"/>
          <w:b/>
          <w:bCs/>
          <w:sz w:val="44"/>
          <w:szCs w:val="44"/>
        </w:rPr>
        <w:t xml:space="preserve"> gospodarczych</w:t>
      </w:r>
    </w:p>
    <w:p w:rsidR="00182A50" w:rsidRPr="00930C57" w:rsidRDefault="00182A50" w:rsidP="00930C57">
      <w:pPr>
        <w:jc w:val="both"/>
        <w:rPr>
          <w:rFonts w:cs="Arial"/>
        </w:rPr>
      </w:pPr>
    </w:p>
    <w:p w:rsidR="00182A50" w:rsidRPr="00930C57" w:rsidRDefault="00713D60" w:rsidP="00930C57">
      <w:pPr>
        <w:jc w:val="both"/>
        <w:rPr>
          <w:rFonts w:cs="Arial"/>
          <w:b/>
          <w:bCs/>
        </w:rPr>
      </w:pPr>
      <w:r>
        <w:rPr>
          <w:rFonts w:cs="Arial"/>
          <w:b/>
          <w:bCs/>
        </w:rPr>
        <w:t>wersja: 1.02</w:t>
      </w: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b/>
          <w:bCs/>
          <w:sz w:val="32"/>
          <w:szCs w:val="32"/>
        </w:rPr>
      </w:pPr>
      <w:r w:rsidRPr="00930C57">
        <w:rPr>
          <w:rFonts w:cs="Arial"/>
          <w:b/>
          <w:bCs/>
          <w:sz w:val="32"/>
          <w:szCs w:val="32"/>
        </w:rPr>
        <w:t>Metryka</w:t>
      </w:r>
    </w:p>
    <w:p w:rsidR="00182A50" w:rsidRPr="00930C57" w:rsidRDefault="00182A50" w:rsidP="00930C57">
      <w:pPr>
        <w:spacing w:line="240" w:lineRule="atLeast"/>
        <w:jc w:val="both"/>
        <w:rPr>
          <w:rFonts w:cs="Arial"/>
          <w:sz w:val="20"/>
          <w:szCs w:val="20"/>
        </w:rPr>
      </w:pPr>
    </w:p>
    <w:tbl>
      <w:tblPr>
        <w:tblW w:w="9214" w:type="dxa"/>
        <w:tblInd w:w="-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985"/>
        <w:gridCol w:w="7229"/>
      </w:tblGrid>
      <w:tr w:rsidR="00182A50" w:rsidRPr="00930C57">
        <w:tc>
          <w:tcPr>
            <w:tcW w:w="1985" w:type="dxa"/>
            <w:shd w:val="clear" w:color="auto" w:fill="C0C0C0"/>
            <w:vAlign w:val="center"/>
          </w:tcPr>
          <w:p w:rsidR="00182A50" w:rsidRPr="00930C57" w:rsidRDefault="00182A50" w:rsidP="00930C57">
            <w:pPr>
              <w:spacing w:line="240" w:lineRule="atLeast"/>
              <w:jc w:val="both"/>
              <w:rPr>
                <w:rFonts w:cs="Arial"/>
                <w:b/>
                <w:bCs/>
                <w:sz w:val="20"/>
                <w:szCs w:val="20"/>
              </w:rPr>
            </w:pPr>
            <w:r w:rsidRPr="00930C57">
              <w:rPr>
                <w:rFonts w:cs="Arial"/>
                <w:b/>
                <w:bCs/>
                <w:sz w:val="20"/>
                <w:szCs w:val="20"/>
              </w:rPr>
              <w:t>Nazwa systemu</w:t>
            </w:r>
          </w:p>
        </w:tc>
        <w:tc>
          <w:tcPr>
            <w:tcW w:w="7229" w:type="dxa"/>
            <w:vAlign w:val="center"/>
          </w:tcPr>
          <w:p w:rsidR="00182A50" w:rsidRPr="00930C57" w:rsidRDefault="00054361" w:rsidP="00930C57">
            <w:pPr>
              <w:spacing w:line="240" w:lineRule="atLeast"/>
              <w:jc w:val="both"/>
              <w:rPr>
                <w:rFonts w:cs="Arial"/>
                <w:sz w:val="20"/>
                <w:szCs w:val="20"/>
              </w:rPr>
            </w:pPr>
            <w:r>
              <w:rPr>
                <w:rFonts w:cs="Arial"/>
                <w:sz w:val="20"/>
                <w:szCs w:val="20"/>
              </w:rPr>
              <w:t>System AIS</w:t>
            </w:r>
            <w:r w:rsidR="00182A50" w:rsidRPr="00930C57">
              <w:rPr>
                <w:rFonts w:cs="Arial"/>
              </w:rPr>
              <w:t>/</w:t>
            </w:r>
            <w:r w:rsidR="00182A50" w:rsidRPr="00930C57">
              <w:rPr>
                <w:rFonts w:cs="Arial"/>
                <w:sz w:val="20"/>
                <w:szCs w:val="20"/>
              </w:rPr>
              <w:t>ICS2</w:t>
            </w:r>
          </w:p>
        </w:tc>
      </w:tr>
      <w:tr w:rsidR="00182A50" w:rsidRPr="00930C57">
        <w:tc>
          <w:tcPr>
            <w:tcW w:w="1985" w:type="dxa"/>
            <w:shd w:val="clear" w:color="auto" w:fill="C0C0C0"/>
            <w:vAlign w:val="center"/>
          </w:tcPr>
          <w:p w:rsidR="00182A50" w:rsidRPr="00930C57" w:rsidRDefault="00182A50" w:rsidP="00930C57">
            <w:pPr>
              <w:spacing w:line="240" w:lineRule="atLeast"/>
              <w:jc w:val="both"/>
              <w:rPr>
                <w:rFonts w:cs="Arial"/>
                <w:b/>
                <w:bCs/>
                <w:sz w:val="20"/>
                <w:szCs w:val="20"/>
              </w:rPr>
            </w:pPr>
            <w:r w:rsidRPr="00930C57">
              <w:rPr>
                <w:rFonts w:cs="Arial"/>
                <w:b/>
                <w:bCs/>
                <w:sz w:val="20"/>
                <w:szCs w:val="20"/>
              </w:rPr>
              <w:t>Właściciel systemu</w:t>
            </w:r>
          </w:p>
        </w:tc>
        <w:tc>
          <w:tcPr>
            <w:tcW w:w="7229" w:type="dxa"/>
            <w:vAlign w:val="center"/>
          </w:tcPr>
          <w:p w:rsidR="00182A50" w:rsidRPr="00930C57" w:rsidRDefault="00182A50" w:rsidP="00930C57">
            <w:pPr>
              <w:spacing w:line="240" w:lineRule="atLeast"/>
              <w:jc w:val="both"/>
              <w:rPr>
                <w:rFonts w:cs="Arial"/>
                <w:sz w:val="20"/>
                <w:szCs w:val="20"/>
              </w:rPr>
            </w:pPr>
            <w:r w:rsidRPr="00930C57">
              <w:rPr>
                <w:rFonts w:cs="Arial"/>
                <w:sz w:val="20"/>
                <w:szCs w:val="20"/>
              </w:rPr>
              <w:t>Ministerstwo Finansów – Departament Ceł</w:t>
            </w:r>
          </w:p>
        </w:tc>
      </w:tr>
      <w:tr w:rsidR="00182A50" w:rsidRPr="00930C57">
        <w:tc>
          <w:tcPr>
            <w:tcW w:w="1985" w:type="dxa"/>
            <w:shd w:val="clear" w:color="auto" w:fill="C0C0C0"/>
            <w:vAlign w:val="center"/>
          </w:tcPr>
          <w:p w:rsidR="00182A50" w:rsidRPr="00930C57" w:rsidRDefault="00182A50" w:rsidP="00930C57">
            <w:pPr>
              <w:spacing w:line="240" w:lineRule="atLeast"/>
              <w:jc w:val="both"/>
              <w:rPr>
                <w:rFonts w:cs="Arial"/>
                <w:b/>
                <w:bCs/>
                <w:sz w:val="20"/>
                <w:szCs w:val="20"/>
              </w:rPr>
            </w:pPr>
            <w:r w:rsidRPr="00930C57">
              <w:rPr>
                <w:rFonts w:cs="Arial"/>
                <w:b/>
                <w:bCs/>
                <w:sz w:val="20"/>
                <w:szCs w:val="20"/>
              </w:rPr>
              <w:t>Produkt</w:t>
            </w:r>
          </w:p>
        </w:tc>
        <w:tc>
          <w:tcPr>
            <w:tcW w:w="7229" w:type="dxa"/>
            <w:vAlign w:val="center"/>
          </w:tcPr>
          <w:p w:rsidR="00182A50" w:rsidRPr="00930C57" w:rsidRDefault="00182A50" w:rsidP="00930C57">
            <w:pPr>
              <w:spacing w:line="240" w:lineRule="atLeast"/>
              <w:jc w:val="both"/>
              <w:rPr>
                <w:rFonts w:cs="Arial"/>
                <w:sz w:val="20"/>
                <w:szCs w:val="20"/>
              </w:rPr>
            </w:pPr>
            <w:r w:rsidRPr="00930C57">
              <w:rPr>
                <w:rFonts w:cs="Arial"/>
                <w:sz w:val="20"/>
                <w:szCs w:val="20"/>
              </w:rPr>
              <w:t>Instrukcja dla podmiotów</w:t>
            </w:r>
            <w:r w:rsidR="00A93552">
              <w:rPr>
                <w:rFonts w:cs="Arial"/>
                <w:sz w:val="20"/>
                <w:szCs w:val="20"/>
              </w:rPr>
              <w:t xml:space="preserve"> gospodarczych</w:t>
            </w:r>
          </w:p>
        </w:tc>
      </w:tr>
    </w:tbl>
    <w:p w:rsidR="00182A50" w:rsidRPr="00930C57" w:rsidRDefault="00182A50" w:rsidP="00930C57">
      <w:pPr>
        <w:spacing w:after="120" w:line="240" w:lineRule="atLeast"/>
        <w:ind w:left="284"/>
        <w:jc w:val="both"/>
        <w:rPr>
          <w:rFonts w:cs="Arial"/>
          <w:b/>
          <w:bCs/>
          <w:color w:val="3DA8D7"/>
          <w:szCs w:val="24"/>
        </w:rPr>
      </w:pPr>
    </w:p>
    <w:p w:rsidR="00182A50" w:rsidRPr="00930C57" w:rsidRDefault="00182A50" w:rsidP="00930C57">
      <w:pPr>
        <w:spacing w:line="240" w:lineRule="atLeast"/>
        <w:jc w:val="both"/>
        <w:rPr>
          <w:rFonts w:cs="Arial"/>
          <w:b/>
          <w:bCs/>
          <w:sz w:val="32"/>
          <w:szCs w:val="32"/>
        </w:rPr>
      </w:pPr>
      <w:r w:rsidRPr="00930C57">
        <w:rPr>
          <w:rFonts w:cs="Arial"/>
          <w:b/>
          <w:bCs/>
          <w:sz w:val="32"/>
          <w:szCs w:val="32"/>
        </w:rPr>
        <w:t>Historia zmian</w:t>
      </w:r>
    </w:p>
    <w:tbl>
      <w:tblPr>
        <w:tblW w:w="821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04"/>
        <w:gridCol w:w="1134"/>
        <w:gridCol w:w="3544"/>
        <w:gridCol w:w="709"/>
        <w:gridCol w:w="992"/>
        <w:gridCol w:w="1134"/>
      </w:tblGrid>
      <w:tr w:rsidR="00182A50" w:rsidRPr="00930C57" w:rsidTr="00A860D6">
        <w:trPr>
          <w:cantSplit/>
          <w:tblHeader/>
        </w:trPr>
        <w:tc>
          <w:tcPr>
            <w:tcW w:w="704"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Edycja</w:t>
            </w:r>
          </w:p>
        </w:tc>
        <w:tc>
          <w:tcPr>
            <w:tcW w:w="1134"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Data</w:t>
            </w:r>
          </w:p>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wydania</w:t>
            </w:r>
          </w:p>
        </w:tc>
        <w:tc>
          <w:tcPr>
            <w:tcW w:w="3544"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Opis</w:t>
            </w:r>
          </w:p>
        </w:tc>
        <w:tc>
          <w:tcPr>
            <w:tcW w:w="709"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Akcja</w:t>
            </w:r>
          </w:p>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w:t>
            </w:r>
          </w:p>
        </w:tc>
        <w:tc>
          <w:tcPr>
            <w:tcW w:w="992"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Rozdziały</w:t>
            </w:r>
          </w:p>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w:t>
            </w:r>
          </w:p>
        </w:tc>
        <w:tc>
          <w:tcPr>
            <w:tcW w:w="1134" w:type="dxa"/>
            <w:tcBorders>
              <w:bottom w:val="dotted" w:sz="4" w:space="0" w:color="auto"/>
            </w:tcBorders>
            <w:shd w:val="clear" w:color="auto" w:fill="BFBFBF"/>
          </w:tcPr>
          <w:p w:rsidR="00182A50" w:rsidRPr="00930C57" w:rsidRDefault="00182A50" w:rsidP="00930C57">
            <w:pPr>
              <w:autoSpaceDE w:val="0"/>
              <w:autoSpaceDN w:val="0"/>
              <w:adjustRightInd w:val="0"/>
              <w:jc w:val="both"/>
              <w:rPr>
                <w:rFonts w:cs="Arial"/>
                <w:b/>
                <w:bCs/>
                <w:color w:val="000000"/>
                <w:sz w:val="16"/>
                <w:szCs w:val="16"/>
              </w:rPr>
            </w:pPr>
            <w:r w:rsidRPr="00930C57">
              <w:rPr>
                <w:rFonts w:cs="Arial"/>
                <w:b/>
                <w:bCs/>
                <w:color w:val="000000"/>
                <w:sz w:val="16"/>
                <w:szCs w:val="16"/>
              </w:rPr>
              <w:t>Autorzy (***)</w:t>
            </w:r>
          </w:p>
        </w:tc>
      </w:tr>
      <w:tr w:rsidR="00182A50" w:rsidRPr="00930C57" w:rsidTr="00A860D6">
        <w:trPr>
          <w:cantSplit/>
        </w:trPr>
        <w:tc>
          <w:tcPr>
            <w:tcW w:w="704" w:type="dxa"/>
            <w:tcBorders>
              <w:top w:val="dotted" w:sz="4" w:space="0" w:color="auto"/>
              <w:bottom w:val="dotted" w:sz="4" w:space="0" w:color="auto"/>
            </w:tcBorders>
            <w:vAlign w:val="center"/>
          </w:tcPr>
          <w:p w:rsidR="00182A50" w:rsidRPr="00930C57" w:rsidRDefault="00182A50" w:rsidP="00930C57">
            <w:pPr>
              <w:pStyle w:val="Tabela-tekstwkomrce"/>
              <w:jc w:val="both"/>
              <w:rPr>
                <w:lang w:val="pl-PL"/>
              </w:rPr>
            </w:pPr>
            <w:r w:rsidRPr="00930C57">
              <w:rPr>
                <w:lang w:val="pl-PL"/>
              </w:rPr>
              <w:t>1.00</w:t>
            </w:r>
          </w:p>
        </w:tc>
        <w:tc>
          <w:tcPr>
            <w:tcW w:w="1134"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Pr>
                <w:rFonts w:ascii="Arial" w:hAnsi="Arial" w:cs="Arial"/>
                <w:sz w:val="18"/>
                <w:szCs w:val="18"/>
              </w:rPr>
              <w:t>2023.05</w:t>
            </w:r>
            <w:r w:rsidRPr="00930C57">
              <w:rPr>
                <w:rFonts w:ascii="Arial" w:hAnsi="Arial" w:cs="Arial"/>
                <w:sz w:val="18"/>
                <w:szCs w:val="18"/>
              </w:rPr>
              <w:t>.23</w:t>
            </w:r>
          </w:p>
        </w:tc>
        <w:tc>
          <w:tcPr>
            <w:tcW w:w="3544"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sidRPr="00930C57">
              <w:rPr>
                <w:rFonts w:ascii="Arial" w:hAnsi="Arial" w:cs="Arial"/>
                <w:sz w:val="18"/>
                <w:szCs w:val="18"/>
              </w:rPr>
              <w:t>Utworzenie nowego dokumentu,</w:t>
            </w:r>
          </w:p>
          <w:p w:rsidR="00182A50" w:rsidRPr="00930C57" w:rsidRDefault="00182A50" w:rsidP="00CF626E">
            <w:pPr>
              <w:pStyle w:val="BoxStyle"/>
              <w:jc w:val="both"/>
              <w:rPr>
                <w:rFonts w:ascii="Arial" w:hAnsi="Arial" w:cs="Arial"/>
                <w:sz w:val="18"/>
                <w:szCs w:val="18"/>
              </w:rPr>
            </w:pPr>
          </w:p>
        </w:tc>
        <w:tc>
          <w:tcPr>
            <w:tcW w:w="709"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sidRPr="00930C57">
              <w:rPr>
                <w:rFonts w:ascii="Arial" w:hAnsi="Arial" w:cs="Arial"/>
                <w:sz w:val="18"/>
                <w:szCs w:val="18"/>
              </w:rPr>
              <w:t>N</w:t>
            </w:r>
          </w:p>
        </w:tc>
        <w:tc>
          <w:tcPr>
            <w:tcW w:w="992"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sidRPr="00930C57">
              <w:rPr>
                <w:rFonts w:ascii="Arial" w:hAnsi="Arial" w:cs="Arial"/>
                <w:sz w:val="18"/>
                <w:szCs w:val="18"/>
              </w:rPr>
              <w:t>W</w:t>
            </w:r>
          </w:p>
        </w:tc>
        <w:tc>
          <w:tcPr>
            <w:tcW w:w="1134"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sidRPr="00930C57">
              <w:rPr>
                <w:rFonts w:ascii="Arial" w:hAnsi="Arial" w:cs="Arial"/>
                <w:sz w:val="18"/>
                <w:szCs w:val="18"/>
              </w:rPr>
              <w:t>WS</w:t>
            </w:r>
          </w:p>
        </w:tc>
      </w:tr>
      <w:tr w:rsidR="00182A50" w:rsidRPr="00930C57" w:rsidTr="00A860D6">
        <w:trPr>
          <w:cantSplit/>
        </w:trPr>
        <w:tc>
          <w:tcPr>
            <w:tcW w:w="704" w:type="dxa"/>
            <w:tcBorders>
              <w:top w:val="dotted" w:sz="4" w:space="0" w:color="auto"/>
              <w:bottom w:val="dotted" w:sz="4" w:space="0" w:color="auto"/>
            </w:tcBorders>
            <w:vAlign w:val="center"/>
          </w:tcPr>
          <w:p w:rsidR="00182A50" w:rsidRPr="00930C57" w:rsidRDefault="00FF118A" w:rsidP="00930C57">
            <w:pPr>
              <w:pStyle w:val="Tabela-tekstwkomrce"/>
              <w:jc w:val="both"/>
              <w:rPr>
                <w:lang w:val="pl-PL"/>
              </w:rPr>
            </w:pPr>
            <w:r>
              <w:rPr>
                <w:lang w:val="pl-PL"/>
              </w:rPr>
              <w:t>1.</w:t>
            </w:r>
            <w:r w:rsidR="00182A50">
              <w:rPr>
                <w:lang w:val="pl-PL"/>
              </w:rPr>
              <w:t>01</w:t>
            </w:r>
          </w:p>
        </w:tc>
        <w:tc>
          <w:tcPr>
            <w:tcW w:w="1134"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Pr>
                <w:rFonts w:ascii="Arial" w:hAnsi="Arial" w:cs="Arial"/>
                <w:sz w:val="18"/>
                <w:szCs w:val="18"/>
              </w:rPr>
              <w:t>2023.06.15</w:t>
            </w:r>
          </w:p>
        </w:tc>
        <w:tc>
          <w:tcPr>
            <w:tcW w:w="3544"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Pr>
                <w:rFonts w:ascii="Arial" w:hAnsi="Arial" w:cs="Arial"/>
                <w:sz w:val="18"/>
                <w:szCs w:val="18"/>
              </w:rPr>
              <w:t>Weryfikacja</w:t>
            </w:r>
          </w:p>
        </w:tc>
        <w:tc>
          <w:tcPr>
            <w:tcW w:w="709"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Pr>
                <w:rFonts w:ascii="Arial" w:hAnsi="Arial" w:cs="Arial"/>
                <w:sz w:val="18"/>
                <w:szCs w:val="18"/>
              </w:rPr>
              <w:t>We</w:t>
            </w:r>
          </w:p>
        </w:tc>
        <w:tc>
          <w:tcPr>
            <w:tcW w:w="992" w:type="dxa"/>
            <w:tcBorders>
              <w:top w:val="dotted" w:sz="4" w:space="0" w:color="auto"/>
              <w:bottom w:val="dotted" w:sz="4" w:space="0" w:color="auto"/>
            </w:tcBorders>
            <w:vAlign w:val="center"/>
          </w:tcPr>
          <w:p w:rsidR="00182A50" w:rsidRPr="00930C57" w:rsidRDefault="00182A50" w:rsidP="00930C57">
            <w:pPr>
              <w:pStyle w:val="BoxStyle"/>
              <w:jc w:val="both"/>
              <w:rPr>
                <w:rFonts w:ascii="Arial" w:hAnsi="Arial" w:cs="Arial"/>
                <w:sz w:val="18"/>
                <w:szCs w:val="18"/>
              </w:rPr>
            </w:pPr>
            <w:r>
              <w:rPr>
                <w:rFonts w:ascii="Arial" w:hAnsi="Arial" w:cs="Arial"/>
                <w:sz w:val="18"/>
                <w:szCs w:val="18"/>
              </w:rPr>
              <w:t>W</w:t>
            </w:r>
          </w:p>
        </w:tc>
        <w:tc>
          <w:tcPr>
            <w:tcW w:w="1134" w:type="dxa"/>
            <w:tcBorders>
              <w:top w:val="dotted" w:sz="4" w:space="0" w:color="auto"/>
              <w:bottom w:val="dotted" w:sz="4" w:space="0" w:color="auto"/>
            </w:tcBorders>
            <w:vAlign w:val="center"/>
          </w:tcPr>
          <w:p w:rsidR="00182A50" w:rsidRPr="00930C57" w:rsidRDefault="00CF626E" w:rsidP="00930C57">
            <w:pPr>
              <w:pStyle w:val="BoxStyle"/>
              <w:jc w:val="both"/>
              <w:rPr>
                <w:rFonts w:ascii="Arial" w:hAnsi="Arial" w:cs="Arial"/>
                <w:sz w:val="18"/>
                <w:szCs w:val="18"/>
              </w:rPr>
            </w:pPr>
            <w:r>
              <w:rPr>
                <w:rFonts w:ascii="Arial" w:hAnsi="Arial" w:cs="Arial"/>
                <w:sz w:val="18"/>
                <w:szCs w:val="18"/>
              </w:rPr>
              <w:t>BU</w:t>
            </w:r>
          </w:p>
        </w:tc>
      </w:tr>
      <w:tr w:rsidR="00713D60" w:rsidRPr="00930C57" w:rsidTr="00A860D6">
        <w:trPr>
          <w:cantSplit/>
        </w:trPr>
        <w:tc>
          <w:tcPr>
            <w:tcW w:w="704" w:type="dxa"/>
            <w:tcBorders>
              <w:top w:val="dotted" w:sz="4" w:space="0" w:color="auto"/>
              <w:bottom w:val="dotted" w:sz="4" w:space="0" w:color="auto"/>
            </w:tcBorders>
            <w:vAlign w:val="center"/>
          </w:tcPr>
          <w:p w:rsidR="00713D60" w:rsidRDefault="00713D60" w:rsidP="00930C57">
            <w:pPr>
              <w:pStyle w:val="Tabela-tekstwkomrce"/>
              <w:jc w:val="both"/>
              <w:rPr>
                <w:lang w:val="pl-PL"/>
              </w:rPr>
            </w:pPr>
            <w:r>
              <w:rPr>
                <w:lang w:val="pl-PL"/>
              </w:rPr>
              <w:t>1.02</w:t>
            </w:r>
          </w:p>
        </w:tc>
        <w:tc>
          <w:tcPr>
            <w:tcW w:w="1134" w:type="dxa"/>
            <w:tcBorders>
              <w:top w:val="dotted" w:sz="4" w:space="0" w:color="auto"/>
              <w:bottom w:val="dotted" w:sz="4" w:space="0" w:color="auto"/>
            </w:tcBorders>
            <w:vAlign w:val="center"/>
          </w:tcPr>
          <w:p w:rsidR="00713D60" w:rsidRDefault="00713D60" w:rsidP="00930C57">
            <w:pPr>
              <w:pStyle w:val="BoxStyle"/>
              <w:jc w:val="both"/>
              <w:rPr>
                <w:rFonts w:ascii="Arial" w:hAnsi="Arial" w:cs="Arial"/>
                <w:sz w:val="18"/>
                <w:szCs w:val="18"/>
              </w:rPr>
            </w:pPr>
            <w:r>
              <w:rPr>
                <w:rFonts w:ascii="Arial" w:hAnsi="Arial" w:cs="Arial"/>
                <w:sz w:val="18"/>
                <w:szCs w:val="18"/>
              </w:rPr>
              <w:t>2023.07.07</w:t>
            </w:r>
          </w:p>
        </w:tc>
        <w:tc>
          <w:tcPr>
            <w:tcW w:w="3544" w:type="dxa"/>
            <w:tcBorders>
              <w:top w:val="dotted" w:sz="4" w:space="0" w:color="auto"/>
              <w:bottom w:val="dotted" w:sz="4" w:space="0" w:color="auto"/>
            </w:tcBorders>
            <w:vAlign w:val="center"/>
          </w:tcPr>
          <w:p w:rsidR="00713D60" w:rsidRDefault="00713D60" w:rsidP="00930C57">
            <w:pPr>
              <w:pStyle w:val="BoxStyle"/>
              <w:jc w:val="both"/>
              <w:rPr>
                <w:rFonts w:ascii="Arial" w:hAnsi="Arial" w:cs="Arial"/>
                <w:sz w:val="18"/>
                <w:szCs w:val="18"/>
              </w:rPr>
            </w:pPr>
            <w:r>
              <w:rPr>
                <w:rFonts w:ascii="Arial" w:hAnsi="Arial" w:cs="Arial"/>
                <w:sz w:val="18"/>
                <w:szCs w:val="18"/>
              </w:rPr>
              <w:t>Weryfikacja i dostosowanie zapisów</w:t>
            </w:r>
          </w:p>
        </w:tc>
        <w:tc>
          <w:tcPr>
            <w:tcW w:w="709" w:type="dxa"/>
            <w:tcBorders>
              <w:top w:val="dotted" w:sz="4" w:space="0" w:color="auto"/>
              <w:bottom w:val="dotted" w:sz="4" w:space="0" w:color="auto"/>
            </w:tcBorders>
            <w:vAlign w:val="center"/>
          </w:tcPr>
          <w:p w:rsidR="00713D60" w:rsidRDefault="00713D60" w:rsidP="00930C57">
            <w:pPr>
              <w:pStyle w:val="BoxStyle"/>
              <w:jc w:val="both"/>
              <w:rPr>
                <w:rFonts w:ascii="Arial" w:hAnsi="Arial" w:cs="Arial"/>
                <w:sz w:val="18"/>
                <w:szCs w:val="18"/>
              </w:rPr>
            </w:pPr>
            <w:r>
              <w:rPr>
                <w:rFonts w:ascii="Arial" w:hAnsi="Arial" w:cs="Arial"/>
                <w:sz w:val="18"/>
                <w:szCs w:val="18"/>
              </w:rPr>
              <w:t>We</w:t>
            </w:r>
          </w:p>
        </w:tc>
        <w:tc>
          <w:tcPr>
            <w:tcW w:w="992" w:type="dxa"/>
            <w:tcBorders>
              <w:top w:val="dotted" w:sz="4" w:space="0" w:color="auto"/>
              <w:bottom w:val="dotted" w:sz="4" w:space="0" w:color="auto"/>
            </w:tcBorders>
            <w:vAlign w:val="center"/>
          </w:tcPr>
          <w:p w:rsidR="00713D60" w:rsidRDefault="00713D60" w:rsidP="00930C57">
            <w:pPr>
              <w:pStyle w:val="BoxStyle"/>
              <w:jc w:val="both"/>
              <w:rPr>
                <w:rFonts w:ascii="Arial" w:hAnsi="Arial" w:cs="Arial"/>
                <w:sz w:val="18"/>
                <w:szCs w:val="18"/>
              </w:rPr>
            </w:pPr>
            <w:r>
              <w:rPr>
                <w:rFonts w:ascii="Arial" w:hAnsi="Arial" w:cs="Arial"/>
                <w:sz w:val="18"/>
                <w:szCs w:val="18"/>
              </w:rPr>
              <w:t>2.4</w:t>
            </w:r>
          </w:p>
        </w:tc>
        <w:tc>
          <w:tcPr>
            <w:tcW w:w="1134" w:type="dxa"/>
            <w:tcBorders>
              <w:top w:val="dotted" w:sz="4" w:space="0" w:color="auto"/>
              <w:bottom w:val="dotted" w:sz="4" w:space="0" w:color="auto"/>
            </w:tcBorders>
            <w:vAlign w:val="center"/>
          </w:tcPr>
          <w:p w:rsidR="00713D60" w:rsidRDefault="00713D60" w:rsidP="00930C57">
            <w:pPr>
              <w:pStyle w:val="BoxStyle"/>
              <w:jc w:val="both"/>
              <w:rPr>
                <w:rFonts w:ascii="Arial" w:hAnsi="Arial" w:cs="Arial"/>
                <w:sz w:val="18"/>
                <w:szCs w:val="18"/>
              </w:rPr>
            </w:pPr>
            <w:r>
              <w:rPr>
                <w:rFonts w:ascii="Arial" w:hAnsi="Arial" w:cs="Arial"/>
                <w:sz w:val="18"/>
                <w:szCs w:val="18"/>
              </w:rPr>
              <w:t>BU</w:t>
            </w:r>
          </w:p>
        </w:tc>
      </w:tr>
    </w:tbl>
    <w:p w:rsidR="00182A50" w:rsidRPr="00930C57" w:rsidRDefault="00182A50" w:rsidP="00930C57">
      <w:pPr>
        <w:spacing w:line="240" w:lineRule="atLeast"/>
        <w:jc w:val="both"/>
        <w:rPr>
          <w:rFonts w:cs="Arial"/>
          <w:sz w:val="18"/>
          <w:szCs w:val="18"/>
        </w:rPr>
      </w:pPr>
      <w:r w:rsidRPr="00930C57">
        <w:rPr>
          <w:rFonts w:cs="Arial"/>
          <w:sz w:val="18"/>
          <w:szCs w:val="18"/>
        </w:rPr>
        <w:t xml:space="preserve">  </w:t>
      </w:r>
    </w:p>
    <w:p w:rsidR="00182A50" w:rsidRPr="00930C57" w:rsidRDefault="00182A50" w:rsidP="00930C57">
      <w:pPr>
        <w:spacing w:line="240" w:lineRule="atLeast"/>
        <w:jc w:val="both"/>
        <w:rPr>
          <w:rFonts w:cs="Arial"/>
          <w:sz w:val="18"/>
          <w:szCs w:val="18"/>
        </w:rPr>
      </w:pPr>
      <w:r w:rsidRPr="00930C57">
        <w:rPr>
          <w:rFonts w:cs="Arial"/>
          <w:sz w:val="18"/>
          <w:szCs w:val="18"/>
        </w:rPr>
        <w:t xml:space="preserve"> (*) Akcje: W = Wstaw, Z = Zamień, We = Weryfikuj, N = Nowy</w:t>
      </w:r>
    </w:p>
    <w:p w:rsidR="00182A50" w:rsidRPr="00930C57" w:rsidRDefault="00182A50" w:rsidP="00930C57">
      <w:pPr>
        <w:spacing w:line="240" w:lineRule="atLeast"/>
        <w:jc w:val="both"/>
        <w:rPr>
          <w:rFonts w:cs="Arial"/>
          <w:sz w:val="18"/>
          <w:szCs w:val="18"/>
        </w:rPr>
      </w:pPr>
      <w:r w:rsidRPr="00930C57">
        <w:rPr>
          <w:rFonts w:cs="Arial"/>
          <w:sz w:val="18"/>
          <w:szCs w:val="18"/>
        </w:rPr>
        <w:t xml:space="preserve"> (**) Rozdziały: W = Wszystkie</w:t>
      </w:r>
    </w:p>
    <w:p w:rsidR="00182A50" w:rsidRPr="00930C57" w:rsidRDefault="00182A50" w:rsidP="00930C57">
      <w:pPr>
        <w:spacing w:line="240" w:lineRule="atLeast"/>
        <w:jc w:val="both"/>
        <w:rPr>
          <w:rFonts w:cs="Arial"/>
          <w:sz w:val="18"/>
          <w:szCs w:val="18"/>
        </w:rPr>
      </w:pPr>
      <w:r w:rsidRPr="00930C57">
        <w:rPr>
          <w:rFonts w:cs="Arial"/>
          <w:sz w:val="18"/>
          <w:szCs w:val="18"/>
        </w:rPr>
        <w:t xml:space="preserve"> (***) Autorzy: Inicjały – szczegóły w Metryce dokumentu</w:t>
      </w:r>
    </w:p>
    <w:p w:rsidR="00182A50" w:rsidRPr="00930C57" w:rsidRDefault="00182A50" w:rsidP="00930C57">
      <w:pPr>
        <w:jc w:val="both"/>
        <w:rPr>
          <w:rFonts w:cs="Arial"/>
          <w:b/>
          <w:bCs/>
          <w:szCs w:val="24"/>
        </w:rPr>
      </w:pPr>
    </w:p>
    <w:p w:rsidR="00B7096B" w:rsidRPr="00EF3DA8" w:rsidRDefault="00182A50" w:rsidP="00EF3DA8">
      <w:pPr>
        <w:pStyle w:val="SpisTresci"/>
        <w:jc w:val="both"/>
        <w:outlineLvl w:val="0"/>
        <w:rPr>
          <w:rFonts w:ascii="Arial" w:hAnsi="Arial" w:cs="Arial"/>
        </w:rPr>
      </w:pPr>
      <w:bookmarkStart w:id="0" w:name="_Toc138251765"/>
      <w:r w:rsidRPr="00930C57">
        <w:rPr>
          <w:rFonts w:ascii="Arial" w:hAnsi="Arial" w:cs="Arial"/>
        </w:rPr>
        <w:lastRenderedPageBreak/>
        <w:t>Spis treści</w:t>
      </w:r>
      <w:bookmarkEnd w:id="0"/>
    </w:p>
    <w:p w:rsidR="00866C0C" w:rsidRDefault="002F2732">
      <w:pPr>
        <w:pStyle w:val="Spistreci1"/>
        <w:rPr>
          <w:rFonts w:asciiTheme="minorHAnsi" w:eastAsiaTheme="minorEastAsia" w:hAnsiTheme="minorHAnsi" w:cstheme="minorBidi"/>
          <w:b w:val="0"/>
          <w:bCs w:val="0"/>
          <w:noProof/>
          <w:sz w:val="22"/>
        </w:rPr>
      </w:pPr>
      <w:r>
        <w:rPr>
          <w:rFonts w:cs="Arial"/>
          <w:b w:val="0"/>
          <w:bCs w:val="0"/>
          <w:sz w:val="28"/>
          <w:szCs w:val="28"/>
        </w:rPr>
        <w:fldChar w:fldCharType="begin"/>
      </w:r>
      <w:r>
        <w:rPr>
          <w:rFonts w:cs="Arial"/>
          <w:b w:val="0"/>
          <w:bCs w:val="0"/>
          <w:sz w:val="28"/>
          <w:szCs w:val="28"/>
        </w:rPr>
        <w:instrText xml:space="preserve"> TOC \o "1-6" \h \z \u </w:instrText>
      </w:r>
      <w:r>
        <w:rPr>
          <w:rFonts w:cs="Arial"/>
          <w:b w:val="0"/>
          <w:bCs w:val="0"/>
          <w:sz w:val="28"/>
          <w:szCs w:val="28"/>
        </w:rPr>
        <w:fldChar w:fldCharType="separate"/>
      </w:r>
      <w:hyperlink w:anchor="_Toc138251765" w:history="1">
        <w:r w:rsidR="00866C0C" w:rsidRPr="00B10D33">
          <w:rPr>
            <w:rStyle w:val="Hipercze"/>
            <w:rFonts w:cs="Arial"/>
            <w:noProof/>
          </w:rPr>
          <w:t>Spis treści</w:t>
        </w:r>
        <w:r w:rsidR="00866C0C">
          <w:rPr>
            <w:noProof/>
            <w:webHidden/>
          </w:rPr>
          <w:tab/>
        </w:r>
        <w:r w:rsidR="00866C0C">
          <w:rPr>
            <w:noProof/>
            <w:webHidden/>
          </w:rPr>
          <w:fldChar w:fldCharType="begin"/>
        </w:r>
        <w:r w:rsidR="00866C0C">
          <w:rPr>
            <w:noProof/>
            <w:webHidden/>
          </w:rPr>
          <w:instrText xml:space="preserve"> PAGEREF _Toc138251765 \h </w:instrText>
        </w:r>
        <w:r w:rsidR="00866C0C">
          <w:rPr>
            <w:noProof/>
            <w:webHidden/>
          </w:rPr>
        </w:r>
        <w:r w:rsidR="00866C0C">
          <w:rPr>
            <w:noProof/>
            <w:webHidden/>
          </w:rPr>
          <w:fldChar w:fldCharType="separate"/>
        </w:r>
        <w:r w:rsidR="00866C0C">
          <w:rPr>
            <w:noProof/>
            <w:webHidden/>
          </w:rPr>
          <w:t>4</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66" w:history="1">
        <w:r w:rsidR="00866C0C" w:rsidRPr="00B10D33">
          <w:rPr>
            <w:rStyle w:val="Hipercze"/>
            <w:rFonts w:cs="Arial"/>
            <w:noProof/>
          </w:rPr>
          <w:t>1.</w:t>
        </w:r>
        <w:r w:rsidR="00866C0C">
          <w:rPr>
            <w:rFonts w:asciiTheme="minorHAnsi" w:eastAsiaTheme="minorEastAsia" w:hAnsiTheme="minorHAnsi" w:cstheme="minorBidi"/>
            <w:b w:val="0"/>
            <w:bCs w:val="0"/>
            <w:noProof/>
            <w:sz w:val="22"/>
          </w:rPr>
          <w:tab/>
        </w:r>
        <w:r w:rsidR="00866C0C" w:rsidRPr="00B10D33">
          <w:rPr>
            <w:rStyle w:val="Hipercze"/>
            <w:rFonts w:cs="Arial"/>
            <w:noProof/>
          </w:rPr>
          <w:t>Wstęp</w:t>
        </w:r>
        <w:r w:rsidR="00866C0C">
          <w:rPr>
            <w:noProof/>
            <w:webHidden/>
          </w:rPr>
          <w:tab/>
        </w:r>
        <w:r w:rsidR="00866C0C">
          <w:rPr>
            <w:noProof/>
            <w:webHidden/>
          </w:rPr>
          <w:fldChar w:fldCharType="begin"/>
        </w:r>
        <w:r w:rsidR="00866C0C">
          <w:rPr>
            <w:noProof/>
            <w:webHidden/>
          </w:rPr>
          <w:instrText xml:space="preserve"> PAGEREF _Toc138251766 \h </w:instrText>
        </w:r>
        <w:r w:rsidR="00866C0C">
          <w:rPr>
            <w:noProof/>
            <w:webHidden/>
          </w:rPr>
        </w:r>
        <w:r w:rsidR="00866C0C">
          <w:rPr>
            <w:noProof/>
            <w:webHidden/>
          </w:rPr>
          <w:fldChar w:fldCharType="separate"/>
        </w:r>
        <w:r w:rsidR="00866C0C">
          <w:rPr>
            <w:noProof/>
            <w:webHidden/>
          </w:rPr>
          <w:t>8</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67" w:history="1">
        <w:r w:rsidR="00866C0C" w:rsidRPr="00B10D33">
          <w:rPr>
            <w:rStyle w:val="Hipercze"/>
            <w:noProof/>
          </w:rPr>
          <w:t>1.1.</w:t>
        </w:r>
        <w:r w:rsidR="00866C0C">
          <w:rPr>
            <w:rFonts w:asciiTheme="minorHAnsi" w:eastAsiaTheme="minorEastAsia" w:hAnsiTheme="minorHAnsi" w:cstheme="minorBidi"/>
            <w:noProof/>
            <w:sz w:val="22"/>
            <w:szCs w:val="22"/>
          </w:rPr>
          <w:tab/>
        </w:r>
        <w:r w:rsidR="00866C0C" w:rsidRPr="00B10D33">
          <w:rPr>
            <w:rStyle w:val="Hipercze"/>
            <w:noProof/>
          </w:rPr>
          <w:t>Cel dokumentu</w:t>
        </w:r>
        <w:r w:rsidR="00866C0C">
          <w:rPr>
            <w:noProof/>
            <w:webHidden/>
          </w:rPr>
          <w:tab/>
        </w:r>
        <w:r w:rsidR="00866C0C">
          <w:rPr>
            <w:noProof/>
            <w:webHidden/>
          </w:rPr>
          <w:fldChar w:fldCharType="begin"/>
        </w:r>
        <w:r w:rsidR="00866C0C">
          <w:rPr>
            <w:noProof/>
            <w:webHidden/>
          </w:rPr>
          <w:instrText xml:space="preserve"> PAGEREF _Toc138251767 \h </w:instrText>
        </w:r>
        <w:r w:rsidR="00866C0C">
          <w:rPr>
            <w:noProof/>
            <w:webHidden/>
          </w:rPr>
        </w:r>
        <w:r w:rsidR="00866C0C">
          <w:rPr>
            <w:noProof/>
            <w:webHidden/>
          </w:rPr>
          <w:fldChar w:fldCharType="separate"/>
        </w:r>
        <w:r w:rsidR="00866C0C">
          <w:rPr>
            <w:noProof/>
            <w:webHidden/>
          </w:rPr>
          <w:t>8</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68" w:history="1">
        <w:r w:rsidR="00866C0C" w:rsidRPr="00B10D33">
          <w:rPr>
            <w:rStyle w:val="Hipercze"/>
            <w:noProof/>
          </w:rPr>
          <w:t>1.2.</w:t>
        </w:r>
        <w:r w:rsidR="00866C0C">
          <w:rPr>
            <w:rFonts w:asciiTheme="minorHAnsi" w:eastAsiaTheme="minorEastAsia" w:hAnsiTheme="minorHAnsi" w:cstheme="minorBidi"/>
            <w:noProof/>
            <w:sz w:val="22"/>
            <w:szCs w:val="22"/>
          </w:rPr>
          <w:tab/>
        </w:r>
        <w:r w:rsidR="00866C0C" w:rsidRPr="00B10D33">
          <w:rPr>
            <w:rStyle w:val="Hipercze"/>
            <w:noProof/>
          </w:rPr>
          <w:t>Wyłączenia</w:t>
        </w:r>
        <w:r w:rsidR="00866C0C">
          <w:rPr>
            <w:noProof/>
            <w:webHidden/>
          </w:rPr>
          <w:tab/>
        </w:r>
        <w:r w:rsidR="00866C0C">
          <w:rPr>
            <w:noProof/>
            <w:webHidden/>
          </w:rPr>
          <w:fldChar w:fldCharType="begin"/>
        </w:r>
        <w:r w:rsidR="00866C0C">
          <w:rPr>
            <w:noProof/>
            <w:webHidden/>
          </w:rPr>
          <w:instrText xml:space="preserve"> PAGEREF _Toc138251768 \h </w:instrText>
        </w:r>
        <w:r w:rsidR="00866C0C">
          <w:rPr>
            <w:noProof/>
            <w:webHidden/>
          </w:rPr>
        </w:r>
        <w:r w:rsidR="00866C0C">
          <w:rPr>
            <w:noProof/>
            <w:webHidden/>
          </w:rPr>
          <w:fldChar w:fldCharType="separate"/>
        </w:r>
        <w:r w:rsidR="00866C0C">
          <w:rPr>
            <w:noProof/>
            <w:webHidden/>
          </w:rPr>
          <w:t>9</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69" w:history="1">
        <w:r w:rsidR="00866C0C" w:rsidRPr="00B10D33">
          <w:rPr>
            <w:rStyle w:val="Hipercze"/>
            <w:noProof/>
          </w:rPr>
          <w:t>1.3.</w:t>
        </w:r>
        <w:r w:rsidR="00866C0C">
          <w:rPr>
            <w:rFonts w:asciiTheme="minorHAnsi" w:eastAsiaTheme="minorEastAsia" w:hAnsiTheme="minorHAnsi" w:cstheme="minorBidi"/>
            <w:noProof/>
            <w:sz w:val="22"/>
            <w:szCs w:val="22"/>
          </w:rPr>
          <w:tab/>
        </w:r>
        <w:r w:rsidR="00866C0C" w:rsidRPr="00B10D33">
          <w:rPr>
            <w:rStyle w:val="Hipercze"/>
            <w:noProof/>
          </w:rPr>
          <w:t>Zawartość dokumentu</w:t>
        </w:r>
        <w:r w:rsidR="00866C0C">
          <w:rPr>
            <w:noProof/>
            <w:webHidden/>
          </w:rPr>
          <w:tab/>
        </w:r>
        <w:r w:rsidR="00866C0C">
          <w:rPr>
            <w:noProof/>
            <w:webHidden/>
          </w:rPr>
          <w:fldChar w:fldCharType="begin"/>
        </w:r>
        <w:r w:rsidR="00866C0C">
          <w:rPr>
            <w:noProof/>
            <w:webHidden/>
          </w:rPr>
          <w:instrText xml:space="preserve"> PAGEREF _Toc138251769 \h </w:instrText>
        </w:r>
        <w:r w:rsidR="00866C0C">
          <w:rPr>
            <w:noProof/>
            <w:webHidden/>
          </w:rPr>
        </w:r>
        <w:r w:rsidR="00866C0C">
          <w:rPr>
            <w:noProof/>
            <w:webHidden/>
          </w:rPr>
          <w:fldChar w:fldCharType="separate"/>
        </w:r>
        <w:r w:rsidR="00866C0C">
          <w:rPr>
            <w:noProof/>
            <w:webHidden/>
          </w:rPr>
          <w:t>10</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70" w:history="1">
        <w:r w:rsidR="00866C0C" w:rsidRPr="00B10D33">
          <w:rPr>
            <w:rStyle w:val="Hipercze"/>
            <w:noProof/>
          </w:rPr>
          <w:t>1.4.</w:t>
        </w:r>
        <w:r w:rsidR="00866C0C">
          <w:rPr>
            <w:rFonts w:asciiTheme="minorHAnsi" w:eastAsiaTheme="minorEastAsia" w:hAnsiTheme="minorHAnsi" w:cstheme="minorBidi"/>
            <w:noProof/>
            <w:sz w:val="22"/>
            <w:szCs w:val="22"/>
          </w:rPr>
          <w:tab/>
        </w:r>
        <w:r w:rsidR="00866C0C" w:rsidRPr="00B10D33">
          <w:rPr>
            <w:rStyle w:val="Hipercze"/>
            <w:noProof/>
          </w:rPr>
          <w:t>Dokumenty źródłowe i pomocnicze</w:t>
        </w:r>
        <w:r w:rsidR="00866C0C">
          <w:rPr>
            <w:noProof/>
            <w:webHidden/>
          </w:rPr>
          <w:tab/>
        </w:r>
        <w:r w:rsidR="00866C0C">
          <w:rPr>
            <w:noProof/>
            <w:webHidden/>
          </w:rPr>
          <w:fldChar w:fldCharType="begin"/>
        </w:r>
        <w:r w:rsidR="00866C0C">
          <w:rPr>
            <w:noProof/>
            <w:webHidden/>
          </w:rPr>
          <w:instrText xml:space="preserve"> PAGEREF _Toc138251770 \h </w:instrText>
        </w:r>
        <w:r w:rsidR="00866C0C">
          <w:rPr>
            <w:noProof/>
            <w:webHidden/>
          </w:rPr>
        </w:r>
        <w:r w:rsidR="00866C0C">
          <w:rPr>
            <w:noProof/>
            <w:webHidden/>
          </w:rPr>
          <w:fldChar w:fldCharType="separate"/>
        </w:r>
        <w:r w:rsidR="00866C0C">
          <w:rPr>
            <w:noProof/>
            <w:webHidden/>
          </w:rPr>
          <w:t>11</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71" w:history="1">
        <w:r w:rsidR="00866C0C" w:rsidRPr="00B10D33">
          <w:rPr>
            <w:rStyle w:val="Hipercze"/>
            <w:noProof/>
          </w:rPr>
          <w:t>1.5.</w:t>
        </w:r>
        <w:r w:rsidR="00866C0C">
          <w:rPr>
            <w:rFonts w:asciiTheme="minorHAnsi" w:eastAsiaTheme="minorEastAsia" w:hAnsiTheme="minorHAnsi" w:cstheme="minorBidi"/>
            <w:noProof/>
            <w:sz w:val="22"/>
            <w:szCs w:val="22"/>
          </w:rPr>
          <w:tab/>
        </w:r>
        <w:r w:rsidR="00866C0C" w:rsidRPr="00B10D33">
          <w:rPr>
            <w:rStyle w:val="Hipercze"/>
            <w:noProof/>
          </w:rPr>
          <w:t>Skróty i terminy</w:t>
        </w:r>
        <w:r w:rsidR="00866C0C">
          <w:rPr>
            <w:noProof/>
            <w:webHidden/>
          </w:rPr>
          <w:tab/>
        </w:r>
        <w:r w:rsidR="00866C0C">
          <w:rPr>
            <w:noProof/>
            <w:webHidden/>
          </w:rPr>
          <w:fldChar w:fldCharType="begin"/>
        </w:r>
        <w:r w:rsidR="00866C0C">
          <w:rPr>
            <w:noProof/>
            <w:webHidden/>
          </w:rPr>
          <w:instrText xml:space="preserve"> PAGEREF _Toc138251771 \h </w:instrText>
        </w:r>
        <w:r w:rsidR="00866C0C">
          <w:rPr>
            <w:noProof/>
            <w:webHidden/>
          </w:rPr>
        </w:r>
        <w:r w:rsidR="00866C0C">
          <w:rPr>
            <w:noProof/>
            <w:webHidden/>
          </w:rPr>
          <w:fldChar w:fldCharType="separate"/>
        </w:r>
        <w:r w:rsidR="00866C0C">
          <w:rPr>
            <w:noProof/>
            <w:webHidden/>
          </w:rPr>
          <w:t>12</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772" w:history="1">
        <w:r w:rsidR="00866C0C" w:rsidRPr="00B10D33">
          <w:rPr>
            <w:rStyle w:val="Hipercze"/>
            <w:noProof/>
          </w:rPr>
          <w:t>Skróty stosowane w dokumencie</w:t>
        </w:r>
        <w:r w:rsidR="00866C0C">
          <w:rPr>
            <w:noProof/>
            <w:webHidden/>
          </w:rPr>
          <w:tab/>
        </w:r>
        <w:r w:rsidR="00866C0C">
          <w:rPr>
            <w:noProof/>
            <w:webHidden/>
          </w:rPr>
          <w:fldChar w:fldCharType="begin"/>
        </w:r>
        <w:r w:rsidR="00866C0C">
          <w:rPr>
            <w:noProof/>
            <w:webHidden/>
          </w:rPr>
          <w:instrText xml:space="preserve"> PAGEREF _Toc138251772 \h </w:instrText>
        </w:r>
        <w:r w:rsidR="00866C0C">
          <w:rPr>
            <w:noProof/>
            <w:webHidden/>
          </w:rPr>
        </w:r>
        <w:r w:rsidR="00866C0C">
          <w:rPr>
            <w:noProof/>
            <w:webHidden/>
          </w:rPr>
          <w:fldChar w:fldCharType="separate"/>
        </w:r>
        <w:r w:rsidR="00866C0C">
          <w:rPr>
            <w:noProof/>
            <w:webHidden/>
          </w:rPr>
          <w:t>12</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773" w:history="1">
        <w:r w:rsidR="00866C0C" w:rsidRPr="00B10D33">
          <w:rPr>
            <w:rStyle w:val="Hipercze"/>
            <w:noProof/>
          </w:rPr>
          <w:t>Terminy stosowane w dokumencie</w:t>
        </w:r>
        <w:r w:rsidR="00866C0C">
          <w:rPr>
            <w:noProof/>
            <w:webHidden/>
          </w:rPr>
          <w:tab/>
        </w:r>
        <w:r w:rsidR="00866C0C">
          <w:rPr>
            <w:noProof/>
            <w:webHidden/>
          </w:rPr>
          <w:fldChar w:fldCharType="begin"/>
        </w:r>
        <w:r w:rsidR="00866C0C">
          <w:rPr>
            <w:noProof/>
            <w:webHidden/>
          </w:rPr>
          <w:instrText xml:space="preserve"> PAGEREF _Toc138251773 \h </w:instrText>
        </w:r>
        <w:r w:rsidR="00866C0C">
          <w:rPr>
            <w:noProof/>
            <w:webHidden/>
          </w:rPr>
        </w:r>
        <w:r w:rsidR="00866C0C">
          <w:rPr>
            <w:noProof/>
            <w:webHidden/>
          </w:rPr>
          <w:fldChar w:fldCharType="separate"/>
        </w:r>
        <w:r w:rsidR="00866C0C">
          <w:rPr>
            <w:noProof/>
            <w:webHidden/>
          </w:rPr>
          <w:t>15</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74" w:history="1">
        <w:r w:rsidR="00866C0C" w:rsidRPr="00B10D33">
          <w:rPr>
            <w:rStyle w:val="Hipercze"/>
            <w:rFonts w:cs="Arial"/>
            <w:noProof/>
          </w:rPr>
          <w:t>2.</w:t>
        </w:r>
        <w:r w:rsidR="00866C0C">
          <w:rPr>
            <w:rFonts w:asciiTheme="minorHAnsi" w:eastAsiaTheme="minorEastAsia" w:hAnsiTheme="minorHAnsi" w:cstheme="minorBidi"/>
            <w:b w:val="0"/>
            <w:bCs w:val="0"/>
            <w:noProof/>
            <w:sz w:val="22"/>
          </w:rPr>
          <w:tab/>
        </w:r>
        <w:r w:rsidR="00866C0C" w:rsidRPr="00B10D33">
          <w:rPr>
            <w:rStyle w:val="Hipercze"/>
            <w:rFonts w:cs="Arial"/>
            <w:noProof/>
          </w:rPr>
          <w:t>Informacje ogólne</w:t>
        </w:r>
        <w:r w:rsidR="00866C0C">
          <w:rPr>
            <w:noProof/>
            <w:webHidden/>
          </w:rPr>
          <w:tab/>
        </w:r>
        <w:r w:rsidR="00866C0C">
          <w:rPr>
            <w:noProof/>
            <w:webHidden/>
          </w:rPr>
          <w:fldChar w:fldCharType="begin"/>
        </w:r>
        <w:r w:rsidR="00866C0C">
          <w:rPr>
            <w:noProof/>
            <w:webHidden/>
          </w:rPr>
          <w:instrText xml:space="preserve"> PAGEREF _Toc138251774 \h </w:instrText>
        </w:r>
        <w:r w:rsidR="00866C0C">
          <w:rPr>
            <w:noProof/>
            <w:webHidden/>
          </w:rPr>
        </w:r>
        <w:r w:rsidR="00866C0C">
          <w:rPr>
            <w:noProof/>
            <w:webHidden/>
          </w:rPr>
          <w:fldChar w:fldCharType="separate"/>
        </w:r>
        <w:r w:rsidR="00866C0C">
          <w:rPr>
            <w:noProof/>
            <w:webHidden/>
          </w:rPr>
          <w:t>16</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75" w:history="1">
        <w:r w:rsidR="00866C0C" w:rsidRPr="00B10D33">
          <w:rPr>
            <w:rStyle w:val="Hipercze"/>
            <w:noProof/>
          </w:rPr>
          <w:t>2.1.</w:t>
        </w:r>
        <w:r w:rsidR="00866C0C">
          <w:rPr>
            <w:rFonts w:asciiTheme="minorHAnsi" w:eastAsiaTheme="minorEastAsia" w:hAnsiTheme="minorHAnsi" w:cstheme="minorBidi"/>
            <w:noProof/>
            <w:sz w:val="22"/>
            <w:szCs w:val="22"/>
          </w:rPr>
          <w:tab/>
        </w:r>
        <w:r w:rsidR="00866C0C" w:rsidRPr="00B10D33">
          <w:rPr>
            <w:rStyle w:val="Hipercze"/>
            <w:noProof/>
          </w:rPr>
          <w:t xml:space="preserve">Podstawa prawna dotycząca wdrożenia systemu ICS2 EU wraz z systemem </w:t>
        </w:r>
        <w:r>
          <w:rPr>
            <w:rStyle w:val="Hipercze"/>
            <w:noProof/>
          </w:rPr>
          <w:t>AIS/ICS2</w:t>
        </w:r>
        <w:r w:rsidR="00866C0C" w:rsidRPr="00B10D33">
          <w:rPr>
            <w:rStyle w:val="Hipercze"/>
            <w:noProof/>
          </w:rPr>
          <w:t>.</w:t>
        </w:r>
        <w:r w:rsidR="00866C0C">
          <w:rPr>
            <w:noProof/>
            <w:webHidden/>
          </w:rPr>
          <w:tab/>
        </w:r>
        <w:r w:rsidR="00866C0C">
          <w:rPr>
            <w:noProof/>
            <w:webHidden/>
          </w:rPr>
          <w:fldChar w:fldCharType="begin"/>
        </w:r>
        <w:r w:rsidR="00866C0C">
          <w:rPr>
            <w:noProof/>
            <w:webHidden/>
          </w:rPr>
          <w:instrText xml:space="preserve"> PAGEREF _Toc138251775 \h </w:instrText>
        </w:r>
        <w:r w:rsidR="00866C0C">
          <w:rPr>
            <w:noProof/>
            <w:webHidden/>
          </w:rPr>
        </w:r>
        <w:r w:rsidR="00866C0C">
          <w:rPr>
            <w:noProof/>
            <w:webHidden/>
          </w:rPr>
          <w:fldChar w:fldCharType="separate"/>
        </w:r>
        <w:r w:rsidR="00866C0C">
          <w:rPr>
            <w:noProof/>
            <w:webHidden/>
          </w:rPr>
          <w:t>16</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776" w:history="1">
        <w:r w:rsidR="00866C0C" w:rsidRPr="00B10D33">
          <w:rPr>
            <w:rStyle w:val="Hipercze"/>
            <w:noProof/>
          </w:rPr>
          <w:t>2.1.1 Złożenie PDS</w:t>
        </w:r>
        <w:r w:rsidR="00866C0C">
          <w:rPr>
            <w:noProof/>
            <w:webHidden/>
          </w:rPr>
          <w:tab/>
        </w:r>
        <w:r w:rsidR="00866C0C">
          <w:rPr>
            <w:noProof/>
            <w:webHidden/>
          </w:rPr>
          <w:fldChar w:fldCharType="begin"/>
        </w:r>
        <w:r w:rsidR="00866C0C">
          <w:rPr>
            <w:noProof/>
            <w:webHidden/>
          </w:rPr>
          <w:instrText xml:space="preserve"> PAGEREF _Toc138251776 \h </w:instrText>
        </w:r>
        <w:r w:rsidR="00866C0C">
          <w:rPr>
            <w:noProof/>
            <w:webHidden/>
          </w:rPr>
        </w:r>
        <w:r w:rsidR="00866C0C">
          <w:rPr>
            <w:noProof/>
            <w:webHidden/>
          </w:rPr>
          <w:fldChar w:fldCharType="separate"/>
        </w:r>
        <w:r w:rsidR="00866C0C">
          <w:rPr>
            <w:noProof/>
            <w:webHidden/>
          </w:rPr>
          <w:t>16</w:t>
        </w:r>
        <w:r w:rsidR="00866C0C">
          <w:rPr>
            <w:noProof/>
            <w:webHidden/>
          </w:rPr>
          <w:fldChar w:fldCharType="end"/>
        </w:r>
      </w:hyperlink>
    </w:p>
    <w:p w:rsidR="00866C0C" w:rsidRDefault="00054361">
      <w:pPr>
        <w:pStyle w:val="Spistreci4"/>
        <w:tabs>
          <w:tab w:val="left" w:pos="1872"/>
        </w:tabs>
        <w:rPr>
          <w:rFonts w:asciiTheme="minorHAnsi" w:eastAsiaTheme="minorEastAsia" w:hAnsiTheme="minorHAnsi" w:cstheme="minorBidi"/>
          <w:noProof/>
          <w:sz w:val="22"/>
          <w:szCs w:val="22"/>
        </w:rPr>
      </w:pPr>
      <w:hyperlink w:anchor="_Toc138251777" w:history="1">
        <w:r w:rsidR="00866C0C" w:rsidRPr="00B10D33">
          <w:rPr>
            <w:rStyle w:val="Hipercze"/>
            <w:noProof/>
          </w:rPr>
          <w:t>2.1.1.1.</w:t>
        </w:r>
        <w:r w:rsidR="00866C0C">
          <w:rPr>
            <w:rFonts w:asciiTheme="minorHAnsi" w:eastAsiaTheme="minorEastAsia" w:hAnsiTheme="minorHAnsi" w:cstheme="minorBidi"/>
            <w:noProof/>
            <w:sz w:val="22"/>
            <w:szCs w:val="22"/>
          </w:rPr>
          <w:tab/>
        </w:r>
        <w:r w:rsidR="00866C0C" w:rsidRPr="00B10D33">
          <w:rPr>
            <w:rStyle w:val="Hipercze"/>
            <w:noProof/>
          </w:rPr>
          <w:t>Obowiązki innych podmiotów niż przewoźnik z zakresie złożenia PDS</w:t>
        </w:r>
        <w:r w:rsidR="00866C0C">
          <w:rPr>
            <w:noProof/>
            <w:webHidden/>
          </w:rPr>
          <w:tab/>
        </w:r>
        <w:r w:rsidR="00866C0C">
          <w:rPr>
            <w:noProof/>
            <w:webHidden/>
          </w:rPr>
          <w:fldChar w:fldCharType="begin"/>
        </w:r>
        <w:r w:rsidR="00866C0C">
          <w:rPr>
            <w:noProof/>
            <w:webHidden/>
          </w:rPr>
          <w:instrText xml:space="preserve"> PAGEREF _Toc138251777 \h </w:instrText>
        </w:r>
        <w:r w:rsidR="00866C0C">
          <w:rPr>
            <w:noProof/>
            <w:webHidden/>
          </w:rPr>
        </w:r>
        <w:r w:rsidR="00866C0C">
          <w:rPr>
            <w:noProof/>
            <w:webHidden/>
          </w:rPr>
          <w:fldChar w:fldCharType="separate"/>
        </w:r>
        <w:r w:rsidR="00866C0C">
          <w:rPr>
            <w:noProof/>
            <w:webHidden/>
          </w:rPr>
          <w:t>17</w:t>
        </w:r>
        <w:r w:rsidR="00866C0C">
          <w:rPr>
            <w:noProof/>
            <w:webHidden/>
          </w:rPr>
          <w:fldChar w:fldCharType="end"/>
        </w:r>
      </w:hyperlink>
    </w:p>
    <w:p w:rsidR="00866C0C" w:rsidRDefault="00054361">
      <w:pPr>
        <w:pStyle w:val="Spistreci4"/>
        <w:tabs>
          <w:tab w:val="left" w:pos="1872"/>
        </w:tabs>
        <w:rPr>
          <w:rFonts w:asciiTheme="minorHAnsi" w:eastAsiaTheme="minorEastAsia" w:hAnsiTheme="minorHAnsi" w:cstheme="minorBidi"/>
          <w:noProof/>
          <w:sz w:val="22"/>
          <w:szCs w:val="22"/>
        </w:rPr>
      </w:pPr>
      <w:hyperlink w:anchor="_Toc138251778" w:history="1">
        <w:r w:rsidR="00866C0C" w:rsidRPr="00B10D33">
          <w:rPr>
            <w:rStyle w:val="Hipercze"/>
            <w:noProof/>
          </w:rPr>
          <w:t>2.1.1.2.</w:t>
        </w:r>
        <w:r w:rsidR="00866C0C">
          <w:rPr>
            <w:rFonts w:asciiTheme="minorHAnsi" w:eastAsiaTheme="minorEastAsia" w:hAnsiTheme="minorHAnsi" w:cstheme="minorBidi"/>
            <w:noProof/>
            <w:sz w:val="22"/>
            <w:szCs w:val="22"/>
          </w:rPr>
          <w:tab/>
        </w:r>
        <w:r w:rsidR="00866C0C" w:rsidRPr="00B10D33">
          <w:rPr>
            <w:rStyle w:val="Hipercze"/>
            <w:noProof/>
          </w:rPr>
          <w:t>Wyłączenia z obowiązku składania PDS</w:t>
        </w:r>
        <w:r w:rsidR="00866C0C">
          <w:rPr>
            <w:noProof/>
            <w:webHidden/>
          </w:rPr>
          <w:tab/>
        </w:r>
        <w:r w:rsidR="00866C0C">
          <w:rPr>
            <w:noProof/>
            <w:webHidden/>
          </w:rPr>
          <w:fldChar w:fldCharType="begin"/>
        </w:r>
        <w:r w:rsidR="00866C0C">
          <w:rPr>
            <w:noProof/>
            <w:webHidden/>
          </w:rPr>
          <w:instrText xml:space="preserve"> PAGEREF _Toc138251778 \h </w:instrText>
        </w:r>
        <w:r w:rsidR="00866C0C">
          <w:rPr>
            <w:noProof/>
            <w:webHidden/>
          </w:rPr>
        </w:r>
        <w:r w:rsidR="00866C0C">
          <w:rPr>
            <w:noProof/>
            <w:webHidden/>
          </w:rPr>
          <w:fldChar w:fldCharType="separate"/>
        </w:r>
        <w:r w:rsidR="00866C0C">
          <w:rPr>
            <w:noProof/>
            <w:webHidden/>
          </w:rPr>
          <w:t>17</w:t>
        </w:r>
        <w:r w:rsidR="00866C0C">
          <w:rPr>
            <w:noProof/>
            <w:webHidden/>
          </w:rPr>
          <w:fldChar w:fldCharType="end"/>
        </w:r>
      </w:hyperlink>
    </w:p>
    <w:p w:rsidR="00866C0C" w:rsidRDefault="00054361">
      <w:pPr>
        <w:pStyle w:val="Spistreci5"/>
        <w:tabs>
          <w:tab w:val="left" w:pos="1920"/>
        </w:tabs>
        <w:rPr>
          <w:rFonts w:asciiTheme="minorHAnsi" w:eastAsiaTheme="minorEastAsia" w:hAnsiTheme="minorHAnsi" w:cstheme="minorBidi"/>
          <w:sz w:val="22"/>
          <w:szCs w:val="22"/>
        </w:rPr>
      </w:pPr>
      <w:hyperlink w:anchor="_Toc138251779" w:history="1">
        <w:r w:rsidR="00866C0C" w:rsidRPr="00B10D33">
          <w:rPr>
            <w:rStyle w:val="Hipercze"/>
          </w:rPr>
          <w:t>2.1.1.2.1.</w:t>
        </w:r>
        <w:r w:rsidR="00866C0C">
          <w:rPr>
            <w:rFonts w:asciiTheme="minorHAnsi" w:eastAsiaTheme="minorEastAsia" w:hAnsiTheme="minorHAnsi" w:cstheme="minorBidi"/>
            <w:sz w:val="22"/>
            <w:szCs w:val="22"/>
          </w:rPr>
          <w:tab/>
        </w:r>
        <w:r w:rsidR="00866C0C" w:rsidRPr="00B10D33">
          <w:rPr>
            <w:rStyle w:val="Hipercze"/>
          </w:rPr>
          <w:t>Wyłączenia terytorialne</w:t>
        </w:r>
        <w:r w:rsidR="00866C0C">
          <w:rPr>
            <w:webHidden/>
          </w:rPr>
          <w:tab/>
        </w:r>
        <w:r w:rsidR="00866C0C">
          <w:rPr>
            <w:webHidden/>
          </w:rPr>
          <w:fldChar w:fldCharType="begin"/>
        </w:r>
        <w:r w:rsidR="00866C0C">
          <w:rPr>
            <w:webHidden/>
          </w:rPr>
          <w:instrText xml:space="preserve"> PAGEREF _Toc138251779 \h </w:instrText>
        </w:r>
        <w:r w:rsidR="00866C0C">
          <w:rPr>
            <w:webHidden/>
          </w:rPr>
        </w:r>
        <w:r w:rsidR="00866C0C">
          <w:rPr>
            <w:webHidden/>
          </w:rPr>
          <w:fldChar w:fldCharType="separate"/>
        </w:r>
        <w:r w:rsidR="00866C0C">
          <w:rPr>
            <w:webHidden/>
          </w:rPr>
          <w:t>17</w:t>
        </w:r>
        <w:r w:rsidR="00866C0C">
          <w:rPr>
            <w:webHidden/>
          </w:rPr>
          <w:fldChar w:fldCharType="end"/>
        </w:r>
      </w:hyperlink>
    </w:p>
    <w:p w:rsidR="00866C0C" w:rsidRDefault="00054361">
      <w:pPr>
        <w:pStyle w:val="Spistreci5"/>
        <w:tabs>
          <w:tab w:val="left" w:pos="1920"/>
        </w:tabs>
        <w:rPr>
          <w:rFonts w:asciiTheme="minorHAnsi" w:eastAsiaTheme="minorEastAsia" w:hAnsiTheme="minorHAnsi" w:cstheme="minorBidi"/>
          <w:sz w:val="22"/>
          <w:szCs w:val="22"/>
        </w:rPr>
      </w:pPr>
      <w:hyperlink w:anchor="_Toc138251780" w:history="1">
        <w:r w:rsidR="00866C0C" w:rsidRPr="00B10D33">
          <w:rPr>
            <w:rStyle w:val="Hipercze"/>
          </w:rPr>
          <w:t>2.1.1.2.2.</w:t>
        </w:r>
        <w:r w:rsidR="00866C0C">
          <w:rPr>
            <w:rFonts w:asciiTheme="minorHAnsi" w:eastAsiaTheme="minorEastAsia" w:hAnsiTheme="minorHAnsi" w:cstheme="minorBidi"/>
            <w:sz w:val="22"/>
            <w:szCs w:val="22"/>
          </w:rPr>
          <w:tab/>
        </w:r>
        <w:r w:rsidR="00866C0C" w:rsidRPr="00B10D33">
          <w:rPr>
            <w:rStyle w:val="Hipercze"/>
          </w:rPr>
          <w:t>Wyłączenia towarowe</w:t>
        </w:r>
        <w:r w:rsidR="00866C0C">
          <w:rPr>
            <w:webHidden/>
          </w:rPr>
          <w:tab/>
        </w:r>
        <w:r w:rsidR="00866C0C">
          <w:rPr>
            <w:webHidden/>
          </w:rPr>
          <w:fldChar w:fldCharType="begin"/>
        </w:r>
        <w:r w:rsidR="00866C0C">
          <w:rPr>
            <w:webHidden/>
          </w:rPr>
          <w:instrText xml:space="preserve"> PAGEREF _Toc138251780 \h </w:instrText>
        </w:r>
        <w:r w:rsidR="00866C0C">
          <w:rPr>
            <w:webHidden/>
          </w:rPr>
        </w:r>
        <w:r w:rsidR="00866C0C">
          <w:rPr>
            <w:webHidden/>
          </w:rPr>
          <w:fldChar w:fldCharType="separate"/>
        </w:r>
        <w:r w:rsidR="00866C0C">
          <w:rPr>
            <w:webHidden/>
          </w:rPr>
          <w:t>18</w:t>
        </w:r>
        <w:r w:rsidR="00866C0C">
          <w:rPr>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781" w:history="1">
        <w:r w:rsidR="00866C0C" w:rsidRPr="00B10D33">
          <w:rPr>
            <w:rStyle w:val="Hipercze"/>
            <w:noProof/>
          </w:rPr>
          <w:t>2.1.2 Zgłoszenie przybycia statku morskiego lub statku powietrznego</w:t>
        </w:r>
        <w:r w:rsidR="00866C0C">
          <w:rPr>
            <w:noProof/>
            <w:webHidden/>
          </w:rPr>
          <w:tab/>
        </w:r>
        <w:r w:rsidR="00866C0C">
          <w:rPr>
            <w:noProof/>
            <w:webHidden/>
          </w:rPr>
          <w:fldChar w:fldCharType="begin"/>
        </w:r>
        <w:r w:rsidR="00866C0C">
          <w:rPr>
            <w:noProof/>
            <w:webHidden/>
          </w:rPr>
          <w:instrText xml:space="preserve"> PAGEREF _Toc138251781 \h </w:instrText>
        </w:r>
        <w:r w:rsidR="00866C0C">
          <w:rPr>
            <w:noProof/>
            <w:webHidden/>
          </w:rPr>
        </w:r>
        <w:r w:rsidR="00866C0C">
          <w:rPr>
            <w:noProof/>
            <w:webHidden/>
          </w:rPr>
          <w:fldChar w:fldCharType="separate"/>
        </w:r>
        <w:r w:rsidR="00866C0C">
          <w:rPr>
            <w:noProof/>
            <w:webHidden/>
          </w:rPr>
          <w:t>19</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782" w:history="1">
        <w:r w:rsidR="00866C0C" w:rsidRPr="00B10D33">
          <w:rPr>
            <w:rStyle w:val="Hipercze"/>
            <w:noProof/>
          </w:rPr>
          <w:t>2.1.3 Przedstawienie towarów organom celnym</w:t>
        </w:r>
        <w:r w:rsidR="00866C0C">
          <w:rPr>
            <w:noProof/>
            <w:webHidden/>
          </w:rPr>
          <w:tab/>
        </w:r>
        <w:r w:rsidR="00866C0C">
          <w:rPr>
            <w:noProof/>
            <w:webHidden/>
          </w:rPr>
          <w:fldChar w:fldCharType="begin"/>
        </w:r>
        <w:r w:rsidR="00866C0C">
          <w:rPr>
            <w:noProof/>
            <w:webHidden/>
          </w:rPr>
          <w:instrText xml:space="preserve"> PAGEREF _Toc138251782 \h </w:instrText>
        </w:r>
        <w:r w:rsidR="00866C0C">
          <w:rPr>
            <w:noProof/>
            <w:webHidden/>
          </w:rPr>
        </w:r>
        <w:r w:rsidR="00866C0C">
          <w:rPr>
            <w:noProof/>
            <w:webHidden/>
          </w:rPr>
          <w:fldChar w:fldCharType="separate"/>
        </w:r>
        <w:r w:rsidR="00866C0C">
          <w:rPr>
            <w:noProof/>
            <w:webHidden/>
          </w:rPr>
          <w:t>20</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83" w:history="1">
        <w:r w:rsidR="00866C0C" w:rsidRPr="00B10D33">
          <w:rPr>
            <w:rStyle w:val="Hipercze"/>
            <w:noProof/>
          </w:rPr>
          <w:t>2.2.</w:t>
        </w:r>
        <w:r w:rsidR="00866C0C">
          <w:rPr>
            <w:rFonts w:asciiTheme="minorHAnsi" w:eastAsiaTheme="minorEastAsia" w:hAnsiTheme="minorHAnsi" w:cstheme="minorBidi"/>
            <w:noProof/>
            <w:sz w:val="22"/>
            <w:szCs w:val="22"/>
          </w:rPr>
          <w:tab/>
        </w:r>
        <w:r w:rsidR="00866C0C" w:rsidRPr="00B10D33">
          <w:rPr>
            <w:rStyle w:val="Hipercze"/>
            <w:noProof/>
          </w:rPr>
          <w:t>Instytucja przywozowej deklaracji skróconej (PDS), a deklaracja do czasowego składowania/zgłoszenie celne</w:t>
        </w:r>
        <w:r w:rsidR="00866C0C">
          <w:rPr>
            <w:noProof/>
            <w:webHidden/>
          </w:rPr>
          <w:tab/>
        </w:r>
        <w:r w:rsidR="00866C0C">
          <w:rPr>
            <w:noProof/>
            <w:webHidden/>
          </w:rPr>
          <w:fldChar w:fldCharType="begin"/>
        </w:r>
        <w:r w:rsidR="00866C0C">
          <w:rPr>
            <w:noProof/>
            <w:webHidden/>
          </w:rPr>
          <w:instrText xml:space="preserve"> PAGEREF _Toc138251783 \h </w:instrText>
        </w:r>
        <w:r w:rsidR="00866C0C">
          <w:rPr>
            <w:noProof/>
            <w:webHidden/>
          </w:rPr>
        </w:r>
        <w:r w:rsidR="00866C0C">
          <w:rPr>
            <w:noProof/>
            <w:webHidden/>
          </w:rPr>
          <w:fldChar w:fldCharType="separate"/>
        </w:r>
        <w:r w:rsidR="00866C0C">
          <w:rPr>
            <w:noProof/>
            <w:webHidden/>
          </w:rPr>
          <w:t>21</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84" w:history="1">
        <w:r w:rsidR="00866C0C" w:rsidRPr="00B10D33">
          <w:rPr>
            <w:rStyle w:val="Hipercze"/>
            <w:noProof/>
          </w:rPr>
          <w:t>2.3.</w:t>
        </w:r>
        <w:r w:rsidR="00866C0C">
          <w:rPr>
            <w:rFonts w:asciiTheme="minorHAnsi" w:eastAsiaTheme="minorEastAsia" w:hAnsiTheme="minorHAnsi" w:cstheme="minorBidi"/>
            <w:noProof/>
            <w:sz w:val="22"/>
            <w:szCs w:val="22"/>
          </w:rPr>
          <w:tab/>
        </w:r>
        <w:r w:rsidR="00866C0C" w:rsidRPr="00B10D33">
          <w:rPr>
            <w:rStyle w:val="Hipercze"/>
            <w:noProof/>
          </w:rPr>
          <w:t>Instytucja przywozowej deklaracji skróconej (PDS), a zgłoszenie celne tranzytowe</w:t>
        </w:r>
        <w:r w:rsidR="00866C0C">
          <w:rPr>
            <w:noProof/>
            <w:webHidden/>
          </w:rPr>
          <w:tab/>
        </w:r>
        <w:r w:rsidR="00866C0C">
          <w:rPr>
            <w:noProof/>
            <w:webHidden/>
          </w:rPr>
          <w:fldChar w:fldCharType="begin"/>
        </w:r>
        <w:r w:rsidR="00866C0C">
          <w:rPr>
            <w:noProof/>
            <w:webHidden/>
          </w:rPr>
          <w:instrText xml:space="preserve"> PAGEREF _Toc138251784 \h </w:instrText>
        </w:r>
        <w:r w:rsidR="00866C0C">
          <w:rPr>
            <w:noProof/>
            <w:webHidden/>
          </w:rPr>
        </w:r>
        <w:r w:rsidR="00866C0C">
          <w:rPr>
            <w:noProof/>
            <w:webHidden/>
          </w:rPr>
          <w:fldChar w:fldCharType="separate"/>
        </w:r>
        <w:r w:rsidR="00866C0C">
          <w:rPr>
            <w:noProof/>
            <w:webHidden/>
          </w:rPr>
          <w:t>21</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85" w:history="1">
        <w:r w:rsidR="00866C0C" w:rsidRPr="00B10D33">
          <w:rPr>
            <w:rStyle w:val="Hipercze"/>
            <w:noProof/>
            <w:lang w:val="en-US"/>
          </w:rPr>
          <w:t>2.4.</w:t>
        </w:r>
        <w:r w:rsidR="00866C0C">
          <w:rPr>
            <w:rFonts w:asciiTheme="minorHAnsi" w:eastAsiaTheme="minorEastAsia" w:hAnsiTheme="minorHAnsi" w:cstheme="minorBidi"/>
            <w:noProof/>
            <w:sz w:val="22"/>
            <w:szCs w:val="22"/>
          </w:rPr>
          <w:tab/>
        </w:r>
        <w:r w:rsidR="00866C0C" w:rsidRPr="00B10D33">
          <w:rPr>
            <w:rStyle w:val="Hipercze"/>
            <w:noProof/>
            <w:lang w:val="en-US"/>
          </w:rPr>
          <w:t xml:space="preserve">System </w:t>
        </w:r>
        <w:r>
          <w:rPr>
            <w:rStyle w:val="Hipercze"/>
            <w:noProof/>
            <w:lang w:val="en-US"/>
          </w:rPr>
          <w:t>AIS/ICS2</w:t>
        </w:r>
        <w:r w:rsidR="00866C0C" w:rsidRPr="00B10D33">
          <w:rPr>
            <w:rStyle w:val="Hipercze"/>
            <w:noProof/>
            <w:lang w:val="en-US"/>
          </w:rPr>
          <w:t>, a system AIS/ICS</w:t>
        </w:r>
        <w:r w:rsidR="00866C0C">
          <w:rPr>
            <w:noProof/>
            <w:webHidden/>
          </w:rPr>
          <w:tab/>
        </w:r>
        <w:r w:rsidR="00866C0C">
          <w:rPr>
            <w:noProof/>
            <w:webHidden/>
          </w:rPr>
          <w:fldChar w:fldCharType="begin"/>
        </w:r>
        <w:r w:rsidR="00866C0C">
          <w:rPr>
            <w:noProof/>
            <w:webHidden/>
          </w:rPr>
          <w:instrText xml:space="preserve"> PAGEREF _Toc138251785 \h </w:instrText>
        </w:r>
        <w:r w:rsidR="00866C0C">
          <w:rPr>
            <w:noProof/>
            <w:webHidden/>
          </w:rPr>
        </w:r>
        <w:r w:rsidR="00866C0C">
          <w:rPr>
            <w:noProof/>
            <w:webHidden/>
          </w:rPr>
          <w:fldChar w:fldCharType="separate"/>
        </w:r>
        <w:r w:rsidR="00866C0C">
          <w:rPr>
            <w:noProof/>
            <w:webHidden/>
          </w:rPr>
          <w:t>22</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86" w:history="1">
        <w:r w:rsidR="00866C0C" w:rsidRPr="00B10D33">
          <w:rPr>
            <w:rStyle w:val="Hipercze"/>
            <w:noProof/>
          </w:rPr>
          <w:t>3.</w:t>
        </w:r>
        <w:r w:rsidR="00866C0C">
          <w:rPr>
            <w:rFonts w:asciiTheme="minorHAnsi" w:eastAsiaTheme="minorEastAsia" w:hAnsiTheme="minorHAnsi" w:cstheme="minorBidi"/>
            <w:b w:val="0"/>
            <w:bCs w:val="0"/>
            <w:noProof/>
            <w:sz w:val="22"/>
          </w:rPr>
          <w:tab/>
        </w:r>
        <w:r>
          <w:rPr>
            <w:rStyle w:val="Hipercze"/>
            <w:noProof/>
          </w:rPr>
          <w:t>AIS/ICS2</w:t>
        </w:r>
        <w:r w:rsidR="00866C0C" w:rsidRPr="00B10D33">
          <w:rPr>
            <w:rStyle w:val="Hipercze"/>
            <w:noProof/>
          </w:rPr>
          <w:t xml:space="preserve"> – umiejscowienie i zastosowanie</w:t>
        </w:r>
        <w:r w:rsidR="00866C0C">
          <w:rPr>
            <w:noProof/>
            <w:webHidden/>
          </w:rPr>
          <w:tab/>
        </w:r>
        <w:r w:rsidR="00866C0C">
          <w:rPr>
            <w:noProof/>
            <w:webHidden/>
          </w:rPr>
          <w:fldChar w:fldCharType="begin"/>
        </w:r>
        <w:r w:rsidR="00866C0C">
          <w:rPr>
            <w:noProof/>
            <w:webHidden/>
          </w:rPr>
          <w:instrText xml:space="preserve"> PAGEREF _Toc138251786 \h </w:instrText>
        </w:r>
        <w:r w:rsidR="00866C0C">
          <w:rPr>
            <w:noProof/>
            <w:webHidden/>
          </w:rPr>
        </w:r>
        <w:r w:rsidR="00866C0C">
          <w:rPr>
            <w:noProof/>
            <w:webHidden/>
          </w:rPr>
          <w:fldChar w:fldCharType="separate"/>
        </w:r>
        <w:r w:rsidR="00866C0C">
          <w:rPr>
            <w:noProof/>
            <w:webHidden/>
          </w:rPr>
          <w:t>24</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87" w:history="1">
        <w:r w:rsidR="00866C0C" w:rsidRPr="00B10D33">
          <w:rPr>
            <w:rStyle w:val="Hipercze"/>
            <w:noProof/>
          </w:rPr>
          <w:t>4.</w:t>
        </w:r>
        <w:r w:rsidR="00866C0C">
          <w:rPr>
            <w:rFonts w:asciiTheme="minorHAnsi" w:eastAsiaTheme="minorEastAsia" w:hAnsiTheme="minorHAnsi" w:cstheme="minorBidi"/>
            <w:b w:val="0"/>
            <w:bCs w:val="0"/>
            <w:noProof/>
            <w:sz w:val="22"/>
          </w:rPr>
          <w:tab/>
        </w:r>
        <w:r w:rsidR="00866C0C" w:rsidRPr="00B10D33">
          <w:rPr>
            <w:rStyle w:val="Hipercze"/>
            <w:noProof/>
          </w:rPr>
          <w:t xml:space="preserve">Harmonogram wdrożenia </w:t>
        </w:r>
        <w:r>
          <w:rPr>
            <w:rStyle w:val="Hipercze"/>
            <w:noProof/>
          </w:rPr>
          <w:t>AIS/ICS2</w:t>
        </w:r>
        <w:r w:rsidR="00866C0C">
          <w:rPr>
            <w:noProof/>
            <w:webHidden/>
          </w:rPr>
          <w:tab/>
        </w:r>
        <w:r w:rsidR="00866C0C">
          <w:rPr>
            <w:noProof/>
            <w:webHidden/>
          </w:rPr>
          <w:fldChar w:fldCharType="begin"/>
        </w:r>
        <w:r w:rsidR="00866C0C">
          <w:rPr>
            <w:noProof/>
            <w:webHidden/>
          </w:rPr>
          <w:instrText xml:space="preserve"> PAGEREF _Toc138251787 \h </w:instrText>
        </w:r>
        <w:r w:rsidR="00866C0C">
          <w:rPr>
            <w:noProof/>
            <w:webHidden/>
          </w:rPr>
        </w:r>
        <w:r w:rsidR="00866C0C">
          <w:rPr>
            <w:noProof/>
            <w:webHidden/>
          </w:rPr>
          <w:fldChar w:fldCharType="separate"/>
        </w:r>
        <w:r w:rsidR="00866C0C">
          <w:rPr>
            <w:noProof/>
            <w:webHidden/>
          </w:rPr>
          <w:t>26</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88" w:history="1">
        <w:r w:rsidR="00866C0C" w:rsidRPr="00B10D33">
          <w:rPr>
            <w:rStyle w:val="Hipercze"/>
            <w:noProof/>
          </w:rPr>
          <w:t>4.1.</w:t>
        </w:r>
        <w:r w:rsidR="00866C0C">
          <w:rPr>
            <w:rFonts w:asciiTheme="minorHAnsi" w:eastAsiaTheme="minorEastAsia" w:hAnsiTheme="minorHAnsi" w:cstheme="minorBidi"/>
            <w:noProof/>
            <w:sz w:val="22"/>
            <w:szCs w:val="22"/>
          </w:rPr>
          <w:tab/>
        </w:r>
        <w:r w:rsidR="00866C0C" w:rsidRPr="00B10D33">
          <w:rPr>
            <w:rStyle w:val="Hipercze"/>
            <w:noProof/>
          </w:rPr>
          <w:t>Etap pierwszy</w:t>
        </w:r>
        <w:r w:rsidR="00866C0C">
          <w:rPr>
            <w:noProof/>
            <w:webHidden/>
          </w:rPr>
          <w:tab/>
        </w:r>
        <w:r w:rsidR="00866C0C">
          <w:rPr>
            <w:noProof/>
            <w:webHidden/>
          </w:rPr>
          <w:fldChar w:fldCharType="begin"/>
        </w:r>
        <w:r w:rsidR="00866C0C">
          <w:rPr>
            <w:noProof/>
            <w:webHidden/>
          </w:rPr>
          <w:instrText xml:space="preserve"> PAGEREF _Toc138251788 \h </w:instrText>
        </w:r>
        <w:r w:rsidR="00866C0C">
          <w:rPr>
            <w:noProof/>
            <w:webHidden/>
          </w:rPr>
        </w:r>
        <w:r w:rsidR="00866C0C">
          <w:rPr>
            <w:noProof/>
            <w:webHidden/>
          </w:rPr>
          <w:fldChar w:fldCharType="separate"/>
        </w:r>
        <w:r w:rsidR="00866C0C">
          <w:rPr>
            <w:noProof/>
            <w:webHidden/>
          </w:rPr>
          <w:t>26</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89" w:history="1">
        <w:r w:rsidR="00866C0C" w:rsidRPr="00B10D33">
          <w:rPr>
            <w:rStyle w:val="Hipercze"/>
            <w:noProof/>
          </w:rPr>
          <w:t>4.2.</w:t>
        </w:r>
        <w:r w:rsidR="00866C0C">
          <w:rPr>
            <w:rFonts w:asciiTheme="minorHAnsi" w:eastAsiaTheme="minorEastAsia" w:hAnsiTheme="minorHAnsi" w:cstheme="minorBidi"/>
            <w:noProof/>
            <w:sz w:val="22"/>
            <w:szCs w:val="22"/>
          </w:rPr>
          <w:tab/>
        </w:r>
        <w:r w:rsidR="00866C0C" w:rsidRPr="00B10D33">
          <w:rPr>
            <w:rStyle w:val="Hipercze"/>
            <w:noProof/>
          </w:rPr>
          <w:t>Etap drugi</w:t>
        </w:r>
        <w:r w:rsidR="00866C0C">
          <w:rPr>
            <w:noProof/>
            <w:webHidden/>
          </w:rPr>
          <w:tab/>
        </w:r>
        <w:r w:rsidR="00866C0C">
          <w:rPr>
            <w:noProof/>
            <w:webHidden/>
          </w:rPr>
          <w:fldChar w:fldCharType="begin"/>
        </w:r>
        <w:r w:rsidR="00866C0C">
          <w:rPr>
            <w:noProof/>
            <w:webHidden/>
          </w:rPr>
          <w:instrText xml:space="preserve"> PAGEREF _Toc138251789 \h </w:instrText>
        </w:r>
        <w:r w:rsidR="00866C0C">
          <w:rPr>
            <w:noProof/>
            <w:webHidden/>
          </w:rPr>
        </w:r>
        <w:r w:rsidR="00866C0C">
          <w:rPr>
            <w:noProof/>
            <w:webHidden/>
          </w:rPr>
          <w:fldChar w:fldCharType="separate"/>
        </w:r>
        <w:r w:rsidR="00866C0C">
          <w:rPr>
            <w:noProof/>
            <w:webHidden/>
          </w:rPr>
          <w:t>27</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0" w:history="1">
        <w:r w:rsidR="00866C0C" w:rsidRPr="00B10D33">
          <w:rPr>
            <w:rStyle w:val="Hipercze"/>
            <w:noProof/>
          </w:rPr>
          <w:t>4.3.</w:t>
        </w:r>
        <w:r w:rsidR="00866C0C">
          <w:rPr>
            <w:rFonts w:asciiTheme="minorHAnsi" w:eastAsiaTheme="minorEastAsia" w:hAnsiTheme="minorHAnsi" w:cstheme="minorBidi"/>
            <w:noProof/>
            <w:sz w:val="22"/>
            <w:szCs w:val="22"/>
          </w:rPr>
          <w:tab/>
        </w:r>
        <w:r w:rsidR="00866C0C" w:rsidRPr="00B10D33">
          <w:rPr>
            <w:rStyle w:val="Hipercze"/>
            <w:noProof/>
          </w:rPr>
          <w:t>Etap trzeci</w:t>
        </w:r>
        <w:r w:rsidR="00866C0C">
          <w:rPr>
            <w:noProof/>
            <w:webHidden/>
          </w:rPr>
          <w:tab/>
        </w:r>
        <w:r w:rsidR="00866C0C">
          <w:rPr>
            <w:noProof/>
            <w:webHidden/>
          </w:rPr>
          <w:fldChar w:fldCharType="begin"/>
        </w:r>
        <w:r w:rsidR="00866C0C">
          <w:rPr>
            <w:noProof/>
            <w:webHidden/>
          </w:rPr>
          <w:instrText xml:space="preserve"> PAGEREF _Toc138251790 \h </w:instrText>
        </w:r>
        <w:r w:rsidR="00866C0C">
          <w:rPr>
            <w:noProof/>
            <w:webHidden/>
          </w:rPr>
        </w:r>
        <w:r w:rsidR="00866C0C">
          <w:rPr>
            <w:noProof/>
            <w:webHidden/>
          </w:rPr>
          <w:fldChar w:fldCharType="separate"/>
        </w:r>
        <w:r w:rsidR="00866C0C">
          <w:rPr>
            <w:noProof/>
            <w:webHidden/>
          </w:rPr>
          <w:t>28</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91" w:history="1">
        <w:r w:rsidR="00866C0C" w:rsidRPr="00B10D33">
          <w:rPr>
            <w:rStyle w:val="Hipercze"/>
            <w:noProof/>
          </w:rPr>
          <w:t>5.</w:t>
        </w:r>
        <w:r w:rsidR="00866C0C">
          <w:rPr>
            <w:rFonts w:asciiTheme="minorHAnsi" w:eastAsiaTheme="minorEastAsia" w:hAnsiTheme="minorHAnsi" w:cstheme="minorBidi"/>
            <w:b w:val="0"/>
            <w:bCs w:val="0"/>
            <w:noProof/>
            <w:sz w:val="22"/>
          </w:rPr>
          <w:tab/>
        </w:r>
        <w:r w:rsidR="00866C0C" w:rsidRPr="00B10D33">
          <w:rPr>
            <w:rStyle w:val="Hipercze"/>
            <w:noProof/>
          </w:rPr>
          <w:t>Przywozowa deklaracja skrócona (PDS) – informacje szczegółowe</w:t>
        </w:r>
        <w:r w:rsidR="00866C0C">
          <w:rPr>
            <w:noProof/>
            <w:webHidden/>
          </w:rPr>
          <w:tab/>
        </w:r>
        <w:r w:rsidR="00866C0C">
          <w:rPr>
            <w:noProof/>
            <w:webHidden/>
          </w:rPr>
          <w:fldChar w:fldCharType="begin"/>
        </w:r>
        <w:r w:rsidR="00866C0C">
          <w:rPr>
            <w:noProof/>
            <w:webHidden/>
          </w:rPr>
          <w:instrText xml:space="preserve"> PAGEREF _Toc138251791 \h </w:instrText>
        </w:r>
        <w:r w:rsidR="00866C0C">
          <w:rPr>
            <w:noProof/>
            <w:webHidden/>
          </w:rPr>
        </w:r>
        <w:r w:rsidR="00866C0C">
          <w:rPr>
            <w:noProof/>
            <w:webHidden/>
          </w:rPr>
          <w:fldChar w:fldCharType="separate"/>
        </w:r>
        <w:r w:rsidR="00866C0C">
          <w:rPr>
            <w:noProof/>
            <w:webHidden/>
          </w:rPr>
          <w:t>29</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2" w:history="1">
        <w:r w:rsidR="00866C0C" w:rsidRPr="00B10D33">
          <w:rPr>
            <w:rStyle w:val="Hipercze"/>
            <w:noProof/>
          </w:rPr>
          <w:t>5.1.</w:t>
        </w:r>
        <w:r w:rsidR="00866C0C">
          <w:rPr>
            <w:rFonts w:asciiTheme="minorHAnsi" w:eastAsiaTheme="minorEastAsia" w:hAnsiTheme="minorHAnsi" w:cstheme="minorBidi"/>
            <w:noProof/>
            <w:sz w:val="22"/>
            <w:szCs w:val="22"/>
          </w:rPr>
          <w:tab/>
        </w:r>
        <w:r w:rsidR="00866C0C" w:rsidRPr="00B10D33">
          <w:rPr>
            <w:rStyle w:val="Hipercze"/>
            <w:noProof/>
          </w:rPr>
          <w:t>Przywozowa deklaracja skrócona w transporcie lotniczym.</w:t>
        </w:r>
        <w:r w:rsidR="00866C0C">
          <w:rPr>
            <w:noProof/>
            <w:webHidden/>
          </w:rPr>
          <w:tab/>
        </w:r>
        <w:r w:rsidR="00866C0C">
          <w:rPr>
            <w:noProof/>
            <w:webHidden/>
          </w:rPr>
          <w:fldChar w:fldCharType="begin"/>
        </w:r>
        <w:r w:rsidR="00866C0C">
          <w:rPr>
            <w:noProof/>
            <w:webHidden/>
          </w:rPr>
          <w:instrText xml:space="preserve"> PAGEREF _Toc138251792 \h </w:instrText>
        </w:r>
        <w:r w:rsidR="00866C0C">
          <w:rPr>
            <w:noProof/>
            <w:webHidden/>
          </w:rPr>
        </w:r>
        <w:r w:rsidR="00866C0C">
          <w:rPr>
            <w:noProof/>
            <w:webHidden/>
          </w:rPr>
          <w:fldChar w:fldCharType="separate"/>
        </w:r>
        <w:r w:rsidR="00866C0C">
          <w:rPr>
            <w:noProof/>
            <w:webHidden/>
          </w:rPr>
          <w:t>34</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93" w:history="1">
        <w:r w:rsidR="00866C0C" w:rsidRPr="00B10D33">
          <w:rPr>
            <w:rStyle w:val="Hipercze"/>
            <w:noProof/>
          </w:rPr>
          <w:t>6.</w:t>
        </w:r>
        <w:r w:rsidR="00866C0C">
          <w:rPr>
            <w:rFonts w:asciiTheme="minorHAnsi" w:eastAsiaTheme="minorEastAsia" w:hAnsiTheme="minorHAnsi" w:cstheme="minorBidi"/>
            <w:b w:val="0"/>
            <w:bCs w:val="0"/>
            <w:noProof/>
            <w:sz w:val="22"/>
          </w:rPr>
          <w:tab/>
        </w:r>
        <w:r w:rsidR="00866C0C" w:rsidRPr="00B10D33">
          <w:rPr>
            <w:rStyle w:val="Hipercze"/>
            <w:noProof/>
          </w:rPr>
          <w:t>Zgłoszenie przybycia statku morskiego lub statku powietrznego (powiadomienie o przybyciu)</w:t>
        </w:r>
        <w:r w:rsidR="00866C0C">
          <w:rPr>
            <w:noProof/>
            <w:webHidden/>
          </w:rPr>
          <w:tab/>
        </w:r>
        <w:r w:rsidR="00866C0C">
          <w:rPr>
            <w:noProof/>
            <w:webHidden/>
          </w:rPr>
          <w:fldChar w:fldCharType="begin"/>
        </w:r>
        <w:r w:rsidR="00866C0C">
          <w:rPr>
            <w:noProof/>
            <w:webHidden/>
          </w:rPr>
          <w:instrText xml:space="preserve"> PAGEREF _Toc138251793 \h </w:instrText>
        </w:r>
        <w:r w:rsidR="00866C0C">
          <w:rPr>
            <w:noProof/>
            <w:webHidden/>
          </w:rPr>
        </w:r>
        <w:r w:rsidR="00866C0C">
          <w:rPr>
            <w:noProof/>
            <w:webHidden/>
          </w:rPr>
          <w:fldChar w:fldCharType="separate"/>
        </w:r>
        <w:r w:rsidR="00866C0C">
          <w:rPr>
            <w:noProof/>
            <w:webHidden/>
          </w:rPr>
          <w:t>36</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4" w:history="1">
        <w:r w:rsidR="00866C0C" w:rsidRPr="00B10D33">
          <w:rPr>
            <w:rStyle w:val="Hipercze"/>
            <w:noProof/>
          </w:rPr>
          <w:t>6.1.</w:t>
        </w:r>
        <w:r w:rsidR="00866C0C">
          <w:rPr>
            <w:rFonts w:asciiTheme="minorHAnsi" w:eastAsiaTheme="minorEastAsia" w:hAnsiTheme="minorHAnsi" w:cstheme="minorBidi"/>
            <w:noProof/>
            <w:sz w:val="22"/>
            <w:szCs w:val="22"/>
          </w:rPr>
          <w:tab/>
        </w:r>
        <w:r w:rsidR="00866C0C" w:rsidRPr="00B10D33">
          <w:rPr>
            <w:rStyle w:val="Hipercze"/>
            <w:noProof/>
          </w:rPr>
          <w:t>Złożenie zgłoszenia przybycia statku morskiego lub powietrznego</w:t>
        </w:r>
        <w:r w:rsidR="00866C0C">
          <w:rPr>
            <w:noProof/>
            <w:webHidden/>
          </w:rPr>
          <w:tab/>
        </w:r>
        <w:r w:rsidR="00866C0C">
          <w:rPr>
            <w:noProof/>
            <w:webHidden/>
          </w:rPr>
          <w:fldChar w:fldCharType="begin"/>
        </w:r>
        <w:r w:rsidR="00866C0C">
          <w:rPr>
            <w:noProof/>
            <w:webHidden/>
          </w:rPr>
          <w:instrText xml:space="preserve"> PAGEREF _Toc138251794 \h </w:instrText>
        </w:r>
        <w:r w:rsidR="00866C0C">
          <w:rPr>
            <w:noProof/>
            <w:webHidden/>
          </w:rPr>
        </w:r>
        <w:r w:rsidR="00866C0C">
          <w:rPr>
            <w:noProof/>
            <w:webHidden/>
          </w:rPr>
          <w:fldChar w:fldCharType="separate"/>
        </w:r>
        <w:r w:rsidR="00866C0C">
          <w:rPr>
            <w:noProof/>
            <w:webHidden/>
          </w:rPr>
          <w:t>36</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5" w:history="1">
        <w:r w:rsidR="00866C0C" w:rsidRPr="00B10D33">
          <w:rPr>
            <w:rStyle w:val="Hipercze"/>
            <w:noProof/>
          </w:rPr>
          <w:t>6.2.</w:t>
        </w:r>
        <w:r w:rsidR="00866C0C">
          <w:rPr>
            <w:rFonts w:asciiTheme="minorHAnsi" w:eastAsiaTheme="minorEastAsia" w:hAnsiTheme="minorHAnsi" w:cstheme="minorBidi"/>
            <w:noProof/>
            <w:sz w:val="22"/>
            <w:szCs w:val="22"/>
          </w:rPr>
          <w:tab/>
        </w:r>
        <w:r w:rsidR="00866C0C" w:rsidRPr="00B10D33">
          <w:rPr>
            <w:rStyle w:val="Hipercze"/>
            <w:noProof/>
          </w:rPr>
          <w:t>Powiązanie PDS i powiadomienia o przybyciu</w:t>
        </w:r>
        <w:r w:rsidR="00866C0C">
          <w:rPr>
            <w:noProof/>
            <w:webHidden/>
          </w:rPr>
          <w:tab/>
        </w:r>
        <w:r w:rsidR="00866C0C">
          <w:rPr>
            <w:noProof/>
            <w:webHidden/>
          </w:rPr>
          <w:fldChar w:fldCharType="begin"/>
        </w:r>
        <w:r w:rsidR="00866C0C">
          <w:rPr>
            <w:noProof/>
            <w:webHidden/>
          </w:rPr>
          <w:instrText xml:space="preserve"> PAGEREF _Toc138251795 \h </w:instrText>
        </w:r>
        <w:r w:rsidR="00866C0C">
          <w:rPr>
            <w:noProof/>
            <w:webHidden/>
          </w:rPr>
        </w:r>
        <w:r w:rsidR="00866C0C">
          <w:rPr>
            <w:noProof/>
            <w:webHidden/>
          </w:rPr>
          <w:fldChar w:fldCharType="separate"/>
        </w:r>
        <w:r w:rsidR="00866C0C">
          <w:rPr>
            <w:noProof/>
            <w:webHidden/>
          </w:rPr>
          <w:t>37</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6" w:history="1">
        <w:r w:rsidR="00866C0C" w:rsidRPr="00B10D33">
          <w:rPr>
            <w:rStyle w:val="Hipercze"/>
            <w:noProof/>
          </w:rPr>
          <w:t>6.3.</w:t>
        </w:r>
        <w:r w:rsidR="00866C0C">
          <w:rPr>
            <w:rFonts w:asciiTheme="minorHAnsi" w:eastAsiaTheme="minorEastAsia" w:hAnsiTheme="minorHAnsi" w:cstheme="minorBidi"/>
            <w:noProof/>
            <w:sz w:val="22"/>
            <w:szCs w:val="22"/>
          </w:rPr>
          <w:tab/>
        </w:r>
        <w:r w:rsidR="00866C0C" w:rsidRPr="00B10D33">
          <w:rPr>
            <w:rStyle w:val="Hipercze"/>
            <w:noProof/>
          </w:rPr>
          <w:t>Proces obsługi powiadomienia o przybyciu</w:t>
        </w:r>
        <w:r w:rsidR="00866C0C">
          <w:rPr>
            <w:noProof/>
            <w:webHidden/>
          </w:rPr>
          <w:tab/>
        </w:r>
        <w:r w:rsidR="00866C0C">
          <w:rPr>
            <w:noProof/>
            <w:webHidden/>
          </w:rPr>
          <w:fldChar w:fldCharType="begin"/>
        </w:r>
        <w:r w:rsidR="00866C0C">
          <w:rPr>
            <w:noProof/>
            <w:webHidden/>
          </w:rPr>
          <w:instrText xml:space="preserve"> PAGEREF _Toc138251796 \h </w:instrText>
        </w:r>
        <w:r w:rsidR="00866C0C">
          <w:rPr>
            <w:noProof/>
            <w:webHidden/>
          </w:rPr>
        </w:r>
        <w:r w:rsidR="00866C0C">
          <w:rPr>
            <w:noProof/>
            <w:webHidden/>
          </w:rPr>
          <w:fldChar w:fldCharType="separate"/>
        </w:r>
        <w:r w:rsidR="00866C0C">
          <w:rPr>
            <w:noProof/>
            <w:webHidden/>
          </w:rPr>
          <w:t>39</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797" w:history="1">
        <w:r w:rsidR="00866C0C" w:rsidRPr="00B10D33">
          <w:rPr>
            <w:rStyle w:val="Hipercze"/>
            <w:rFonts w:cs="Arial"/>
            <w:noProof/>
          </w:rPr>
          <w:t>7.</w:t>
        </w:r>
        <w:r w:rsidR="00866C0C">
          <w:rPr>
            <w:rFonts w:asciiTheme="minorHAnsi" w:eastAsiaTheme="minorEastAsia" w:hAnsiTheme="minorHAnsi" w:cstheme="minorBidi"/>
            <w:b w:val="0"/>
            <w:bCs w:val="0"/>
            <w:noProof/>
            <w:sz w:val="22"/>
          </w:rPr>
          <w:tab/>
        </w:r>
        <w:r w:rsidR="00866C0C" w:rsidRPr="00B10D33">
          <w:rPr>
            <w:rStyle w:val="Hipercze"/>
            <w:rFonts w:cs="Arial"/>
            <w:noProof/>
          </w:rPr>
          <w:t>Przedstawienie towarów organom celnym</w:t>
        </w:r>
        <w:r w:rsidR="00866C0C">
          <w:rPr>
            <w:noProof/>
            <w:webHidden/>
          </w:rPr>
          <w:tab/>
        </w:r>
        <w:r w:rsidR="00866C0C">
          <w:rPr>
            <w:noProof/>
            <w:webHidden/>
          </w:rPr>
          <w:fldChar w:fldCharType="begin"/>
        </w:r>
        <w:r w:rsidR="00866C0C">
          <w:rPr>
            <w:noProof/>
            <w:webHidden/>
          </w:rPr>
          <w:instrText xml:space="preserve"> PAGEREF _Toc138251797 \h </w:instrText>
        </w:r>
        <w:r w:rsidR="00866C0C">
          <w:rPr>
            <w:noProof/>
            <w:webHidden/>
          </w:rPr>
        </w:r>
        <w:r w:rsidR="00866C0C">
          <w:rPr>
            <w:noProof/>
            <w:webHidden/>
          </w:rPr>
          <w:fldChar w:fldCharType="separate"/>
        </w:r>
        <w:r w:rsidR="00866C0C">
          <w:rPr>
            <w:noProof/>
            <w:webHidden/>
          </w:rPr>
          <w:t>43</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8" w:history="1">
        <w:r w:rsidR="00866C0C" w:rsidRPr="00B10D33">
          <w:rPr>
            <w:rStyle w:val="Hipercze"/>
            <w:noProof/>
          </w:rPr>
          <w:t>7.1.</w:t>
        </w:r>
        <w:r w:rsidR="00866C0C">
          <w:rPr>
            <w:rFonts w:asciiTheme="minorHAnsi" w:eastAsiaTheme="minorEastAsia" w:hAnsiTheme="minorHAnsi" w:cstheme="minorBidi"/>
            <w:noProof/>
            <w:sz w:val="22"/>
            <w:szCs w:val="22"/>
          </w:rPr>
          <w:tab/>
        </w:r>
        <w:r w:rsidR="00866C0C" w:rsidRPr="00B10D33">
          <w:rPr>
            <w:rStyle w:val="Hipercze"/>
            <w:noProof/>
          </w:rPr>
          <w:t>Złożenie przedstawienia towarów</w:t>
        </w:r>
        <w:r w:rsidR="00866C0C">
          <w:rPr>
            <w:noProof/>
            <w:webHidden/>
          </w:rPr>
          <w:tab/>
        </w:r>
        <w:r w:rsidR="00866C0C">
          <w:rPr>
            <w:noProof/>
            <w:webHidden/>
          </w:rPr>
          <w:fldChar w:fldCharType="begin"/>
        </w:r>
        <w:r w:rsidR="00866C0C">
          <w:rPr>
            <w:noProof/>
            <w:webHidden/>
          </w:rPr>
          <w:instrText xml:space="preserve"> PAGEREF _Toc138251798 \h </w:instrText>
        </w:r>
        <w:r w:rsidR="00866C0C">
          <w:rPr>
            <w:noProof/>
            <w:webHidden/>
          </w:rPr>
        </w:r>
        <w:r w:rsidR="00866C0C">
          <w:rPr>
            <w:noProof/>
            <w:webHidden/>
          </w:rPr>
          <w:fldChar w:fldCharType="separate"/>
        </w:r>
        <w:r w:rsidR="00866C0C">
          <w:rPr>
            <w:noProof/>
            <w:webHidden/>
          </w:rPr>
          <w:t>43</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799" w:history="1">
        <w:r w:rsidR="00866C0C" w:rsidRPr="00B10D33">
          <w:rPr>
            <w:rStyle w:val="Hipercze"/>
            <w:noProof/>
          </w:rPr>
          <w:t>7.2.</w:t>
        </w:r>
        <w:r w:rsidR="00866C0C">
          <w:rPr>
            <w:rFonts w:asciiTheme="minorHAnsi" w:eastAsiaTheme="minorEastAsia" w:hAnsiTheme="minorHAnsi" w:cstheme="minorBidi"/>
            <w:noProof/>
            <w:sz w:val="22"/>
            <w:szCs w:val="22"/>
          </w:rPr>
          <w:tab/>
        </w:r>
        <w:r w:rsidR="00866C0C" w:rsidRPr="00B10D33">
          <w:rPr>
            <w:rStyle w:val="Hipercze"/>
            <w:noProof/>
          </w:rPr>
          <w:t>Powiązanie przedstawienia i PDS</w:t>
        </w:r>
        <w:r w:rsidR="00866C0C">
          <w:rPr>
            <w:noProof/>
            <w:webHidden/>
          </w:rPr>
          <w:tab/>
        </w:r>
        <w:r w:rsidR="00866C0C">
          <w:rPr>
            <w:noProof/>
            <w:webHidden/>
          </w:rPr>
          <w:fldChar w:fldCharType="begin"/>
        </w:r>
        <w:r w:rsidR="00866C0C">
          <w:rPr>
            <w:noProof/>
            <w:webHidden/>
          </w:rPr>
          <w:instrText xml:space="preserve"> PAGEREF _Toc138251799 \h </w:instrText>
        </w:r>
        <w:r w:rsidR="00866C0C">
          <w:rPr>
            <w:noProof/>
            <w:webHidden/>
          </w:rPr>
        </w:r>
        <w:r w:rsidR="00866C0C">
          <w:rPr>
            <w:noProof/>
            <w:webHidden/>
          </w:rPr>
          <w:fldChar w:fldCharType="separate"/>
        </w:r>
        <w:r w:rsidR="00866C0C">
          <w:rPr>
            <w:noProof/>
            <w:webHidden/>
          </w:rPr>
          <w:t>43</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0" w:history="1">
        <w:r w:rsidR="00866C0C" w:rsidRPr="00B10D33">
          <w:rPr>
            <w:rStyle w:val="Hipercze"/>
            <w:noProof/>
          </w:rPr>
          <w:t>7.3.</w:t>
        </w:r>
        <w:r w:rsidR="00866C0C">
          <w:rPr>
            <w:rFonts w:asciiTheme="minorHAnsi" w:eastAsiaTheme="minorEastAsia" w:hAnsiTheme="minorHAnsi" w:cstheme="minorBidi"/>
            <w:noProof/>
            <w:sz w:val="22"/>
            <w:szCs w:val="22"/>
          </w:rPr>
          <w:tab/>
        </w:r>
        <w:r w:rsidR="00866C0C" w:rsidRPr="00B10D33">
          <w:rPr>
            <w:rStyle w:val="Hipercze"/>
            <w:noProof/>
          </w:rPr>
          <w:t>Proces obsługi przedstawienia towarów</w:t>
        </w:r>
        <w:r w:rsidR="00866C0C">
          <w:rPr>
            <w:noProof/>
            <w:webHidden/>
          </w:rPr>
          <w:tab/>
        </w:r>
        <w:r w:rsidR="00866C0C">
          <w:rPr>
            <w:noProof/>
            <w:webHidden/>
          </w:rPr>
          <w:fldChar w:fldCharType="begin"/>
        </w:r>
        <w:r w:rsidR="00866C0C">
          <w:rPr>
            <w:noProof/>
            <w:webHidden/>
          </w:rPr>
          <w:instrText xml:space="preserve"> PAGEREF _Toc138251800 \h </w:instrText>
        </w:r>
        <w:r w:rsidR="00866C0C">
          <w:rPr>
            <w:noProof/>
            <w:webHidden/>
          </w:rPr>
        </w:r>
        <w:r w:rsidR="00866C0C">
          <w:rPr>
            <w:noProof/>
            <w:webHidden/>
          </w:rPr>
          <w:fldChar w:fldCharType="separate"/>
        </w:r>
        <w:r w:rsidR="00866C0C">
          <w:rPr>
            <w:noProof/>
            <w:webHidden/>
          </w:rPr>
          <w:t>44</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801" w:history="1">
        <w:r w:rsidR="00866C0C" w:rsidRPr="00B10D33">
          <w:rPr>
            <w:rStyle w:val="Hipercze"/>
            <w:noProof/>
          </w:rPr>
          <w:t>7.3.1 Anulowanie przedstawienia.</w:t>
        </w:r>
        <w:r w:rsidR="00866C0C">
          <w:rPr>
            <w:noProof/>
            <w:webHidden/>
          </w:rPr>
          <w:tab/>
        </w:r>
        <w:r w:rsidR="00866C0C">
          <w:rPr>
            <w:noProof/>
            <w:webHidden/>
          </w:rPr>
          <w:fldChar w:fldCharType="begin"/>
        </w:r>
        <w:r w:rsidR="00866C0C">
          <w:rPr>
            <w:noProof/>
            <w:webHidden/>
          </w:rPr>
          <w:instrText xml:space="preserve"> PAGEREF _Toc138251801 \h </w:instrText>
        </w:r>
        <w:r w:rsidR="00866C0C">
          <w:rPr>
            <w:noProof/>
            <w:webHidden/>
          </w:rPr>
        </w:r>
        <w:r w:rsidR="00866C0C">
          <w:rPr>
            <w:noProof/>
            <w:webHidden/>
          </w:rPr>
          <w:fldChar w:fldCharType="separate"/>
        </w:r>
        <w:r w:rsidR="00866C0C">
          <w:rPr>
            <w:noProof/>
            <w:webHidden/>
          </w:rPr>
          <w:t>46</w:t>
        </w:r>
        <w:r w:rsidR="00866C0C">
          <w:rPr>
            <w:noProof/>
            <w:webHidden/>
          </w:rPr>
          <w:fldChar w:fldCharType="end"/>
        </w:r>
      </w:hyperlink>
    </w:p>
    <w:p w:rsidR="00866C0C" w:rsidRDefault="00054361">
      <w:pPr>
        <w:pStyle w:val="Spistreci3"/>
        <w:rPr>
          <w:rFonts w:asciiTheme="minorHAnsi" w:eastAsiaTheme="minorEastAsia" w:hAnsiTheme="minorHAnsi" w:cstheme="minorBidi"/>
          <w:noProof/>
          <w:sz w:val="22"/>
          <w:szCs w:val="22"/>
        </w:rPr>
      </w:pPr>
      <w:hyperlink w:anchor="_Toc138251802" w:history="1">
        <w:r w:rsidR="00866C0C" w:rsidRPr="00B10D33">
          <w:rPr>
            <w:rStyle w:val="Hipercze"/>
            <w:noProof/>
          </w:rPr>
          <w:t>7.3.2 Sprostowanie przedstawienia.</w:t>
        </w:r>
        <w:r w:rsidR="00866C0C">
          <w:rPr>
            <w:noProof/>
            <w:webHidden/>
          </w:rPr>
          <w:tab/>
        </w:r>
        <w:r w:rsidR="00866C0C">
          <w:rPr>
            <w:noProof/>
            <w:webHidden/>
          </w:rPr>
          <w:fldChar w:fldCharType="begin"/>
        </w:r>
        <w:r w:rsidR="00866C0C">
          <w:rPr>
            <w:noProof/>
            <w:webHidden/>
          </w:rPr>
          <w:instrText xml:space="preserve"> PAGEREF _Toc138251802 \h </w:instrText>
        </w:r>
        <w:r w:rsidR="00866C0C">
          <w:rPr>
            <w:noProof/>
            <w:webHidden/>
          </w:rPr>
        </w:r>
        <w:r w:rsidR="00866C0C">
          <w:rPr>
            <w:noProof/>
            <w:webHidden/>
          </w:rPr>
          <w:fldChar w:fldCharType="separate"/>
        </w:r>
        <w:r w:rsidR="00866C0C">
          <w:rPr>
            <w:noProof/>
            <w:webHidden/>
          </w:rPr>
          <w:t>48</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803" w:history="1">
        <w:r w:rsidR="00866C0C" w:rsidRPr="00B10D33">
          <w:rPr>
            <w:rStyle w:val="Hipercze"/>
            <w:noProof/>
          </w:rPr>
          <w:t>8.</w:t>
        </w:r>
        <w:r w:rsidR="00866C0C">
          <w:rPr>
            <w:rFonts w:asciiTheme="minorHAnsi" w:eastAsiaTheme="minorEastAsia" w:hAnsiTheme="minorHAnsi" w:cstheme="minorBidi"/>
            <w:b w:val="0"/>
            <w:bCs w:val="0"/>
            <w:noProof/>
            <w:sz w:val="22"/>
          </w:rPr>
          <w:tab/>
        </w:r>
        <w:r w:rsidR="00866C0C" w:rsidRPr="00B10D33">
          <w:rPr>
            <w:rStyle w:val="Hipercze"/>
            <w:noProof/>
          </w:rPr>
          <w:t>Diagram stanów obiektu przesyłka spedytorska (</w:t>
        </w:r>
        <w:r w:rsidR="00866C0C" w:rsidRPr="00B10D33">
          <w:rPr>
            <w:rStyle w:val="Hipercze"/>
            <w:i/>
            <w:iCs/>
            <w:noProof/>
          </w:rPr>
          <w:t>house consigment</w:t>
        </w:r>
        <w:r w:rsidR="00866C0C" w:rsidRPr="00B10D33">
          <w:rPr>
            <w:rStyle w:val="Hipercze"/>
            <w:noProof/>
          </w:rPr>
          <w:t xml:space="preserve">) w </w:t>
        </w:r>
        <w:r>
          <w:rPr>
            <w:rStyle w:val="Hipercze"/>
            <w:noProof/>
          </w:rPr>
          <w:t>AIS/ICS2</w:t>
        </w:r>
        <w:r w:rsidR="00866C0C">
          <w:rPr>
            <w:noProof/>
            <w:webHidden/>
          </w:rPr>
          <w:tab/>
        </w:r>
        <w:r w:rsidR="00866C0C">
          <w:rPr>
            <w:noProof/>
            <w:webHidden/>
          </w:rPr>
          <w:fldChar w:fldCharType="begin"/>
        </w:r>
        <w:r w:rsidR="00866C0C">
          <w:rPr>
            <w:noProof/>
            <w:webHidden/>
          </w:rPr>
          <w:instrText xml:space="preserve"> PAGEREF _Toc138251803 \h </w:instrText>
        </w:r>
        <w:r w:rsidR="00866C0C">
          <w:rPr>
            <w:noProof/>
            <w:webHidden/>
          </w:rPr>
        </w:r>
        <w:r w:rsidR="00866C0C">
          <w:rPr>
            <w:noProof/>
            <w:webHidden/>
          </w:rPr>
          <w:fldChar w:fldCharType="separate"/>
        </w:r>
        <w:r w:rsidR="00866C0C">
          <w:rPr>
            <w:noProof/>
            <w:webHidden/>
          </w:rPr>
          <w:t>49</w:t>
        </w:r>
        <w:r w:rsidR="00866C0C">
          <w:rPr>
            <w:noProof/>
            <w:webHidden/>
          </w:rPr>
          <w:fldChar w:fldCharType="end"/>
        </w:r>
      </w:hyperlink>
    </w:p>
    <w:p w:rsidR="00866C0C" w:rsidRDefault="00054361">
      <w:pPr>
        <w:pStyle w:val="Spistreci1"/>
        <w:rPr>
          <w:rFonts w:asciiTheme="minorHAnsi" w:eastAsiaTheme="minorEastAsia" w:hAnsiTheme="minorHAnsi" w:cstheme="minorBidi"/>
          <w:b w:val="0"/>
          <w:bCs w:val="0"/>
          <w:noProof/>
          <w:sz w:val="22"/>
        </w:rPr>
      </w:pPr>
      <w:hyperlink w:anchor="_Toc138251804" w:history="1">
        <w:r w:rsidR="00866C0C" w:rsidRPr="00B10D33">
          <w:rPr>
            <w:rStyle w:val="Hipercze"/>
            <w:noProof/>
          </w:rPr>
          <w:t>9.</w:t>
        </w:r>
        <w:r w:rsidR="00866C0C">
          <w:rPr>
            <w:rFonts w:asciiTheme="minorHAnsi" w:eastAsiaTheme="minorEastAsia" w:hAnsiTheme="minorHAnsi" w:cstheme="minorBidi"/>
            <w:b w:val="0"/>
            <w:bCs w:val="0"/>
            <w:noProof/>
            <w:sz w:val="22"/>
          </w:rPr>
          <w:tab/>
        </w:r>
        <w:r w:rsidR="00866C0C" w:rsidRPr="00B10D33">
          <w:rPr>
            <w:rStyle w:val="Hipercze"/>
            <w:noProof/>
          </w:rPr>
          <w:t>Warunki korzystania z funkcjonalności systemu ICS2 EU</w:t>
        </w:r>
        <w:r w:rsidR="00866C0C">
          <w:rPr>
            <w:noProof/>
            <w:webHidden/>
          </w:rPr>
          <w:tab/>
        </w:r>
        <w:r w:rsidR="00866C0C">
          <w:rPr>
            <w:noProof/>
            <w:webHidden/>
          </w:rPr>
          <w:fldChar w:fldCharType="begin"/>
        </w:r>
        <w:r w:rsidR="00866C0C">
          <w:rPr>
            <w:noProof/>
            <w:webHidden/>
          </w:rPr>
          <w:instrText xml:space="preserve"> PAGEREF _Toc138251804 \h </w:instrText>
        </w:r>
        <w:r w:rsidR="00866C0C">
          <w:rPr>
            <w:noProof/>
            <w:webHidden/>
          </w:rPr>
        </w:r>
        <w:r w:rsidR="00866C0C">
          <w:rPr>
            <w:noProof/>
            <w:webHidden/>
          </w:rPr>
          <w:fldChar w:fldCharType="separate"/>
        </w:r>
        <w:r w:rsidR="00866C0C">
          <w:rPr>
            <w:noProof/>
            <w:webHidden/>
          </w:rPr>
          <w:t>52</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5" w:history="1">
        <w:r w:rsidR="00866C0C" w:rsidRPr="00B10D33">
          <w:rPr>
            <w:rStyle w:val="Hipercze"/>
            <w:noProof/>
          </w:rPr>
          <w:t>9.1.</w:t>
        </w:r>
        <w:r w:rsidR="00866C0C">
          <w:rPr>
            <w:rFonts w:asciiTheme="minorHAnsi" w:eastAsiaTheme="minorEastAsia" w:hAnsiTheme="minorHAnsi" w:cstheme="minorBidi"/>
            <w:noProof/>
            <w:sz w:val="22"/>
            <w:szCs w:val="22"/>
          </w:rPr>
          <w:tab/>
        </w:r>
        <w:r w:rsidR="00866C0C" w:rsidRPr="00B10D33">
          <w:rPr>
            <w:rStyle w:val="Hipercze"/>
            <w:noProof/>
          </w:rPr>
          <w:t>Warunki korzystania z komponentu Wspólnego Repozytorium poprzez interfejs HTI/STI</w:t>
        </w:r>
        <w:r w:rsidR="00866C0C">
          <w:rPr>
            <w:noProof/>
            <w:webHidden/>
          </w:rPr>
          <w:tab/>
        </w:r>
        <w:r w:rsidR="00866C0C">
          <w:rPr>
            <w:noProof/>
            <w:webHidden/>
          </w:rPr>
          <w:fldChar w:fldCharType="begin"/>
        </w:r>
        <w:r w:rsidR="00866C0C">
          <w:rPr>
            <w:noProof/>
            <w:webHidden/>
          </w:rPr>
          <w:instrText xml:space="preserve"> PAGEREF _Toc138251805 \h </w:instrText>
        </w:r>
        <w:r w:rsidR="00866C0C">
          <w:rPr>
            <w:noProof/>
            <w:webHidden/>
          </w:rPr>
        </w:r>
        <w:r w:rsidR="00866C0C">
          <w:rPr>
            <w:noProof/>
            <w:webHidden/>
          </w:rPr>
          <w:fldChar w:fldCharType="separate"/>
        </w:r>
        <w:r w:rsidR="00866C0C">
          <w:rPr>
            <w:noProof/>
            <w:webHidden/>
          </w:rPr>
          <w:t>52</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6" w:history="1">
        <w:r w:rsidR="00866C0C" w:rsidRPr="00B10D33">
          <w:rPr>
            <w:rStyle w:val="Hipercze"/>
            <w:noProof/>
          </w:rPr>
          <w:t>9.2.</w:t>
        </w:r>
        <w:r w:rsidR="00866C0C">
          <w:rPr>
            <w:rFonts w:asciiTheme="minorHAnsi" w:eastAsiaTheme="minorEastAsia" w:hAnsiTheme="minorHAnsi" w:cstheme="minorBidi"/>
            <w:noProof/>
            <w:sz w:val="22"/>
            <w:szCs w:val="22"/>
          </w:rPr>
          <w:tab/>
        </w:r>
        <w:r w:rsidR="00866C0C" w:rsidRPr="00B10D33">
          <w:rPr>
            <w:rStyle w:val="Hipercze"/>
            <w:noProof/>
          </w:rPr>
          <w:t>Formy komunikacji z komponentem Wspólnego Repozytorium</w:t>
        </w:r>
        <w:r w:rsidR="00866C0C">
          <w:rPr>
            <w:noProof/>
            <w:webHidden/>
          </w:rPr>
          <w:tab/>
        </w:r>
        <w:r w:rsidR="00866C0C">
          <w:rPr>
            <w:noProof/>
            <w:webHidden/>
          </w:rPr>
          <w:fldChar w:fldCharType="begin"/>
        </w:r>
        <w:r w:rsidR="00866C0C">
          <w:rPr>
            <w:noProof/>
            <w:webHidden/>
          </w:rPr>
          <w:instrText xml:space="preserve"> PAGEREF _Toc138251806 \h </w:instrText>
        </w:r>
        <w:r w:rsidR="00866C0C">
          <w:rPr>
            <w:noProof/>
            <w:webHidden/>
          </w:rPr>
        </w:r>
        <w:r w:rsidR="00866C0C">
          <w:rPr>
            <w:noProof/>
            <w:webHidden/>
          </w:rPr>
          <w:fldChar w:fldCharType="separate"/>
        </w:r>
        <w:r w:rsidR="00866C0C">
          <w:rPr>
            <w:noProof/>
            <w:webHidden/>
          </w:rPr>
          <w:t>53</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7" w:history="1">
        <w:r w:rsidR="00866C0C" w:rsidRPr="00B10D33">
          <w:rPr>
            <w:rStyle w:val="Hipercze"/>
            <w:noProof/>
          </w:rPr>
          <w:t>9.3.</w:t>
        </w:r>
        <w:r w:rsidR="00866C0C">
          <w:rPr>
            <w:rFonts w:asciiTheme="minorHAnsi" w:eastAsiaTheme="minorEastAsia" w:hAnsiTheme="minorHAnsi" w:cstheme="minorBidi"/>
            <w:noProof/>
            <w:sz w:val="22"/>
            <w:szCs w:val="22"/>
          </w:rPr>
          <w:tab/>
        </w:r>
        <w:r w:rsidR="00866C0C" w:rsidRPr="00B10D33">
          <w:rPr>
            <w:rStyle w:val="Hipercze"/>
            <w:noProof/>
          </w:rPr>
          <w:t xml:space="preserve">Warunki korzystania z systemu </w:t>
        </w:r>
        <w:r>
          <w:rPr>
            <w:rStyle w:val="Hipercze"/>
            <w:noProof/>
          </w:rPr>
          <w:t>AIS/ICS2</w:t>
        </w:r>
        <w:r w:rsidR="00866C0C">
          <w:rPr>
            <w:noProof/>
            <w:webHidden/>
          </w:rPr>
          <w:tab/>
        </w:r>
        <w:r w:rsidR="00866C0C">
          <w:rPr>
            <w:noProof/>
            <w:webHidden/>
          </w:rPr>
          <w:fldChar w:fldCharType="begin"/>
        </w:r>
        <w:r w:rsidR="00866C0C">
          <w:rPr>
            <w:noProof/>
            <w:webHidden/>
          </w:rPr>
          <w:instrText xml:space="preserve"> PAGEREF _Toc138251807 \h </w:instrText>
        </w:r>
        <w:r w:rsidR="00866C0C">
          <w:rPr>
            <w:noProof/>
            <w:webHidden/>
          </w:rPr>
        </w:r>
        <w:r w:rsidR="00866C0C">
          <w:rPr>
            <w:noProof/>
            <w:webHidden/>
          </w:rPr>
          <w:fldChar w:fldCharType="separate"/>
        </w:r>
        <w:r w:rsidR="00866C0C">
          <w:rPr>
            <w:noProof/>
            <w:webHidden/>
          </w:rPr>
          <w:t>53</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8" w:history="1">
        <w:r w:rsidR="00866C0C" w:rsidRPr="00B10D33">
          <w:rPr>
            <w:rStyle w:val="Hipercze"/>
            <w:noProof/>
          </w:rPr>
          <w:t>9.4.</w:t>
        </w:r>
        <w:r w:rsidR="00866C0C">
          <w:rPr>
            <w:rFonts w:asciiTheme="minorHAnsi" w:eastAsiaTheme="minorEastAsia" w:hAnsiTheme="minorHAnsi" w:cstheme="minorBidi"/>
            <w:noProof/>
            <w:sz w:val="22"/>
            <w:szCs w:val="22"/>
          </w:rPr>
          <w:tab/>
        </w:r>
        <w:r w:rsidR="00866C0C" w:rsidRPr="00B10D33">
          <w:rPr>
            <w:rStyle w:val="Hipercze"/>
            <w:noProof/>
          </w:rPr>
          <w:t xml:space="preserve">Formy komunikacji z systemem </w:t>
        </w:r>
        <w:r>
          <w:rPr>
            <w:rStyle w:val="Hipercze"/>
            <w:noProof/>
          </w:rPr>
          <w:t>AIS/ICS2</w:t>
        </w:r>
        <w:r w:rsidR="00866C0C">
          <w:rPr>
            <w:noProof/>
            <w:webHidden/>
          </w:rPr>
          <w:tab/>
        </w:r>
        <w:r w:rsidR="00866C0C">
          <w:rPr>
            <w:noProof/>
            <w:webHidden/>
          </w:rPr>
          <w:fldChar w:fldCharType="begin"/>
        </w:r>
        <w:r w:rsidR="00866C0C">
          <w:rPr>
            <w:noProof/>
            <w:webHidden/>
          </w:rPr>
          <w:instrText xml:space="preserve"> PAGEREF _Toc138251808 \h </w:instrText>
        </w:r>
        <w:r w:rsidR="00866C0C">
          <w:rPr>
            <w:noProof/>
            <w:webHidden/>
          </w:rPr>
        </w:r>
        <w:r w:rsidR="00866C0C">
          <w:rPr>
            <w:noProof/>
            <w:webHidden/>
          </w:rPr>
          <w:fldChar w:fldCharType="separate"/>
        </w:r>
        <w:r w:rsidR="00866C0C">
          <w:rPr>
            <w:noProof/>
            <w:webHidden/>
          </w:rPr>
          <w:t>54</w:t>
        </w:r>
        <w:r w:rsidR="00866C0C">
          <w:rPr>
            <w:noProof/>
            <w:webHidden/>
          </w:rPr>
          <w:fldChar w:fldCharType="end"/>
        </w:r>
      </w:hyperlink>
    </w:p>
    <w:p w:rsidR="00866C0C" w:rsidRDefault="00054361">
      <w:pPr>
        <w:pStyle w:val="Spistreci2"/>
        <w:rPr>
          <w:rFonts w:asciiTheme="minorHAnsi" w:eastAsiaTheme="minorEastAsia" w:hAnsiTheme="minorHAnsi" w:cstheme="minorBidi"/>
          <w:noProof/>
          <w:sz w:val="22"/>
          <w:szCs w:val="22"/>
        </w:rPr>
      </w:pPr>
      <w:hyperlink w:anchor="_Toc138251809" w:history="1">
        <w:r w:rsidR="00866C0C" w:rsidRPr="00B10D33">
          <w:rPr>
            <w:rStyle w:val="Hipercze"/>
            <w:noProof/>
          </w:rPr>
          <w:t>9.5.</w:t>
        </w:r>
        <w:r w:rsidR="00866C0C">
          <w:rPr>
            <w:rFonts w:asciiTheme="minorHAnsi" w:eastAsiaTheme="minorEastAsia" w:hAnsiTheme="minorHAnsi" w:cstheme="minorBidi"/>
            <w:noProof/>
            <w:sz w:val="22"/>
            <w:szCs w:val="22"/>
          </w:rPr>
          <w:tab/>
        </w:r>
        <w:r w:rsidR="00866C0C" w:rsidRPr="00B10D33">
          <w:rPr>
            <w:rStyle w:val="Hipercze"/>
            <w:noProof/>
          </w:rPr>
          <w:t>Pomoc techniczna i wyjaśnienia.</w:t>
        </w:r>
        <w:r w:rsidR="00866C0C">
          <w:rPr>
            <w:noProof/>
            <w:webHidden/>
          </w:rPr>
          <w:tab/>
        </w:r>
        <w:r w:rsidR="00866C0C">
          <w:rPr>
            <w:noProof/>
            <w:webHidden/>
          </w:rPr>
          <w:fldChar w:fldCharType="begin"/>
        </w:r>
        <w:r w:rsidR="00866C0C">
          <w:rPr>
            <w:noProof/>
            <w:webHidden/>
          </w:rPr>
          <w:instrText xml:space="preserve"> PAGEREF _Toc138251809 \h </w:instrText>
        </w:r>
        <w:r w:rsidR="00866C0C">
          <w:rPr>
            <w:noProof/>
            <w:webHidden/>
          </w:rPr>
        </w:r>
        <w:r w:rsidR="00866C0C">
          <w:rPr>
            <w:noProof/>
            <w:webHidden/>
          </w:rPr>
          <w:fldChar w:fldCharType="separate"/>
        </w:r>
        <w:r w:rsidR="00866C0C">
          <w:rPr>
            <w:noProof/>
            <w:webHidden/>
          </w:rPr>
          <w:t>55</w:t>
        </w:r>
        <w:r w:rsidR="00866C0C">
          <w:rPr>
            <w:noProof/>
            <w:webHidden/>
          </w:rPr>
          <w:fldChar w:fldCharType="end"/>
        </w:r>
      </w:hyperlink>
    </w:p>
    <w:p w:rsidR="00A232EE" w:rsidRDefault="002F2732" w:rsidP="00930C57">
      <w:pPr>
        <w:pStyle w:val="Spistreci2"/>
        <w:jc w:val="both"/>
        <w:rPr>
          <w:rFonts w:cs="Arial"/>
          <w:b/>
          <w:bCs/>
          <w:sz w:val="28"/>
          <w:szCs w:val="28"/>
        </w:rPr>
      </w:pPr>
      <w:r>
        <w:rPr>
          <w:rFonts w:cs="Arial"/>
          <w:b/>
          <w:bCs/>
          <w:sz w:val="28"/>
          <w:szCs w:val="28"/>
        </w:rPr>
        <w:fldChar w:fldCharType="end"/>
      </w:r>
    </w:p>
    <w:p w:rsidR="00A232EE" w:rsidRDefault="00A232EE" w:rsidP="00A232EE">
      <w:r>
        <w:br w:type="page"/>
      </w:r>
    </w:p>
    <w:p w:rsidR="00182A50" w:rsidRPr="00930C57" w:rsidRDefault="00182A50" w:rsidP="00930C57">
      <w:pPr>
        <w:pStyle w:val="Nagwek1"/>
        <w:jc w:val="both"/>
        <w:rPr>
          <w:rFonts w:ascii="Arial" w:hAnsi="Arial" w:cs="Arial"/>
        </w:rPr>
      </w:pPr>
      <w:bookmarkStart w:id="1" w:name="_Toc259005390"/>
      <w:bookmarkStart w:id="2" w:name="_Toc241919250"/>
      <w:r w:rsidRPr="00930C57">
        <w:rPr>
          <w:rFonts w:ascii="Arial" w:hAnsi="Arial" w:cs="Arial"/>
        </w:rPr>
        <w:lastRenderedPageBreak/>
        <w:t xml:space="preserve"> </w:t>
      </w:r>
      <w:bookmarkStart w:id="3" w:name="_Toc138251766"/>
      <w:r w:rsidRPr="00930C57">
        <w:rPr>
          <w:rFonts w:ascii="Arial" w:hAnsi="Arial" w:cs="Arial"/>
        </w:rPr>
        <w:t>Wstęp</w:t>
      </w:r>
      <w:bookmarkEnd w:id="1"/>
      <w:bookmarkEnd w:id="3"/>
    </w:p>
    <w:p w:rsidR="00182A50" w:rsidRPr="00930C57" w:rsidRDefault="00182A50" w:rsidP="008D1FFB">
      <w:pPr>
        <w:pStyle w:val="Nagwek2"/>
      </w:pPr>
      <w:bookmarkStart w:id="4" w:name="_Toc259005391"/>
      <w:bookmarkStart w:id="5" w:name="_Toc138251767"/>
      <w:r w:rsidRPr="00930C57">
        <w:t>Cel dokumentu</w:t>
      </w:r>
      <w:bookmarkEnd w:id="4"/>
      <w:bookmarkEnd w:id="5"/>
    </w:p>
    <w:p w:rsidR="00182A50" w:rsidRPr="00930C57" w:rsidRDefault="00182A50" w:rsidP="00930C57">
      <w:pPr>
        <w:pStyle w:val="TekstOpisu"/>
        <w:jc w:val="both"/>
        <w:rPr>
          <w:rFonts w:cs="Arial"/>
        </w:rPr>
      </w:pPr>
      <w:r w:rsidRPr="00930C57">
        <w:rPr>
          <w:rFonts w:cs="Arial"/>
        </w:rPr>
        <w:t xml:space="preserve">Celem dokumentu jest przedstawienie informacji na temat systemu </w:t>
      </w:r>
      <w:r w:rsidR="00054361">
        <w:rPr>
          <w:rFonts w:cs="Arial"/>
        </w:rPr>
        <w:t>AIS/ICS2</w:t>
      </w:r>
      <w:r w:rsidRPr="00930C57">
        <w:rPr>
          <w:rFonts w:cs="Arial"/>
        </w:rPr>
        <w:t>. Informacja ta jest przeznaczona dla podmiotów</w:t>
      </w:r>
      <w:r w:rsidR="00A93552">
        <w:rPr>
          <w:rFonts w:cs="Arial"/>
        </w:rPr>
        <w:t xml:space="preserve"> gospodarczych</w:t>
      </w:r>
      <w:r w:rsidRPr="00930C57">
        <w:rPr>
          <w:rFonts w:cs="Arial"/>
        </w:rPr>
        <w:t xml:space="preserve">, dokonujących wprowadzenia towarów na obszar </w:t>
      </w:r>
      <w:r w:rsidR="00A93552">
        <w:rPr>
          <w:rFonts w:cs="Arial"/>
        </w:rPr>
        <w:t>celny</w:t>
      </w:r>
      <w:r w:rsidR="00D848A5">
        <w:rPr>
          <w:rFonts w:cs="Arial"/>
        </w:rPr>
        <w:t xml:space="preserve"> </w:t>
      </w:r>
      <w:r w:rsidRPr="00930C57">
        <w:rPr>
          <w:rFonts w:cs="Arial"/>
        </w:rPr>
        <w:t>Unii Europejskiej (UE), które są zobowiązane spełnić obowiązki z zakresu bezpieczeństwa i ochrony, określone w UKC, tj. m. in.:</w:t>
      </w:r>
    </w:p>
    <w:p w:rsidR="00182A50" w:rsidRPr="00930C57" w:rsidRDefault="00182A50" w:rsidP="00930C57">
      <w:pPr>
        <w:pStyle w:val="TekstOpisu"/>
        <w:numPr>
          <w:ilvl w:val="0"/>
          <w:numId w:val="13"/>
        </w:numPr>
        <w:jc w:val="both"/>
        <w:rPr>
          <w:rFonts w:cs="Arial"/>
        </w:rPr>
      </w:pPr>
      <w:r w:rsidRPr="00930C57">
        <w:rPr>
          <w:rFonts w:cs="Arial"/>
        </w:rPr>
        <w:t>w artykule 127 – „Złożenie przywozowej deklaracji skróconej</w:t>
      </w:r>
      <w:r w:rsidR="00D848A5">
        <w:rPr>
          <w:rFonts w:cs="Arial"/>
        </w:rPr>
        <w:t xml:space="preserve"> (PDS)</w:t>
      </w:r>
      <w:r w:rsidRPr="00930C57">
        <w:rPr>
          <w:rFonts w:cs="Arial"/>
        </w:rPr>
        <w:t>”</w:t>
      </w:r>
      <w:r w:rsidR="00A93552">
        <w:rPr>
          <w:rFonts w:cs="Arial"/>
        </w:rPr>
        <w:t>;</w:t>
      </w:r>
    </w:p>
    <w:p w:rsidR="00182A50" w:rsidRPr="00930C57" w:rsidRDefault="00182A50" w:rsidP="00930C57">
      <w:pPr>
        <w:pStyle w:val="TekstOpisu"/>
        <w:numPr>
          <w:ilvl w:val="0"/>
          <w:numId w:val="13"/>
        </w:numPr>
        <w:jc w:val="both"/>
        <w:rPr>
          <w:rFonts w:cs="Arial"/>
        </w:rPr>
      </w:pPr>
      <w:r w:rsidRPr="00930C57">
        <w:rPr>
          <w:rFonts w:cs="Arial"/>
        </w:rPr>
        <w:t>w artykule 133 – „Zgłoszenie przybycia statku morskiego lub statku powietrznego”</w:t>
      </w:r>
      <w:r w:rsidR="00A93552">
        <w:rPr>
          <w:rFonts w:cs="Arial"/>
        </w:rPr>
        <w:t>;</w:t>
      </w:r>
    </w:p>
    <w:p w:rsidR="00182A50" w:rsidRPr="00930C57" w:rsidRDefault="00182A50" w:rsidP="00930C57">
      <w:pPr>
        <w:pStyle w:val="TekstOpisu"/>
        <w:numPr>
          <w:ilvl w:val="0"/>
          <w:numId w:val="13"/>
        </w:numPr>
        <w:jc w:val="both"/>
        <w:rPr>
          <w:rFonts w:cs="Arial"/>
        </w:rPr>
      </w:pPr>
      <w:r w:rsidRPr="00930C57">
        <w:rPr>
          <w:rFonts w:cs="Arial"/>
        </w:rPr>
        <w:t>w artykule 139 – „Przedstawienie towarów organom celnym” w zakresie kontroli pod względem bezpieczeństwa i ochrony.</w:t>
      </w:r>
    </w:p>
    <w:p w:rsidR="00182A50" w:rsidRPr="00930C57" w:rsidRDefault="00182A50" w:rsidP="00930C57">
      <w:pPr>
        <w:pStyle w:val="TekstOpisu"/>
        <w:jc w:val="both"/>
        <w:rPr>
          <w:rFonts w:cs="Arial"/>
        </w:rPr>
      </w:pPr>
      <w:r w:rsidRPr="00930C57">
        <w:rPr>
          <w:rFonts w:cs="Arial"/>
        </w:rPr>
        <w:t xml:space="preserve">Dokument </w:t>
      </w:r>
      <w:r w:rsidR="00A93552">
        <w:rPr>
          <w:rFonts w:cs="Arial"/>
        </w:rPr>
        <w:t xml:space="preserve">przeznaczony jest dla </w:t>
      </w:r>
      <w:r w:rsidRPr="00930C57">
        <w:rPr>
          <w:rFonts w:cs="Arial"/>
        </w:rPr>
        <w:t>tych podmiotów, które są zobowiązane do wykonywania powyższych obowiązków</w:t>
      </w:r>
      <w:r w:rsidR="000A33E2">
        <w:rPr>
          <w:rFonts w:cs="Arial"/>
        </w:rPr>
        <w:t>.</w:t>
      </w:r>
      <w:r w:rsidRPr="00930C57">
        <w:rPr>
          <w:rFonts w:cs="Arial"/>
        </w:rPr>
        <w:t xml:space="preserve"> Są to podmioty:</w:t>
      </w:r>
    </w:p>
    <w:p w:rsidR="00182A50" w:rsidRPr="00930C57" w:rsidRDefault="00182A50" w:rsidP="00930C57">
      <w:pPr>
        <w:pStyle w:val="TekstOpisu"/>
        <w:numPr>
          <w:ilvl w:val="0"/>
          <w:numId w:val="13"/>
        </w:numPr>
        <w:jc w:val="both"/>
        <w:rPr>
          <w:rFonts w:cs="Arial"/>
        </w:rPr>
      </w:pPr>
      <w:r w:rsidRPr="00930C57">
        <w:rPr>
          <w:rFonts w:cs="Arial"/>
        </w:rPr>
        <w:t xml:space="preserve">wprowadzające towary na obszar </w:t>
      </w:r>
      <w:r w:rsidR="00A93552">
        <w:rPr>
          <w:rFonts w:cs="Arial"/>
        </w:rPr>
        <w:t xml:space="preserve">celny </w:t>
      </w:r>
      <w:r w:rsidRPr="00930C57">
        <w:rPr>
          <w:rFonts w:cs="Arial"/>
        </w:rPr>
        <w:t>UE, dla których planowanym pierwszym krajem wprowadzenia towarów na obszar UE jest Polska</w:t>
      </w:r>
      <w:r w:rsidR="00D848A5">
        <w:rPr>
          <w:rFonts w:cs="Arial"/>
        </w:rPr>
        <w:t>;</w:t>
      </w:r>
    </w:p>
    <w:p w:rsidR="00182A50" w:rsidRPr="00930C57" w:rsidRDefault="00182A50" w:rsidP="00930C57">
      <w:pPr>
        <w:pStyle w:val="TekstOpisu"/>
        <w:numPr>
          <w:ilvl w:val="0"/>
          <w:numId w:val="13"/>
        </w:numPr>
        <w:jc w:val="both"/>
        <w:rPr>
          <w:rFonts w:cs="Arial"/>
        </w:rPr>
      </w:pPr>
      <w:r w:rsidRPr="00930C57">
        <w:rPr>
          <w:rFonts w:cs="Arial"/>
        </w:rPr>
        <w:t>wykonujące obowiązek zgłoszenia przybycia statku morskiego lub statku powietrznego w urzędzie celnym pierwszego wprowadzenia, znajdując</w:t>
      </w:r>
      <w:r w:rsidR="00D848A5">
        <w:rPr>
          <w:rFonts w:cs="Arial"/>
        </w:rPr>
        <w:t>ego</w:t>
      </w:r>
      <w:r w:rsidRPr="00930C57">
        <w:rPr>
          <w:rFonts w:cs="Arial"/>
        </w:rPr>
        <w:t xml:space="preserve"> się na terytorium Polski</w:t>
      </w:r>
      <w:r w:rsidR="00D848A5">
        <w:rPr>
          <w:rFonts w:cs="Arial"/>
        </w:rPr>
        <w:t>;</w:t>
      </w:r>
    </w:p>
    <w:p w:rsidR="00182A50" w:rsidRPr="00930C57" w:rsidRDefault="00182A50" w:rsidP="00930C57">
      <w:pPr>
        <w:pStyle w:val="TekstOpisu"/>
        <w:numPr>
          <w:ilvl w:val="0"/>
          <w:numId w:val="13"/>
        </w:numPr>
        <w:jc w:val="both"/>
        <w:rPr>
          <w:rFonts w:cs="Arial"/>
        </w:rPr>
      </w:pPr>
      <w:r w:rsidRPr="00930C57">
        <w:rPr>
          <w:rFonts w:cs="Arial"/>
        </w:rPr>
        <w:t>wykonujące obowiązek przedstawienia towarów organom celnym w urzędach celnych, znajdujących się na terytorium Polski</w:t>
      </w:r>
      <w:r w:rsidR="00D848A5">
        <w:rPr>
          <w:rFonts w:cs="Arial"/>
        </w:rPr>
        <w:t>.</w:t>
      </w:r>
    </w:p>
    <w:p w:rsidR="00D848A5" w:rsidRDefault="00D848A5" w:rsidP="00D848A5">
      <w:pPr>
        <w:pStyle w:val="TekstOpisu"/>
        <w:jc w:val="both"/>
        <w:rPr>
          <w:rFonts w:cs="Arial"/>
        </w:rPr>
      </w:pPr>
    </w:p>
    <w:p w:rsidR="00CC357F" w:rsidRDefault="00D848A5" w:rsidP="00D848A5">
      <w:pPr>
        <w:pStyle w:val="TekstOpisu"/>
        <w:jc w:val="both"/>
        <w:rPr>
          <w:rFonts w:cs="Arial"/>
        </w:rPr>
      </w:pPr>
      <w:r>
        <w:rPr>
          <w:rFonts w:cs="Arial"/>
        </w:rPr>
        <w:t xml:space="preserve">Dokument dotyczy tych podmiotów, </w:t>
      </w:r>
      <w:r w:rsidR="00182A50" w:rsidRPr="00930C57">
        <w:rPr>
          <w:rFonts w:cs="Arial"/>
        </w:rPr>
        <w:t xml:space="preserve">które nie wykonują wyżej wymienionych obowiązków z zastosowaniem systemu AIS/ICS, czyli zgodnie z zasadami i harmonogramem wdrożenia ICS2 nie zostały włączone do obowiązków współpracy z systemem </w:t>
      </w:r>
      <w:r w:rsidR="00054361">
        <w:rPr>
          <w:rFonts w:cs="Arial"/>
        </w:rPr>
        <w:t>AIS/ICS2</w:t>
      </w:r>
      <w:r w:rsidR="00182A50" w:rsidRPr="00930C57">
        <w:rPr>
          <w:rFonts w:cs="Arial"/>
        </w:rPr>
        <w:t>. Zasady i harmonogram jest przedstawiony w dalszej części dokumentu, w rozdzia</w:t>
      </w:r>
      <w:r w:rsidR="00B83706">
        <w:rPr>
          <w:rFonts w:cs="Arial"/>
        </w:rPr>
        <w:t>le</w:t>
      </w:r>
      <w:r w:rsidR="00182A50" w:rsidRPr="00930C57">
        <w:rPr>
          <w:rFonts w:cs="Arial"/>
        </w:rPr>
        <w:t xml:space="preserve"> </w:t>
      </w:r>
      <w:r w:rsidR="00B83706">
        <w:rPr>
          <w:rFonts w:cs="Arial"/>
        </w:rPr>
        <w:t>4</w:t>
      </w:r>
      <w:r w:rsidR="00182A50" w:rsidRPr="00930C57">
        <w:rPr>
          <w:rFonts w:cs="Arial"/>
        </w:rPr>
        <w:t>.</w:t>
      </w:r>
    </w:p>
    <w:p w:rsidR="00CC357F" w:rsidRDefault="00CC357F">
      <w:pPr>
        <w:spacing w:line="240" w:lineRule="auto"/>
        <w:rPr>
          <w:rFonts w:cs="Arial"/>
        </w:rPr>
      </w:pPr>
      <w:r>
        <w:rPr>
          <w:rFonts w:cs="Arial"/>
        </w:rPr>
        <w:br w:type="page"/>
      </w:r>
    </w:p>
    <w:p w:rsidR="00182A50" w:rsidRPr="008D1FFB" w:rsidRDefault="00182A50" w:rsidP="008D1FFB">
      <w:pPr>
        <w:pStyle w:val="Nagwek2"/>
      </w:pPr>
      <w:bookmarkStart w:id="6" w:name="_Toc138251768"/>
      <w:r w:rsidRPr="008D1FFB">
        <w:lastRenderedPageBreak/>
        <w:t>Wyłączenia</w:t>
      </w:r>
      <w:bookmarkEnd w:id="6"/>
      <w:r w:rsidR="00B7096B">
        <w:t xml:space="preserve"> </w:t>
      </w:r>
    </w:p>
    <w:p w:rsidR="00182A50" w:rsidRPr="00930C57" w:rsidRDefault="00182A50" w:rsidP="00930C57">
      <w:pPr>
        <w:pStyle w:val="TekstOpisu"/>
        <w:jc w:val="both"/>
        <w:rPr>
          <w:rFonts w:cs="Arial"/>
        </w:rPr>
      </w:pPr>
      <w:r w:rsidRPr="00930C57">
        <w:rPr>
          <w:rFonts w:cs="Arial"/>
        </w:rPr>
        <w:t>Dokument nie opisuje:</w:t>
      </w:r>
    </w:p>
    <w:p w:rsidR="00182A50" w:rsidRPr="00930C57" w:rsidRDefault="00182A50" w:rsidP="00930C57">
      <w:pPr>
        <w:pStyle w:val="TekstOpisu"/>
        <w:numPr>
          <w:ilvl w:val="0"/>
          <w:numId w:val="14"/>
        </w:numPr>
        <w:jc w:val="both"/>
        <w:rPr>
          <w:rFonts w:cs="Arial"/>
        </w:rPr>
      </w:pPr>
      <w:r w:rsidRPr="00930C57">
        <w:rPr>
          <w:rFonts w:cs="Arial"/>
        </w:rPr>
        <w:t xml:space="preserve">Procesów związanych z korzystaniem z komponentów dostarczanych przez Komisję Europejską w zakresie ICS2 EU. Informacje te są umieszczone pod tym adresem: </w:t>
      </w:r>
      <w:hyperlink r:id="rId8" w:history="1">
        <w:r w:rsidRPr="00930C57">
          <w:rPr>
            <w:rStyle w:val="Hipercze"/>
            <w:rFonts w:cs="Arial"/>
          </w:rPr>
          <w:t>https://taxation-customs.ec.europa.eu/customs-4/customs-security/import-control-system-2-ics2-0_en</w:t>
        </w:r>
      </w:hyperlink>
      <w:r w:rsidRPr="00930C57">
        <w:rPr>
          <w:rFonts w:cs="Arial"/>
        </w:rPr>
        <w:t>. Niemniej jednak, w celu zobra</w:t>
      </w:r>
      <w:r w:rsidR="00B83706">
        <w:rPr>
          <w:rFonts w:cs="Arial"/>
        </w:rPr>
        <w:t xml:space="preserve">zowania zastosowania systemu </w:t>
      </w:r>
      <w:r w:rsidR="00054361">
        <w:rPr>
          <w:rFonts w:cs="Arial"/>
        </w:rPr>
        <w:t>AIS/ICS2</w:t>
      </w:r>
      <w:r w:rsidRPr="00930C57">
        <w:rPr>
          <w:rFonts w:cs="Arial"/>
        </w:rPr>
        <w:t xml:space="preserve"> oraz wyłączeń jego zastosowania, pewne informacje nt. unijnego systemu ICS2 E</w:t>
      </w:r>
      <w:r w:rsidR="00B83706">
        <w:rPr>
          <w:rFonts w:cs="Arial"/>
        </w:rPr>
        <w:t>U znajdują się w tym dokumencie;</w:t>
      </w:r>
    </w:p>
    <w:p w:rsidR="00182A50" w:rsidRPr="00930C57" w:rsidRDefault="00182A50" w:rsidP="00930C57">
      <w:pPr>
        <w:pStyle w:val="TekstOpisu"/>
        <w:numPr>
          <w:ilvl w:val="0"/>
          <w:numId w:val="14"/>
        </w:numPr>
        <w:jc w:val="both"/>
        <w:rPr>
          <w:rFonts w:cs="Arial"/>
        </w:rPr>
      </w:pPr>
      <w:r w:rsidRPr="00930C57">
        <w:rPr>
          <w:rFonts w:cs="Arial"/>
        </w:rPr>
        <w:t>Specyfikacji XML komunikatów ICS2</w:t>
      </w:r>
      <w:r w:rsidR="00B83706">
        <w:rPr>
          <w:rFonts w:cs="Arial"/>
        </w:rPr>
        <w:t xml:space="preserve"> EU</w:t>
      </w:r>
      <w:r w:rsidRPr="00930C57">
        <w:rPr>
          <w:rFonts w:cs="Arial"/>
        </w:rPr>
        <w:t>, związanych ze złożeniem danych P</w:t>
      </w:r>
      <w:r w:rsidR="00B83706">
        <w:rPr>
          <w:rFonts w:cs="Arial"/>
        </w:rPr>
        <w:t>DS</w:t>
      </w:r>
      <w:r w:rsidRPr="00930C57">
        <w:rPr>
          <w:rFonts w:cs="Arial"/>
        </w:rPr>
        <w:t xml:space="preserve"> na etapie przed załadunkiem i przed przybyciem towarów do urzędu celnego wprowadzenia. Specyfikacja tych komunikat</w:t>
      </w:r>
      <w:r w:rsidR="00B83706">
        <w:rPr>
          <w:rFonts w:cs="Arial"/>
        </w:rPr>
        <w:t>ów jest ujęta w dokumencie [D1];</w:t>
      </w:r>
    </w:p>
    <w:p w:rsidR="00182A50" w:rsidRPr="00930C57" w:rsidRDefault="00182A50" w:rsidP="00930C57">
      <w:pPr>
        <w:pStyle w:val="TekstOpisu"/>
        <w:numPr>
          <w:ilvl w:val="0"/>
          <w:numId w:val="14"/>
        </w:numPr>
        <w:jc w:val="both"/>
        <w:rPr>
          <w:rFonts w:cs="Arial"/>
        </w:rPr>
      </w:pPr>
      <w:r w:rsidRPr="00930C57">
        <w:rPr>
          <w:rFonts w:cs="Arial"/>
        </w:rPr>
        <w:t xml:space="preserve">Specyfikacji  XML komunikatów </w:t>
      </w:r>
      <w:r w:rsidR="00054361">
        <w:rPr>
          <w:rFonts w:cs="Arial"/>
        </w:rPr>
        <w:t>AIS/ICS2</w:t>
      </w:r>
      <w:r w:rsidRPr="00930C57">
        <w:rPr>
          <w:rFonts w:cs="Arial"/>
        </w:rPr>
        <w:t>, związanych z</w:t>
      </w:r>
      <w:r w:rsidR="00B83706">
        <w:rPr>
          <w:rFonts w:cs="Arial"/>
        </w:rPr>
        <w:t>e</w:t>
      </w:r>
      <w:r w:rsidRPr="00930C57">
        <w:rPr>
          <w:rFonts w:cs="Arial"/>
        </w:rPr>
        <w:t xml:space="preserve"> zgłoszeniem przybycia statku morskiego lub statku powietrznego. Specyfikacja tych komunikatów jest ujęta w dokumentach:</w:t>
      </w:r>
    </w:p>
    <w:p w:rsidR="00182A50" w:rsidRPr="00930C57" w:rsidRDefault="00182A50" w:rsidP="00930C57">
      <w:pPr>
        <w:pStyle w:val="TekstOpisu"/>
        <w:numPr>
          <w:ilvl w:val="1"/>
          <w:numId w:val="14"/>
        </w:numPr>
        <w:jc w:val="both"/>
        <w:rPr>
          <w:rFonts w:cs="Arial"/>
        </w:rPr>
      </w:pPr>
      <w:r w:rsidRPr="00930C57">
        <w:rPr>
          <w:rFonts w:cs="Arial"/>
        </w:rPr>
        <w:t>[D1] – w przypadku korzystania przez podmiot z interfejsu dostarczanego przez Komisję Europejską, w zakresie po</w:t>
      </w:r>
      <w:r w:rsidR="00B83706">
        <w:rPr>
          <w:rFonts w:cs="Arial"/>
        </w:rPr>
        <w:t>wiadomienia o przybyciu;</w:t>
      </w:r>
    </w:p>
    <w:p w:rsidR="00182A50" w:rsidRPr="00930C57" w:rsidRDefault="00182A50" w:rsidP="00930C57">
      <w:pPr>
        <w:pStyle w:val="TekstOpisu"/>
        <w:numPr>
          <w:ilvl w:val="1"/>
          <w:numId w:val="14"/>
        </w:numPr>
        <w:jc w:val="both"/>
        <w:rPr>
          <w:rFonts w:cs="Arial"/>
        </w:rPr>
      </w:pPr>
      <w:r w:rsidRPr="00930C57">
        <w:rPr>
          <w:rFonts w:cs="Arial"/>
        </w:rPr>
        <w:t>[D2] – w przypadku korzystania przez podmiot z interfejsu dostarczanego przez Krajową Administrację Skarbową, w zakresie powiadomienia o przybyciu.</w:t>
      </w:r>
    </w:p>
    <w:p w:rsidR="00182A50" w:rsidRPr="00930C57" w:rsidRDefault="00182A50" w:rsidP="00930C57">
      <w:pPr>
        <w:pStyle w:val="TekstOpisu"/>
        <w:ind w:left="2276"/>
        <w:jc w:val="both"/>
        <w:rPr>
          <w:rFonts w:cs="Arial"/>
        </w:rPr>
      </w:pPr>
      <w:r w:rsidRPr="00930C57">
        <w:rPr>
          <w:rFonts w:cs="Arial"/>
        </w:rPr>
        <w:t xml:space="preserve">Informacje nt. </w:t>
      </w:r>
      <w:r w:rsidR="00B83706">
        <w:rPr>
          <w:rFonts w:cs="Arial"/>
        </w:rPr>
        <w:t xml:space="preserve">ww. </w:t>
      </w:r>
      <w:r w:rsidRPr="00930C57">
        <w:rPr>
          <w:rFonts w:cs="Arial"/>
        </w:rPr>
        <w:t>dwóch różnych interfejsów d</w:t>
      </w:r>
      <w:r w:rsidR="00B83706">
        <w:rPr>
          <w:rFonts w:cs="Arial"/>
        </w:rPr>
        <w:t>la podmiotów są opisane poniżej;</w:t>
      </w:r>
    </w:p>
    <w:p w:rsidR="00182A50" w:rsidRPr="00930C57" w:rsidRDefault="00182A50" w:rsidP="00930C57">
      <w:pPr>
        <w:pStyle w:val="TekstOpisu"/>
        <w:numPr>
          <w:ilvl w:val="0"/>
          <w:numId w:val="14"/>
        </w:numPr>
        <w:jc w:val="both"/>
        <w:rPr>
          <w:rFonts w:cs="Arial"/>
        </w:rPr>
      </w:pPr>
      <w:bookmarkStart w:id="7" w:name="_Toc259005392"/>
      <w:r w:rsidRPr="00930C57">
        <w:rPr>
          <w:rFonts w:cs="Arial"/>
        </w:rPr>
        <w:t xml:space="preserve">Specyfikacji  XML komunikatów </w:t>
      </w:r>
      <w:r w:rsidR="00054361">
        <w:rPr>
          <w:rFonts w:cs="Arial"/>
        </w:rPr>
        <w:t>AIS/ICS2</w:t>
      </w:r>
      <w:r w:rsidRPr="00930C57">
        <w:rPr>
          <w:rFonts w:cs="Arial"/>
        </w:rPr>
        <w:t>, związanych z przedstawieniem organom celnym towarów. Specyfikacja tych komunikatów jest ujęta w dokumencie [D2]</w:t>
      </w:r>
      <w:r w:rsidR="00B83706">
        <w:rPr>
          <w:rFonts w:cs="Arial"/>
        </w:rPr>
        <w:t>;</w:t>
      </w:r>
    </w:p>
    <w:p w:rsidR="00182A50" w:rsidRPr="00930C57" w:rsidRDefault="00182A50" w:rsidP="00930C57">
      <w:pPr>
        <w:pStyle w:val="TekstOpisu"/>
        <w:numPr>
          <w:ilvl w:val="0"/>
          <w:numId w:val="14"/>
        </w:numPr>
        <w:jc w:val="both"/>
        <w:rPr>
          <w:rFonts w:cs="Arial"/>
        </w:rPr>
      </w:pPr>
      <w:r w:rsidRPr="00930C57">
        <w:rPr>
          <w:rFonts w:cs="Arial"/>
        </w:rPr>
        <w:t xml:space="preserve">Procesów i specyfikacji związanych z systemem AIS/ICS, czyli dla systemu, który będzie stopniowo zastępowany przez system </w:t>
      </w:r>
      <w:r w:rsidR="00054361">
        <w:rPr>
          <w:rFonts w:cs="Arial"/>
        </w:rPr>
        <w:t>AIS/ICS2</w:t>
      </w:r>
      <w:r w:rsidRPr="00930C57">
        <w:rPr>
          <w:rFonts w:cs="Arial"/>
        </w:rPr>
        <w:t xml:space="preserve">, wg </w:t>
      </w:r>
      <w:bookmarkStart w:id="8" w:name="_Toc259005393"/>
      <w:bookmarkEnd w:id="7"/>
      <w:r w:rsidRPr="00930C57">
        <w:rPr>
          <w:rFonts w:cs="Arial"/>
        </w:rPr>
        <w:t xml:space="preserve">zasad i harmonogramu przedstawionych w dalszej części dokumentu, w </w:t>
      </w:r>
      <w:r w:rsidR="00B83706" w:rsidRPr="00930C57">
        <w:rPr>
          <w:rFonts w:cs="Arial"/>
        </w:rPr>
        <w:t>rozdzial</w:t>
      </w:r>
      <w:r w:rsidR="00B83706">
        <w:rPr>
          <w:rFonts w:cs="Arial"/>
        </w:rPr>
        <w:t>e</w:t>
      </w:r>
      <w:r w:rsidR="001D31E0">
        <w:rPr>
          <w:rFonts w:cs="Arial"/>
        </w:rPr>
        <w:t xml:space="preserve"> 4.</w:t>
      </w:r>
    </w:p>
    <w:p w:rsidR="00182A50" w:rsidRPr="00930C57" w:rsidRDefault="00182A50" w:rsidP="008D1FFB">
      <w:pPr>
        <w:pStyle w:val="Nagwek2"/>
      </w:pPr>
      <w:bookmarkStart w:id="9" w:name="_Toc138251769"/>
      <w:r w:rsidRPr="00930C57">
        <w:lastRenderedPageBreak/>
        <w:t>Zawartość dokumentu</w:t>
      </w:r>
      <w:bookmarkEnd w:id="8"/>
      <w:bookmarkEnd w:id="9"/>
    </w:p>
    <w:p w:rsidR="00182A50" w:rsidRPr="00930C57" w:rsidRDefault="00182A50" w:rsidP="00930C57">
      <w:pPr>
        <w:pStyle w:val="TekstOpisu"/>
        <w:jc w:val="both"/>
        <w:rPr>
          <w:rFonts w:cs="Arial"/>
        </w:rPr>
      </w:pPr>
      <w:r w:rsidRPr="00930C57">
        <w:rPr>
          <w:rFonts w:cs="Arial"/>
        </w:rPr>
        <w:t>Dokument składa się z następujących części:</w:t>
      </w:r>
    </w:p>
    <w:p w:rsidR="00182A50" w:rsidRPr="00930C57" w:rsidRDefault="00182A50" w:rsidP="00930C57">
      <w:pPr>
        <w:pStyle w:val="Wylicz1poziom"/>
        <w:numPr>
          <w:ilvl w:val="0"/>
          <w:numId w:val="4"/>
        </w:numPr>
        <w:tabs>
          <w:tab w:val="clear" w:pos="360"/>
          <w:tab w:val="num" w:pos="-3190"/>
        </w:tabs>
        <w:ind w:left="1870"/>
        <w:jc w:val="both"/>
        <w:rPr>
          <w:rFonts w:cs="Arial"/>
        </w:rPr>
      </w:pPr>
      <w:r w:rsidRPr="00930C57">
        <w:rPr>
          <w:rFonts w:cs="Arial"/>
        </w:rPr>
        <w:t>Rozdziału „Wstęp” - zawiera wstęp do dokumentu.</w:t>
      </w:r>
    </w:p>
    <w:p w:rsidR="00182A50" w:rsidRPr="00930C57" w:rsidRDefault="00182A50" w:rsidP="00930C57">
      <w:pPr>
        <w:pStyle w:val="Wylicz1poziom"/>
        <w:numPr>
          <w:ilvl w:val="0"/>
          <w:numId w:val="4"/>
        </w:numPr>
        <w:tabs>
          <w:tab w:val="clear" w:pos="360"/>
          <w:tab w:val="num" w:pos="-3190"/>
        </w:tabs>
        <w:ind w:left="1870"/>
        <w:jc w:val="both"/>
        <w:rPr>
          <w:rFonts w:cs="Arial"/>
        </w:rPr>
      </w:pPr>
      <w:r w:rsidRPr="00930C57">
        <w:rPr>
          <w:rFonts w:cs="Arial"/>
        </w:rPr>
        <w:t>Rozdziału opisującego informacje prawne i zasady stosowania komponentów ISC2 UE.</w:t>
      </w:r>
    </w:p>
    <w:p w:rsidR="00182A50" w:rsidRDefault="00182A50" w:rsidP="00930C57">
      <w:pPr>
        <w:pStyle w:val="Wylicz1poziom"/>
        <w:numPr>
          <w:ilvl w:val="0"/>
          <w:numId w:val="4"/>
        </w:numPr>
        <w:tabs>
          <w:tab w:val="clear" w:pos="360"/>
          <w:tab w:val="num" w:pos="-3190"/>
        </w:tabs>
        <w:ind w:left="1870"/>
        <w:jc w:val="both"/>
        <w:rPr>
          <w:rFonts w:cs="Arial"/>
        </w:rPr>
      </w:pPr>
      <w:r w:rsidRPr="00930C57">
        <w:rPr>
          <w:rFonts w:cs="Arial"/>
        </w:rPr>
        <w:t xml:space="preserve">Rozdziału opisującego </w:t>
      </w:r>
      <w:r>
        <w:rPr>
          <w:rFonts w:cs="Arial"/>
        </w:rPr>
        <w:t xml:space="preserve">umiejscowienie systemu </w:t>
      </w:r>
      <w:r w:rsidR="00054361">
        <w:rPr>
          <w:rFonts w:cs="Arial"/>
        </w:rPr>
        <w:t>AIS/ICS2</w:t>
      </w:r>
      <w:r>
        <w:rPr>
          <w:rFonts w:cs="Arial"/>
        </w:rPr>
        <w:t>.</w:t>
      </w:r>
    </w:p>
    <w:p w:rsidR="00182A50" w:rsidRDefault="00182A50" w:rsidP="00930C57">
      <w:pPr>
        <w:pStyle w:val="Wylicz1poziom"/>
        <w:numPr>
          <w:ilvl w:val="0"/>
          <w:numId w:val="4"/>
        </w:numPr>
        <w:tabs>
          <w:tab w:val="clear" w:pos="360"/>
          <w:tab w:val="num" w:pos="-3190"/>
        </w:tabs>
        <w:ind w:left="1870"/>
        <w:jc w:val="both"/>
        <w:rPr>
          <w:rFonts w:cs="Arial"/>
        </w:rPr>
      </w:pPr>
      <w:r>
        <w:rPr>
          <w:rFonts w:cs="Arial"/>
        </w:rPr>
        <w:t>Rozdziału opisującego fazy i harmonogram wdrożenia ICS2 UE.</w:t>
      </w:r>
    </w:p>
    <w:p w:rsidR="00182A50" w:rsidRDefault="00182A50" w:rsidP="00930C57">
      <w:pPr>
        <w:pStyle w:val="Wylicz1poziom"/>
        <w:numPr>
          <w:ilvl w:val="0"/>
          <w:numId w:val="4"/>
        </w:numPr>
        <w:tabs>
          <w:tab w:val="clear" w:pos="360"/>
          <w:tab w:val="num" w:pos="-3190"/>
        </w:tabs>
        <w:ind w:left="1870"/>
        <w:jc w:val="both"/>
        <w:rPr>
          <w:rFonts w:cs="Arial"/>
        </w:rPr>
      </w:pPr>
      <w:r>
        <w:rPr>
          <w:rFonts w:cs="Arial"/>
        </w:rPr>
        <w:t xml:space="preserve">Rozdziałów opisujących szczegółowo sposób interakcji z systemem </w:t>
      </w:r>
      <w:r w:rsidR="00054361">
        <w:rPr>
          <w:rFonts w:cs="Arial"/>
        </w:rPr>
        <w:t>AIS/ICS2</w:t>
      </w:r>
      <w:r>
        <w:rPr>
          <w:rFonts w:cs="Arial"/>
        </w:rPr>
        <w:t>, w tym proces biznesowy realizowany przez ten system.</w:t>
      </w:r>
    </w:p>
    <w:p w:rsidR="00182A50" w:rsidRPr="00930C57" w:rsidRDefault="00182A50" w:rsidP="00930C57">
      <w:pPr>
        <w:pStyle w:val="Wylicz1poziom"/>
        <w:numPr>
          <w:ilvl w:val="0"/>
          <w:numId w:val="4"/>
        </w:numPr>
        <w:tabs>
          <w:tab w:val="clear" w:pos="360"/>
          <w:tab w:val="num" w:pos="-3190"/>
        </w:tabs>
        <w:ind w:left="1870"/>
        <w:jc w:val="both"/>
        <w:rPr>
          <w:rFonts w:cs="Arial"/>
        </w:rPr>
      </w:pPr>
      <w:r>
        <w:rPr>
          <w:rFonts w:cs="Arial"/>
        </w:rPr>
        <w:t xml:space="preserve">Rozdziału opisującego sposób dostępu do systemu </w:t>
      </w:r>
      <w:r w:rsidR="00054361">
        <w:rPr>
          <w:rFonts w:cs="Arial"/>
        </w:rPr>
        <w:t>AIS/ICS2</w:t>
      </w:r>
      <w:r>
        <w:rPr>
          <w:rFonts w:cs="Arial"/>
        </w:rPr>
        <w:t>.</w:t>
      </w:r>
    </w:p>
    <w:p w:rsidR="00182A50" w:rsidRPr="00930C57" w:rsidRDefault="00182A50" w:rsidP="008D1FFB">
      <w:pPr>
        <w:pStyle w:val="Nagwek2"/>
      </w:pPr>
      <w:bookmarkStart w:id="10" w:name="_Toc259005394"/>
      <w:bookmarkStart w:id="11" w:name="_Toc138251770"/>
      <w:r w:rsidRPr="00930C57">
        <w:t>Dokumenty źródłowe i pomocnicze</w:t>
      </w:r>
      <w:bookmarkEnd w:id="10"/>
      <w:bookmarkEnd w:id="11"/>
    </w:p>
    <w:tbl>
      <w:tblPr>
        <w:tblW w:w="5000" w:type="pct"/>
        <w:tblCellMar>
          <w:left w:w="70" w:type="dxa"/>
          <w:right w:w="70" w:type="dxa"/>
        </w:tblCellMar>
        <w:tblLook w:val="0000" w:firstRow="0" w:lastRow="0" w:firstColumn="0" w:lastColumn="0" w:noHBand="0" w:noVBand="0"/>
      </w:tblPr>
      <w:tblGrid>
        <w:gridCol w:w="1461"/>
        <w:gridCol w:w="8019"/>
      </w:tblGrid>
      <w:tr w:rsidR="00182A50" w:rsidRPr="0044580D" w:rsidTr="00240580">
        <w:trPr>
          <w:cantSplit/>
          <w:trHeight w:val="168"/>
          <w:tblHeader/>
        </w:trPr>
        <w:tc>
          <w:tcPr>
            <w:tcW w:w="549" w:type="pct"/>
            <w:tcBorders>
              <w:top w:val="single" w:sz="6" w:space="0" w:color="auto"/>
              <w:left w:val="single" w:sz="6" w:space="0" w:color="auto"/>
              <w:bottom w:val="single" w:sz="6" w:space="0" w:color="auto"/>
              <w:right w:val="single" w:sz="6" w:space="0" w:color="auto"/>
            </w:tcBorders>
          </w:tcPr>
          <w:p w:rsidR="00182A50" w:rsidRPr="0044580D" w:rsidRDefault="00182A50" w:rsidP="00930C57">
            <w:pPr>
              <w:autoSpaceDE w:val="0"/>
              <w:autoSpaceDN w:val="0"/>
              <w:adjustRightInd w:val="0"/>
              <w:spacing w:before="60" w:after="60"/>
              <w:jc w:val="both"/>
              <w:rPr>
                <w:rFonts w:cs="Arial"/>
                <w:b/>
                <w:bCs/>
                <w:color w:val="000000"/>
              </w:rPr>
            </w:pPr>
            <w:r w:rsidRPr="0044580D">
              <w:rPr>
                <w:rFonts w:cs="Arial"/>
                <w:b/>
                <w:bCs/>
                <w:color w:val="000000"/>
              </w:rPr>
              <w:t>Oznaczenie</w:t>
            </w:r>
          </w:p>
        </w:tc>
        <w:tc>
          <w:tcPr>
            <w:tcW w:w="4451" w:type="pct"/>
            <w:tcBorders>
              <w:top w:val="single" w:sz="6" w:space="0" w:color="auto"/>
              <w:left w:val="single" w:sz="6" w:space="0" w:color="auto"/>
              <w:bottom w:val="single" w:sz="6" w:space="0" w:color="auto"/>
              <w:right w:val="single" w:sz="6" w:space="0" w:color="auto"/>
            </w:tcBorders>
          </w:tcPr>
          <w:p w:rsidR="00182A50" w:rsidRPr="0044580D" w:rsidRDefault="00182A50" w:rsidP="00930C57">
            <w:pPr>
              <w:autoSpaceDE w:val="0"/>
              <w:autoSpaceDN w:val="0"/>
              <w:adjustRightInd w:val="0"/>
              <w:spacing w:before="60" w:after="60"/>
              <w:jc w:val="both"/>
              <w:rPr>
                <w:rFonts w:cs="Arial"/>
                <w:b/>
                <w:bCs/>
                <w:color w:val="000000"/>
              </w:rPr>
            </w:pPr>
            <w:r w:rsidRPr="0044580D">
              <w:rPr>
                <w:rFonts w:cs="Arial"/>
                <w:b/>
                <w:bCs/>
                <w:color w:val="000000"/>
              </w:rPr>
              <w:t>Opis</w:t>
            </w:r>
          </w:p>
        </w:tc>
      </w:tr>
      <w:tr w:rsidR="00182A50" w:rsidRPr="0044580D" w:rsidTr="00240580">
        <w:trPr>
          <w:cantSplit/>
          <w:trHeight w:val="344"/>
          <w:tblHeader/>
        </w:trPr>
        <w:tc>
          <w:tcPr>
            <w:tcW w:w="549" w:type="pct"/>
            <w:tcBorders>
              <w:top w:val="single" w:sz="6" w:space="0" w:color="auto"/>
              <w:left w:val="single" w:sz="6" w:space="0" w:color="auto"/>
              <w:bottom w:val="single" w:sz="6" w:space="0" w:color="auto"/>
              <w:right w:val="single" w:sz="6" w:space="0" w:color="auto"/>
            </w:tcBorders>
          </w:tcPr>
          <w:p w:rsidR="00182A50" w:rsidRPr="0044580D" w:rsidRDefault="00182A50" w:rsidP="00930C57">
            <w:pPr>
              <w:autoSpaceDE w:val="0"/>
              <w:autoSpaceDN w:val="0"/>
              <w:adjustRightInd w:val="0"/>
              <w:spacing w:before="20" w:after="20"/>
              <w:jc w:val="both"/>
              <w:rPr>
                <w:rFonts w:cs="Arial"/>
              </w:rPr>
            </w:pPr>
            <w:r w:rsidRPr="0044580D">
              <w:rPr>
                <w:rFonts w:cs="Arial"/>
              </w:rPr>
              <w:t>D1</w:t>
            </w:r>
          </w:p>
        </w:tc>
        <w:tc>
          <w:tcPr>
            <w:tcW w:w="4451" w:type="pct"/>
            <w:tcBorders>
              <w:top w:val="single" w:sz="6" w:space="0" w:color="auto"/>
              <w:left w:val="single" w:sz="6" w:space="0" w:color="auto"/>
              <w:bottom w:val="single" w:sz="6" w:space="0" w:color="auto"/>
              <w:right w:val="single" w:sz="6" w:space="0" w:color="auto"/>
            </w:tcBorders>
          </w:tcPr>
          <w:p w:rsidR="00240580" w:rsidRDefault="0044580D" w:rsidP="00917C92">
            <w:pPr>
              <w:autoSpaceDE w:val="0"/>
              <w:autoSpaceDN w:val="0"/>
              <w:adjustRightInd w:val="0"/>
              <w:spacing w:before="20" w:after="20" w:line="276" w:lineRule="auto"/>
              <w:rPr>
                <w:rFonts w:cs="Arial"/>
              </w:rPr>
            </w:pPr>
            <w:r w:rsidRPr="0044580D">
              <w:rPr>
                <w:rFonts w:cs="Arial"/>
              </w:rPr>
              <w:t>HTI – Harmonis</w:t>
            </w:r>
            <w:r w:rsidR="00182A50" w:rsidRPr="0044580D">
              <w:rPr>
                <w:rFonts w:cs="Arial"/>
              </w:rPr>
              <w:t xml:space="preserve">ed Trader Interface. </w:t>
            </w:r>
          </w:p>
          <w:p w:rsidR="00182A50" w:rsidRPr="0044580D" w:rsidRDefault="00182A50" w:rsidP="00917C92">
            <w:pPr>
              <w:autoSpaceDE w:val="0"/>
              <w:autoSpaceDN w:val="0"/>
              <w:adjustRightInd w:val="0"/>
              <w:spacing w:before="20" w:after="20" w:line="276" w:lineRule="auto"/>
              <w:rPr>
                <w:rFonts w:cs="Arial"/>
              </w:rPr>
            </w:pPr>
            <w:r w:rsidRPr="0044580D">
              <w:rPr>
                <w:rFonts w:cs="Arial"/>
              </w:rPr>
              <w:t>Dokument opisujący specyfikację wymiany komunikatów w celu złożenia PDS.</w:t>
            </w:r>
            <w:r w:rsidR="00240580">
              <w:rPr>
                <w:rFonts w:cs="Arial"/>
              </w:rPr>
              <w:t xml:space="preserve"> </w:t>
            </w:r>
            <w:r w:rsidRPr="0044580D">
              <w:rPr>
                <w:rFonts w:cs="Arial"/>
              </w:rPr>
              <w:t xml:space="preserve">Dokument jest dostępny pod adresem: </w:t>
            </w:r>
            <w:hyperlink r:id="rId9" w:history="1">
              <w:r w:rsidRPr="0044580D">
                <w:rPr>
                  <w:rStyle w:val="Hipercze"/>
                  <w:rFonts w:cs="Arial"/>
                </w:rPr>
                <w:t>https://circabc.europa.eu/ui/group/ea5f882b-9153-4fc1-9394-54ac8fe9149a/library/ec1d9b15-cf0d-4641-a76b-61a86dea501e</w:t>
              </w:r>
            </w:hyperlink>
            <w:r w:rsidRPr="0044580D">
              <w:rPr>
                <w:rFonts w:cs="Arial"/>
              </w:rPr>
              <w:t xml:space="preserve"> </w:t>
            </w:r>
          </w:p>
          <w:p w:rsidR="00182A50" w:rsidRPr="0044580D" w:rsidRDefault="00182A50" w:rsidP="00917C92">
            <w:pPr>
              <w:autoSpaceDE w:val="0"/>
              <w:autoSpaceDN w:val="0"/>
              <w:adjustRightInd w:val="0"/>
              <w:spacing w:before="20" w:after="20" w:line="276" w:lineRule="auto"/>
              <w:rPr>
                <w:rFonts w:cs="Arial"/>
              </w:rPr>
            </w:pPr>
            <w:r w:rsidRPr="0044580D">
              <w:rPr>
                <w:rFonts w:cs="Arial"/>
              </w:rPr>
              <w:t>Obecnie specyfikacja ma formę pliku o nazwie: „</w:t>
            </w:r>
            <w:r w:rsidR="00240580" w:rsidRPr="00240580">
              <w:rPr>
                <w:rFonts w:cs="Arial"/>
              </w:rPr>
              <w:t>ICS2 Release 2&amp;3 CTSS Sept 2022 EO Package.7z</w:t>
            </w:r>
            <w:r w:rsidRPr="0044580D">
              <w:rPr>
                <w:rFonts w:cs="Arial"/>
              </w:rPr>
              <w:t>”</w:t>
            </w:r>
          </w:p>
        </w:tc>
      </w:tr>
      <w:tr w:rsidR="00182A50" w:rsidRPr="0044580D" w:rsidTr="00240580">
        <w:trPr>
          <w:cantSplit/>
          <w:trHeight w:val="344"/>
          <w:tblHeader/>
        </w:trPr>
        <w:tc>
          <w:tcPr>
            <w:tcW w:w="549" w:type="pct"/>
            <w:tcBorders>
              <w:top w:val="single" w:sz="6" w:space="0" w:color="auto"/>
              <w:left w:val="single" w:sz="6" w:space="0" w:color="auto"/>
              <w:bottom w:val="single" w:sz="6" w:space="0" w:color="auto"/>
              <w:right w:val="single" w:sz="6" w:space="0" w:color="auto"/>
            </w:tcBorders>
          </w:tcPr>
          <w:p w:rsidR="00182A50" w:rsidRPr="0044580D" w:rsidRDefault="00182A50" w:rsidP="00930C57">
            <w:pPr>
              <w:autoSpaceDE w:val="0"/>
              <w:autoSpaceDN w:val="0"/>
              <w:adjustRightInd w:val="0"/>
              <w:spacing w:before="20" w:after="20"/>
              <w:jc w:val="both"/>
              <w:rPr>
                <w:rFonts w:cs="Arial"/>
              </w:rPr>
            </w:pPr>
            <w:r w:rsidRPr="0044580D">
              <w:rPr>
                <w:rFonts w:cs="Arial"/>
              </w:rPr>
              <w:t>D2</w:t>
            </w:r>
          </w:p>
        </w:tc>
        <w:tc>
          <w:tcPr>
            <w:tcW w:w="4451" w:type="pct"/>
            <w:tcBorders>
              <w:top w:val="single" w:sz="6" w:space="0" w:color="auto"/>
              <w:left w:val="single" w:sz="6" w:space="0" w:color="auto"/>
              <w:bottom w:val="single" w:sz="6" w:space="0" w:color="auto"/>
              <w:right w:val="single" w:sz="6" w:space="0" w:color="auto"/>
            </w:tcBorders>
          </w:tcPr>
          <w:p w:rsidR="00182A50" w:rsidRPr="0044580D" w:rsidRDefault="00054361" w:rsidP="00917C92">
            <w:pPr>
              <w:autoSpaceDE w:val="0"/>
              <w:autoSpaceDN w:val="0"/>
              <w:adjustRightInd w:val="0"/>
              <w:spacing w:before="20" w:after="20" w:line="276" w:lineRule="auto"/>
              <w:jc w:val="both"/>
              <w:rPr>
                <w:rFonts w:cs="Arial"/>
              </w:rPr>
            </w:pPr>
            <w:r>
              <w:rPr>
                <w:rFonts w:cs="Arial"/>
              </w:rPr>
              <w:t>AIS</w:t>
            </w:r>
            <w:r w:rsidR="00182A50" w:rsidRPr="0044580D">
              <w:rPr>
                <w:rFonts w:cs="Arial"/>
              </w:rPr>
              <w:t>_ICS2_SXML - SPECYFIKACJA TECHNICZNA XML ICS2 (PUBLICZNA).</w:t>
            </w:r>
          </w:p>
          <w:p w:rsidR="00182A50" w:rsidRPr="0044580D" w:rsidRDefault="00182A50" w:rsidP="00054361">
            <w:pPr>
              <w:autoSpaceDE w:val="0"/>
              <w:autoSpaceDN w:val="0"/>
              <w:adjustRightInd w:val="0"/>
              <w:spacing w:before="20" w:after="20" w:line="276" w:lineRule="auto"/>
              <w:jc w:val="both"/>
              <w:rPr>
                <w:rFonts w:cs="Arial"/>
              </w:rPr>
            </w:pPr>
            <w:r w:rsidRPr="0044580D">
              <w:rPr>
                <w:rFonts w:cs="Arial"/>
              </w:rPr>
              <w:t>Dok</w:t>
            </w:r>
            <w:r w:rsidR="00054361">
              <w:rPr>
                <w:rFonts w:cs="Arial"/>
              </w:rPr>
              <w:t xml:space="preserve">ument jest dostępny na stronie PUESC: </w:t>
            </w:r>
            <w:hyperlink r:id="rId10" w:history="1">
              <w:r w:rsidR="00054361" w:rsidRPr="00F51866">
                <w:rPr>
                  <w:rStyle w:val="Hipercze"/>
                  <w:rFonts w:cs="Arial"/>
                </w:rPr>
                <w:t>https://puesc.gov.pl/uslugi/zloz-przywozowa-deklaracje-skrocona-i-wykonaj-inne-obowiazki-zwiazane-z-bezpieczenstwem-i-ochrona-rynku-i-obywateli-unii-europejskiej</w:t>
              </w:r>
            </w:hyperlink>
            <w:r w:rsidR="00054361">
              <w:rPr>
                <w:rFonts w:cs="Arial"/>
              </w:rPr>
              <w:t xml:space="preserve"> w sekcji „</w:t>
            </w:r>
            <w:r w:rsidR="00054361" w:rsidRPr="00054361">
              <w:rPr>
                <w:rFonts w:cs="Arial"/>
              </w:rPr>
              <w:t>Powiązane dokumenty (zalecenia, instrukcje)</w:t>
            </w:r>
            <w:r w:rsidR="00054361">
              <w:rPr>
                <w:rFonts w:cs="Arial"/>
              </w:rPr>
              <w:t>”.</w:t>
            </w:r>
          </w:p>
        </w:tc>
      </w:tr>
      <w:tr w:rsidR="00182A50" w:rsidRPr="0044580D" w:rsidTr="00240580">
        <w:trPr>
          <w:cantSplit/>
          <w:trHeight w:val="344"/>
          <w:tblHeader/>
        </w:trPr>
        <w:tc>
          <w:tcPr>
            <w:tcW w:w="549" w:type="pct"/>
            <w:tcBorders>
              <w:top w:val="single" w:sz="6" w:space="0" w:color="auto"/>
              <w:left w:val="single" w:sz="6" w:space="0" w:color="auto"/>
              <w:bottom w:val="single" w:sz="6" w:space="0" w:color="auto"/>
              <w:right w:val="single" w:sz="6" w:space="0" w:color="auto"/>
            </w:tcBorders>
            <w:vAlign w:val="center"/>
          </w:tcPr>
          <w:p w:rsidR="00182A50" w:rsidRPr="0044580D" w:rsidRDefault="00182A50" w:rsidP="00930C57">
            <w:pPr>
              <w:pStyle w:val="TableHeading"/>
              <w:widowControl/>
              <w:autoSpaceDE/>
              <w:autoSpaceDN/>
              <w:adjustRightInd/>
              <w:jc w:val="both"/>
              <w:rPr>
                <w:b w:val="0"/>
                <w:bCs w:val="0"/>
                <w:sz w:val="22"/>
                <w:szCs w:val="22"/>
                <w:lang w:val="en-GB"/>
              </w:rPr>
            </w:pPr>
            <w:bookmarkStart w:id="12" w:name="R3"/>
            <w:bookmarkStart w:id="13" w:name="R03"/>
            <w:r w:rsidRPr="0044580D">
              <w:rPr>
                <w:b w:val="0"/>
                <w:bCs w:val="0"/>
                <w:sz w:val="22"/>
                <w:szCs w:val="22"/>
                <w:lang w:val="en-GB"/>
              </w:rPr>
              <w:t>R03</w:t>
            </w:r>
            <w:bookmarkEnd w:id="12"/>
            <w:bookmarkEnd w:id="13"/>
          </w:p>
        </w:tc>
        <w:tc>
          <w:tcPr>
            <w:tcW w:w="4451" w:type="pct"/>
            <w:tcBorders>
              <w:top w:val="single" w:sz="6" w:space="0" w:color="auto"/>
              <w:left w:val="single" w:sz="6" w:space="0" w:color="auto"/>
              <w:bottom w:val="single" w:sz="6" w:space="0" w:color="auto"/>
              <w:right w:val="single" w:sz="6" w:space="0" w:color="auto"/>
            </w:tcBorders>
            <w:vAlign w:val="center"/>
          </w:tcPr>
          <w:p w:rsidR="00182A50" w:rsidRPr="00FF118A" w:rsidRDefault="00240580" w:rsidP="00917C92">
            <w:pPr>
              <w:pStyle w:val="TableHeading"/>
              <w:spacing w:line="276" w:lineRule="auto"/>
              <w:jc w:val="both"/>
              <w:rPr>
                <w:b w:val="0"/>
                <w:bCs w:val="0"/>
                <w:color w:val="000000"/>
                <w:sz w:val="22"/>
                <w:szCs w:val="22"/>
                <w:shd w:val="clear" w:color="auto" w:fill="F9FAFB"/>
                <w:lang w:val="pl-PL"/>
              </w:rPr>
            </w:pPr>
            <w:r w:rsidRPr="00FF118A">
              <w:rPr>
                <w:b w:val="0"/>
                <w:bCs w:val="0"/>
                <w:color w:val="000000"/>
                <w:sz w:val="22"/>
                <w:szCs w:val="22"/>
                <w:shd w:val="clear" w:color="auto" w:fill="F9FAFB"/>
                <w:lang w:val="pl-PL"/>
              </w:rPr>
              <w:t>ROZPORZĄDZENIE PARLAMENTU EUROPEJSKIEGO I RADY (UE) NR 952/2013 z dnia 9 października 2013 r. ustanawiające unijny kodeks celny</w:t>
            </w:r>
          </w:p>
        </w:tc>
      </w:tr>
      <w:tr w:rsidR="00182A50" w:rsidRPr="0044580D" w:rsidTr="00240580">
        <w:trPr>
          <w:cantSplit/>
          <w:trHeight w:val="344"/>
          <w:tblHeader/>
        </w:trPr>
        <w:tc>
          <w:tcPr>
            <w:tcW w:w="549" w:type="pct"/>
            <w:tcBorders>
              <w:top w:val="single" w:sz="6" w:space="0" w:color="auto"/>
              <w:left w:val="single" w:sz="6" w:space="0" w:color="auto"/>
              <w:bottom w:val="single" w:sz="6" w:space="0" w:color="auto"/>
              <w:right w:val="single" w:sz="6" w:space="0" w:color="auto"/>
            </w:tcBorders>
            <w:vAlign w:val="center"/>
          </w:tcPr>
          <w:p w:rsidR="00182A50" w:rsidRPr="0044580D" w:rsidRDefault="00182A50" w:rsidP="00930C57">
            <w:pPr>
              <w:pStyle w:val="TableHeading"/>
              <w:widowControl/>
              <w:autoSpaceDE/>
              <w:autoSpaceDN/>
              <w:adjustRightInd/>
              <w:jc w:val="both"/>
              <w:rPr>
                <w:b w:val="0"/>
                <w:bCs w:val="0"/>
                <w:sz w:val="22"/>
                <w:szCs w:val="22"/>
                <w:lang w:val="en-GB"/>
              </w:rPr>
            </w:pPr>
            <w:bookmarkStart w:id="14" w:name="R4"/>
            <w:bookmarkStart w:id="15" w:name="R04"/>
            <w:r w:rsidRPr="0044580D">
              <w:rPr>
                <w:b w:val="0"/>
                <w:bCs w:val="0"/>
                <w:sz w:val="22"/>
                <w:szCs w:val="22"/>
                <w:lang w:val="en-GB"/>
              </w:rPr>
              <w:t>R04</w:t>
            </w:r>
            <w:bookmarkEnd w:id="14"/>
            <w:bookmarkEnd w:id="15"/>
          </w:p>
        </w:tc>
        <w:tc>
          <w:tcPr>
            <w:tcW w:w="4451" w:type="pct"/>
            <w:tcBorders>
              <w:top w:val="single" w:sz="6" w:space="0" w:color="auto"/>
              <w:left w:val="single" w:sz="6" w:space="0" w:color="auto"/>
              <w:bottom w:val="single" w:sz="6" w:space="0" w:color="auto"/>
              <w:right w:val="single" w:sz="6" w:space="0" w:color="auto"/>
            </w:tcBorders>
            <w:vAlign w:val="center"/>
          </w:tcPr>
          <w:p w:rsidR="00182A50" w:rsidRPr="00FF118A" w:rsidRDefault="00917C92" w:rsidP="00917C92">
            <w:pPr>
              <w:pStyle w:val="TableHeading"/>
              <w:spacing w:line="276" w:lineRule="auto"/>
              <w:jc w:val="both"/>
              <w:rPr>
                <w:b w:val="0"/>
                <w:bCs w:val="0"/>
                <w:color w:val="000000"/>
                <w:sz w:val="22"/>
                <w:szCs w:val="22"/>
                <w:shd w:val="clear" w:color="auto" w:fill="F9FAFB"/>
                <w:lang w:val="pl-PL"/>
              </w:rPr>
            </w:pPr>
            <w:r w:rsidRPr="00FF118A">
              <w:rPr>
                <w:b w:val="0"/>
                <w:bCs w:val="0"/>
                <w:color w:val="000000"/>
                <w:sz w:val="22"/>
                <w:szCs w:val="22"/>
                <w:shd w:val="clear" w:color="auto" w:fill="F9FAFB"/>
                <w:lang w:val="pl-PL"/>
              </w:rPr>
              <w:t>ROZPORZĄDZENIE DELEGOWANE KOMISJI (UE) 2015/2446 z dnia 28 lipca 2015 r. uzupełniające rozporządzenie Parlamentu Europejskiego i Rady (UE) nr 952/2013 w odniesieniu do szczegółowych zasad dotyczących niektórych przepisów unijnego kodeksu celnego</w:t>
            </w:r>
          </w:p>
        </w:tc>
      </w:tr>
      <w:tr w:rsidR="00182A50" w:rsidRPr="0044580D" w:rsidTr="00240580">
        <w:trPr>
          <w:cantSplit/>
          <w:trHeight w:val="344"/>
          <w:tblHeader/>
        </w:trPr>
        <w:tc>
          <w:tcPr>
            <w:tcW w:w="549" w:type="pct"/>
            <w:tcBorders>
              <w:top w:val="single" w:sz="6" w:space="0" w:color="auto"/>
              <w:left w:val="single" w:sz="6" w:space="0" w:color="auto"/>
              <w:bottom w:val="single" w:sz="6" w:space="0" w:color="auto"/>
              <w:right w:val="single" w:sz="6" w:space="0" w:color="auto"/>
            </w:tcBorders>
            <w:vAlign w:val="center"/>
          </w:tcPr>
          <w:p w:rsidR="00182A50" w:rsidRPr="0044580D" w:rsidRDefault="00182A50" w:rsidP="00930C57">
            <w:pPr>
              <w:pStyle w:val="TableHeading"/>
              <w:widowControl/>
              <w:autoSpaceDE/>
              <w:autoSpaceDN/>
              <w:adjustRightInd/>
              <w:jc w:val="both"/>
              <w:rPr>
                <w:b w:val="0"/>
                <w:bCs w:val="0"/>
                <w:sz w:val="22"/>
                <w:szCs w:val="22"/>
                <w:lang w:val="en-GB"/>
              </w:rPr>
            </w:pPr>
            <w:bookmarkStart w:id="16" w:name="R5"/>
            <w:bookmarkStart w:id="17" w:name="R05"/>
            <w:r w:rsidRPr="0044580D">
              <w:rPr>
                <w:b w:val="0"/>
                <w:bCs w:val="0"/>
                <w:sz w:val="22"/>
                <w:szCs w:val="22"/>
                <w:lang w:val="en-GB"/>
              </w:rPr>
              <w:t>R05</w:t>
            </w:r>
            <w:bookmarkEnd w:id="16"/>
            <w:bookmarkEnd w:id="17"/>
          </w:p>
        </w:tc>
        <w:tc>
          <w:tcPr>
            <w:tcW w:w="4451" w:type="pct"/>
            <w:tcBorders>
              <w:top w:val="single" w:sz="6" w:space="0" w:color="auto"/>
              <w:left w:val="single" w:sz="6" w:space="0" w:color="auto"/>
              <w:bottom w:val="single" w:sz="6" w:space="0" w:color="auto"/>
              <w:right w:val="single" w:sz="6" w:space="0" w:color="auto"/>
            </w:tcBorders>
            <w:vAlign w:val="center"/>
          </w:tcPr>
          <w:p w:rsidR="00917C92" w:rsidRPr="00FF118A" w:rsidRDefault="00917C92" w:rsidP="00917C92">
            <w:pPr>
              <w:pStyle w:val="TableHeading"/>
              <w:spacing w:line="276" w:lineRule="auto"/>
              <w:jc w:val="both"/>
              <w:rPr>
                <w:b w:val="0"/>
                <w:bCs w:val="0"/>
                <w:color w:val="000000"/>
                <w:sz w:val="22"/>
                <w:szCs w:val="22"/>
                <w:shd w:val="clear" w:color="auto" w:fill="F9FAFB"/>
                <w:lang w:val="pl-PL"/>
              </w:rPr>
            </w:pPr>
            <w:r w:rsidRPr="00FF118A">
              <w:rPr>
                <w:b w:val="0"/>
                <w:bCs w:val="0"/>
                <w:color w:val="000000"/>
                <w:sz w:val="22"/>
                <w:szCs w:val="22"/>
                <w:shd w:val="clear" w:color="auto" w:fill="F9FAFB"/>
                <w:lang w:val="pl-PL"/>
              </w:rPr>
              <w:t>ROZPORZĄDZENIE WYKONAWCZE KOMISJI (UE) 2015/2447</w:t>
            </w:r>
          </w:p>
          <w:p w:rsidR="00182A50" w:rsidRPr="00FF118A" w:rsidRDefault="00917C92" w:rsidP="00917C92">
            <w:pPr>
              <w:pStyle w:val="TableHeading"/>
              <w:spacing w:line="276" w:lineRule="auto"/>
              <w:jc w:val="both"/>
              <w:rPr>
                <w:b w:val="0"/>
                <w:bCs w:val="0"/>
                <w:color w:val="000000"/>
                <w:sz w:val="22"/>
                <w:szCs w:val="22"/>
                <w:shd w:val="clear" w:color="auto" w:fill="F9FAFB"/>
                <w:lang w:val="pl-PL"/>
              </w:rPr>
            </w:pPr>
            <w:r w:rsidRPr="00FF118A">
              <w:rPr>
                <w:b w:val="0"/>
                <w:bCs w:val="0"/>
                <w:color w:val="000000"/>
                <w:sz w:val="22"/>
                <w:szCs w:val="22"/>
                <w:shd w:val="clear" w:color="auto" w:fill="F9FAFB"/>
                <w:lang w:val="pl-PL"/>
              </w:rPr>
              <w:t>z dnia 24 listopada 2015 r. ustanawiające szczegółowe zasady wykonania niektórych przepisów rozporządzenia Parlamentu Europejskiego i Rady (UE) nr 952/2013 ustanawiającego unijny kodeks celny</w:t>
            </w:r>
          </w:p>
        </w:tc>
      </w:tr>
    </w:tbl>
    <w:p w:rsidR="00EF3DA8" w:rsidRPr="00EF3DA8" w:rsidRDefault="00182A50" w:rsidP="00FF118A">
      <w:pPr>
        <w:pStyle w:val="Legenda"/>
        <w:jc w:val="both"/>
      </w:pPr>
      <w:r w:rsidRPr="00930C57">
        <w:t xml:space="preserve">Tabela </w:t>
      </w:r>
      <w:r w:rsidRPr="00930C57">
        <w:rPr>
          <w:noProof/>
        </w:rPr>
        <w:fldChar w:fldCharType="begin"/>
      </w:r>
      <w:r w:rsidRPr="00930C57">
        <w:rPr>
          <w:noProof/>
        </w:rPr>
        <w:instrText xml:space="preserve"> SEQ Tabela \* ARABIC </w:instrText>
      </w:r>
      <w:r w:rsidRPr="00930C57">
        <w:rPr>
          <w:noProof/>
        </w:rPr>
        <w:fldChar w:fldCharType="separate"/>
      </w:r>
      <w:r w:rsidR="00917C92">
        <w:rPr>
          <w:noProof/>
        </w:rPr>
        <w:t>1</w:t>
      </w:r>
      <w:r w:rsidRPr="00930C57">
        <w:rPr>
          <w:noProof/>
        </w:rPr>
        <w:fldChar w:fldCharType="end"/>
      </w:r>
      <w:r w:rsidRPr="00930C57">
        <w:t xml:space="preserve"> Dokumenty źródłowe i pomocnicze.</w:t>
      </w:r>
    </w:p>
    <w:p w:rsidR="00182A50" w:rsidRPr="00930C57" w:rsidRDefault="00182A50" w:rsidP="008D1FFB">
      <w:pPr>
        <w:pStyle w:val="Nagwek2"/>
      </w:pPr>
      <w:bookmarkStart w:id="18" w:name="_Toc259005395"/>
      <w:bookmarkStart w:id="19" w:name="_Toc138251771"/>
      <w:r w:rsidRPr="00930C57">
        <w:lastRenderedPageBreak/>
        <w:t>Skróty i terminy</w:t>
      </w:r>
      <w:bookmarkStart w:id="20" w:name="_Toc259005396"/>
      <w:bookmarkEnd w:id="18"/>
      <w:bookmarkEnd w:id="19"/>
    </w:p>
    <w:p w:rsidR="00182A50" w:rsidRDefault="00182A50" w:rsidP="008D1FFB">
      <w:pPr>
        <w:pStyle w:val="Nagwek3"/>
      </w:pPr>
      <w:bookmarkStart w:id="21" w:name="_Toc138251772"/>
      <w:r w:rsidRPr="00930C57">
        <w:t>Skróty stosowane w dokumencie</w:t>
      </w:r>
      <w:bookmarkEnd w:id="20"/>
      <w:bookmarkEnd w:id="2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7646"/>
      </w:tblGrid>
      <w:tr w:rsidR="00182A50" w:rsidRPr="0044580D" w:rsidTr="00CC357F">
        <w:trPr>
          <w:cantSplit/>
          <w:tblHeader/>
        </w:trPr>
        <w:tc>
          <w:tcPr>
            <w:tcW w:w="1946" w:type="dxa"/>
          </w:tcPr>
          <w:p w:rsidR="00182A50" w:rsidRPr="0044580D" w:rsidRDefault="00182A50" w:rsidP="00930C57">
            <w:pPr>
              <w:pStyle w:val="Tabela-nagwek"/>
              <w:jc w:val="both"/>
              <w:rPr>
                <w:sz w:val="22"/>
                <w:szCs w:val="22"/>
              </w:rPr>
            </w:pPr>
            <w:r w:rsidRPr="0044580D">
              <w:rPr>
                <w:sz w:val="22"/>
                <w:szCs w:val="22"/>
              </w:rPr>
              <w:lastRenderedPageBreak/>
              <w:t>Skrót</w:t>
            </w:r>
          </w:p>
        </w:tc>
        <w:tc>
          <w:tcPr>
            <w:tcW w:w="7646" w:type="dxa"/>
          </w:tcPr>
          <w:p w:rsidR="00182A50" w:rsidRPr="0044580D" w:rsidRDefault="00182A50" w:rsidP="00930C57">
            <w:pPr>
              <w:pStyle w:val="Tabela-nagwek"/>
              <w:jc w:val="both"/>
              <w:rPr>
                <w:sz w:val="22"/>
                <w:szCs w:val="22"/>
              </w:rPr>
            </w:pPr>
            <w:r w:rsidRPr="0044580D">
              <w:rPr>
                <w:sz w:val="22"/>
                <w:szCs w:val="22"/>
              </w:rPr>
              <w:t>Opis</w:t>
            </w:r>
          </w:p>
        </w:tc>
      </w:tr>
      <w:tr w:rsidR="00182A50" w:rsidRPr="00FD1A11" w:rsidTr="00CC357F">
        <w:trPr>
          <w:cantSplit/>
          <w:tblHeader/>
        </w:trPr>
        <w:tc>
          <w:tcPr>
            <w:tcW w:w="1946" w:type="dxa"/>
          </w:tcPr>
          <w:p w:rsidR="00182A50" w:rsidRPr="0044580D" w:rsidRDefault="00182A50" w:rsidP="00930C57">
            <w:pPr>
              <w:pStyle w:val="Tabela-nagwek"/>
              <w:jc w:val="both"/>
              <w:rPr>
                <w:b w:val="0"/>
                <w:bCs w:val="0"/>
                <w:sz w:val="22"/>
                <w:szCs w:val="22"/>
              </w:rPr>
            </w:pPr>
            <w:r w:rsidRPr="0044580D">
              <w:rPr>
                <w:b w:val="0"/>
                <w:bCs w:val="0"/>
                <w:sz w:val="22"/>
                <w:szCs w:val="22"/>
              </w:rPr>
              <w:t>COFE</w:t>
            </w:r>
          </w:p>
        </w:tc>
        <w:tc>
          <w:tcPr>
            <w:tcW w:w="7646" w:type="dxa"/>
          </w:tcPr>
          <w:p w:rsidR="00182A50" w:rsidRPr="0044580D" w:rsidRDefault="00182A50" w:rsidP="00917C92">
            <w:pPr>
              <w:pStyle w:val="Tabela-nagwek"/>
              <w:spacing w:line="276" w:lineRule="auto"/>
              <w:jc w:val="both"/>
              <w:rPr>
                <w:b w:val="0"/>
                <w:bCs w:val="0"/>
                <w:sz w:val="22"/>
                <w:szCs w:val="22"/>
                <w:lang w:val="en-GB"/>
              </w:rPr>
            </w:pPr>
            <w:r w:rsidRPr="0044580D">
              <w:rPr>
                <w:b w:val="0"/>
                <w:bCs w:val="0"/>
                <w:sz w:val="22"/>
                <w:szCs w:val="22"/>
              </w:rPr>
              <w:t xml:space="preserve">Urząd Celny Pierwszego Wprowadzenia (ang. </w:t>
            </w:r>
            <w:r w:rsidRPr="0044580D">
              <w:rPr>
                <w:b w:val="0"/>
                <w:bCs w:val="0"/>
                <w:sz w:val="22"/>
                <w:szCs w:val="22"/>
                <w:lang w:val="en-GB"/>
              </w:rPr>
              <w:t xml:space="preserve">Customs Office of First Entry) </w:t>
            </w:r>
          </w:p>
        </w:tc>
      </w:tr>
      <w:tr w:rsidR="00182A50" w:rsidRPr="00FD1A11"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DG TAXUD</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 xml:space="preserve">Dyrekcja Generalna ds. Podatków i Unii Celnej, </w:t>
            </w:r>
          </w:p>
          <w:p w:rsidR="00182A50" w:rsidRPr="0044580D" w:rsidRDefault="00182A50" w:rsidP="00917C92">
            <w:pPr>
              <w:pStyle w:val="Tabela-tekstwkomrce"/>
              <w:spacing w:line="276" w:lineRule="auto"/>
              <w:jc w:val="both"/>
              <w:rPr>
                <w:i/>
                <w:iCs/>
                <w:sz w:val="22"/>
                <w:szCs w:val="22"/>
                <w:lang w:val="en-US"/>
              </w:rPr>
            </w:pPr>
            <w:r w:rsidRPr="0044580D">
              <w:rPr>
                <w:i/>
                <w:iCs/>
                <w:sz w:val="22"/>
                <w:szCs w:val="22"/>
                <w:lang w:val="en-US"/>
              </w:rPr>
              <w:t>ang. Taxation &amp; Customs Union Directorate General</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EORI</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Niepowtarzalny w ramach UE numer rejestracyjny i identyfikacyjny, nadawany podmiotom przez organ celny państwa członkowskiego lub przez inny wyznaczony organ do celów celnych.</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ICS2 EU</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System transeuropejski dla zapewnienia bezpieczeństwa i ochrony w związku z wprowadzaniem towarów na terytorium UE.</w:t>
            </w:r>
          </w:p>
        </w:tc>
      </w:tr>
      <w:tr w:rsidR="00182A50" w:rsidRPr="0044580D" w:rsidTr="00CC357F">
        <w:trPr>
          <w:cantSplit/>
          <w:tblHeader/>
        </w:trPr>
        <w:tc>
          <w:tcPr>
            <w:tcW w:w="1946" w:type="dxa"/>
          </w:tcPr>
          <w:p w:rsidR="00182A50" w:rsidRPr="0044580D" w:rsidRDefault="00054361" w:rsidP="00930C57">
            <w:pPr>
              <w:pStyle w:val="Tabela-tekstwkomrce"/>
              <w:jc w:val="both"/>
              <w:rPr>
                <w:sz w:val="22"/>
                <w:szCs w:val="22"/>
                <w:lang w:val="pl-PL"/>
              </w:rPr>
            </w:pPr>
            <w:r>
              <w:rPr>
                <w:sz w:val="22"/>
                <w:szCs w:val="22"/>
                <w:lang w:val="pl-PL"/>
              </w:rPr>
              <w:t>AIS/ICS2</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 xml:space="preserve">System dostarczany przez Polską Krajową Administrację Skarbową, będący częścią systemu ICS2 EU, odpowiedzialny za obsługę przybycia towaru do urzędu celnego wprowadzenia i przedstawienia tego towaru do kontroli. </w:t>
            </w:r>
          </w:p>
        </w:tc>
      </w:tr>
      <w:tr w:rsidR="00182A50" w:rsidRPr="00FD1A11"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MRN</w:t>
            </w:r>
          </w:p>
        </w:tc>
        <w:tc>
          <w:tcPr>
            <w:tcW w:w="7646" w:type="dxa"/>
          </w:tcPr>
          <w:p w:rsidR="00182A50" w:rsidRPr="0044580D" w:rsidRDefault="00917C92" w:rsidP="00917C92">
            <w:pPr>
              <w:pStyle w:val="Tabela-tekstwkomrce"/>
              <w:spacing w:line="276" w:lineRule="auto"/>
              <w:jc w:val="both"/>
              <w:rPr>
                <w:sz w:val="22"/>
                <w:szCs w:val="22"/>
                <w:lang w:val="en-GB"/>
              </w:rPr>
            </w:pPr>
            <w:r>
              <w:rPr>
                <w:sz w:val="22"/>
                <w:szCs w:val="22"/>
                <w:lang w:val="en-GB"/>
              </w:rPr>
              <w:t>Numer ewidencyjny PDS (</w:t>
            </w:r>
            <w:r>
              <w:rPr>
                <w:i/>
                <w:iCs/>
                <w:sz w:val="22"/>
                <w:szCs w:val="22"/>
                <w:lang w:val="en-GB"/>
              </w:rPr>
              <w:t>ang. Master Reference Number)</w:t>
            </w:r>
          </w:p>
        </w:tc>
      </w:tr>
      <w:tr w:rsidR="00713D60" w:rsidRPr="003A200C" w:rsidTr="00CC357F">
        <w:trPr>
          <w:cantSplit/>
          <w:tblHeader/>
        </w:trPr>
        <w:tc>
          <w:tcPr>
            <w:tcW w:w="1946" w:type="dxa"/>
          </w:tcPr>
          <w:p w:rsidR="00713D60" w:rsidRPr="0044580D" w:rsidRDefault="00713D60" w:rsidP="00930C57">
            <w:pPr>
              <w:pStyle w:val="Tabela-tekstwkomrce"/>
              <w:jc w:val="both"/>
              <w:rPr>
                <w:sz w:val="22"/>
                <w:szCs w:val="22"/>
                <w:lang w:val="pl-PL"/>
              </w:rPr>
            </w:pPr>
            <w:r>
              <w:rPr>
                <w:sz w:val="22"/>
                <w:szCs w:val="22"/>
                <w:lang w:val="pl-PL"/>
              </w:rPr>
              <w:t>KAS</w:t>
            </w:r>
          </w:p>
        </w:tc>
        <w:tc>
          <w:tcPr>
            <w:tcW w:w="7646" w:type="dxa"/>
          </w:tcPr>
          <w:p w:rsidR="00713D60" w:rsidRDefault="00713D60" w:rsidP="00917C92">
            <w:pPr>
              <w:pStyle w:val="Tabela-tekstwkomrce"/>
              <w:spacing w:line="276" w:lineRule="auto"/>
              <w:jc w:val="both"/>
              <w:rPr>
                <w:sz w:val="22"/>
                <w:szCs w:val="22"/>
                <w:lang w:val="en-GB"/>
              </w:rPr>
            </w:pPr>
            <w:r>
              <w:rPr>
                <w:sz w:val="22"/>
                <w:szCs w:val="22"/>
                <w:lang w:val="en-GB"/>
              </w:rPr>
              <w:t>Krajowa Administracja Skarbowa</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 xml:space="preserve">PDR, </w:t>
            </w:r>
          </w:p>
          <w:p w:rsidR="00182A50" w:rsidRPr="0044580D" w:rsidRDefault="00182A50" w:rsidP="00930C57">
            <w:pPr>
              <w:pStyle w:val="Tabela-tekstwkomrce"/>
              <w:jc w:val="both"/>
              <w:rPr>
                <w:sz w:val="22"/>
                <w:szCs w:val="22"/>
                <w:lang w:val="pl-PL"/>
              </w:rPr>
            </w:pPr>
            <w:r w:rsidRPr="0044580D">
              <w:rPr>
                <w:sz w:val="22"/>
                <w:szCs w:val="22"/>
                <w:lang w:val="pl-PL"/>
              </w:rPr>
              <w:t>PDR PL/UE</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System Danych Referencyjnych.</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PDS</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Przywozowa Deklaracja Skrócona.</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highlight w:val="yellow"/>
                <w:lang w:val="pl-PL"/>
              </w:rPr>
            </w:pPr>
            <w:r w:rsidRPr="0044580D">
              <w:rPr>
                <w:sz w:val="22"/>
                <w:szCs w:val="22"/>
                <w:lang w:val="pl-PL"/>
              </w:rPr>
              <w:t>UKC</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Unijny Kodeks Celny [R03]</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RD UKC</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Rozporządzenie Delegowane do UKC [R04]</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UPO</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Urzędowe Poświadczenie Odbioru.</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W3C</w:t>
            </w:r>
          </w:p>
        </w:tc>
        <w:tc>
          <w:tcPr>
            <w:tcW w:w="7646" w:type="dxa"/>
          </w:tcPr>
          <w:p w:rsidR="00182A50" w:rsidRPr="0044580D" w:rsidRDefault="00917C92" w:rsidP="00917C92">
            <w:pPr>
              <w:pStyle w:val="Tabela-tekstwkomrce"/>
              <w:spacing w:line="276" w:lineRule="auto"/>
              <w:jc w:val="both"/>
              <w:rPr>
                <w:sz w:val="22"/>
                <w:szCs w:val="22"/>
                <w:lang w:val="pl-PL"/>
              </w:rPr>
            </w:pPr>
            <w:r w:rsidRPr="00917C92">
              <w:rPr>
                <w:i/>
                <w:sz w:val="22"/>
                <w:szCs w:val="22"/>
                <w:lang w:val="pl-PL"/>
              </w:rPr>
              <w:t>World Wide Web Consortium</w:t>
            </w:r>
            <w:r>
              <w:rPr>
                <w:sz w:val="22"/>
                <w:szCs w:val="22"/>
                <w:lang w:val="pl-PL"/>
              </w:rPr>
              <w:t xml:space="preserve"> -</w:t>
            </w:r>
            <w:r w:rsidR="00182A50" w:rsidRPr="0044580D">
              <w:rPr>
                <w:sz w:val="22"/>
                <w:szCs w:val="22"/>
                <w:lang w:val="pl-PL"/>
              </w:rPr>
              <w:t xml:space="preserve"> organizacja, która zajmuje się ustanawianiem standardów komunikacji internetowej.</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XML</w:t>
            </w:r>
          </w:p>
        </w:tc>
        <w:tc>
          <w:tcPr>
            <w:tcW w:w="7646" w:type="dxa"/>
          </w:tcPr>
          <w:p w:rsidR="00182A50" w:rsidRPr="0044580D" w:rsidRDefault="00182A50" w:rsidP="00917C92">
            <w:pPr>
              <w:pStyle w:val="Tabela-tekstwkomrce"/>
              <w:spacing w:line="276" w:lineRule="auto"/>
              <w:jc w:val="both"/>
              <w:rPr>
                <w:sz w:val="22"/>
                <w:szCs w:val="22"/>
                <w:lang w:val="en-US"/>
              </w:rPr>
            </w:pPr>
            <w:r w:rsidRPr="0044580D">
              <w:rPr>
                <w:sz w:val="22"/>
                <w:szCs w:val="22"/>
                <w:lang w:val="pl-PL"/>
              </w:rPr>
              <w:t>Rozszerzalny język znaczników, uproszczony podzbiór SGML (standardowego uogólnionego języka znaczników wg standardu ISO 8879/86), opisujący schemat znakowania, który pozwala zaznaczyć logiczną strukturę dokumentów niezależnie od</w:t>
            </w:r>
            <w:r w:rsidR="00917C92">
              <w:rPr>
                <w:sz w:val="22"/>
                <w:szCs w:val="22"/>
                <w:lang w:val="pl-PL"/>
              </w:rPr>
              <w:t xml:space="preserve"> używanego systemu i sprzętu (</w:t>
            </w:r>
            <w:r w:rsidRPr="0044580D">
              <w:rPr>
                <w:i/>
                <w:iCs/>
                <w:sz w:val="22"/>
                <w:szCs w:val="22"/>
                <w:lang w:val="pl-PL"/>
              </w:rPr>
              <w:t xml:space="preserve">ang. </w:t>
            </w:r>
            <w:r w:rsidRPr="0044580D">
              <w:rPr>
                <w:i/>
                <w:iCs/>
                <w:sz w:val="22"/>
                <w:szCs w:val="22"/>
                <w:lang w:val="en-US"/>
              </w:rPr>
              <w:t>Extensible Markup Language</w:t>
            </w:r>
            <w:r w:rsidR="00917C92">
              <w:rPr>
                <w:i/>
                <w:iCs/>
                <w:sz w:val="22"/>
                <w:szCs w:val="22"/>
                <w:lang w:val="en-US"/>
              </w:rPr>
              <w:t>)</w:t>
            </w:r>
            <w:r w:rsidRPr="0044580D">
              <w:rPr>
                <w:i/>
                <w:iCs/>
                <w:sz w:val="22"/>
                <w:szCs w:val="22"/>
                <w:lang w:val="en-US"/>
              </w:rPr>
              <w:t>.</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Fc</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Funkcjonariusz celny.</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WR</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Wspólne Repozytorium. Komponent na poziomie Komisji Europejskiej, gromadzący dane z ICS2 i zarządzający cyklem życia dokumentów PDS.</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UE</w:t>
            </w:r>
          </w:p>
        </w:tc>
        <w:tc>
          <w:tcPr>
            <w:tcW w:w="7646"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Unia Europejska.</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HTI</w:t>
            </w:r>
          </w:p>
        </w:tc>
        <w:tc>
          <w:tcPr>
            <w:tcW w:w="7646" w:type="dxa"/>
          </w:tcPr>
          <w:p w:rsidR="00182A50" w:rsidRPr="0044580D" w:rsidRDefault="00182A50" w:rsidP="00930C57">
            <w:pPr>
              <w:pStyle w:val="Tabela-tekstwkomrce"/>
              <w:jc w:val="both"/>
              <w:rPr>
                <w:sz w:val="22"/>
                <w:szCs w:val="22"/>
                <w:lang w:val="pl-PL"/>
              </w:rPr>
            </w:pPr>
            <w:r w:rsidRPr="0044580D">
              <w:rPr>
                <w:i/>
                <w:iCs/>
                <w:sz w:val="22"/>
                <w:szCs w:val="22"/>
                <w:lang w:val="pl-PL"/>
              </w:rPr>
              <w:t>Harmonized Trader Interface</w:t>
            </w:r>
            <w:r w:rsidR="00917C92">
              <w:rPr>
                <w:sz w:val="22"/>
                <w:szCs w:val="22"/>
                <w:lang w:val="pl-PL"/>
              </w:rPr>
              <w:t xml:space="preserve"> -</w:t>
            </w:r>
            <w:r w:rsidRPr="0044580D">
              <w:rPr>
                <w:sz w:val="22"/>
                <w:szCs w:val="22"/>
                <w:lang w:val="pl-PL"/>
              </w:rPr>
              <w:t xml:space="preserve"> Interfejs do komunikacji podmiotów z WR.</w:t>
            </w:r>
          </w:p>
        </w:tc>
      </w:tr>
      <w:tr w:rsidR="001D31E0" w:rsidRPr="0044580D" w:rsidTr="00CC357F">
        <w:trPr>
          <w:cantSplit/>
          <w:tblHeader/>
        </w:trPr>
        <w:tc>
          <w:tcPr>
            <w:tcW w:w="1946" w:type="dxa"/>
          </w:tcPr>
          <w:p w:rsidR="001D31E0" w:rsidRPr="0044580D" w:rsidRDefault="001D31E0" w:rsidP="00930C57">
            <w:pPr>
              <w:pStyle w:val="Tabela-tekstwkomrce"/>
              <w:jc w:val="both"/>
              <w:rPr>
                <w:sz w:val="22"/>
                <w:szCs w:val="22"/>
                <w:lang w:val="pl-PL"/>
              </w:rPr>
            </w:pPr>
            <w:r w:rsidRPr="0044580D">
              <w:rPr>
                <w:sz w:val="22"/>
                <w:szCs w:val="22"/>
                <w:lang w:val="pl-PL"/>
              </w:rPr>
              <w:t>STI</w:t>
            </w:r>
          </w:p>
        </w:tc>
        <w:tc>
          <w:tcPr>
            <w:tcW w:w="7646" w:type="dxa"/>
          </w:tcPr>
          <w:p w:rsidR="001D31E0" w:rsidRPr="0044580D" w:rsidRDefault="001D31E0" w:rsidP="00930C57">
            <w:pPr>
              <w:pStyle w:val="Tabela-tekstwkomrce"/>
              <w:jc w:val="both"/>
              <w:rPr>
                <w:iCs/>
                <w:sz w:val="22"/>
                <w:szCs w:val="22"/>
                <w:lang w:val="pl-PL"/>
              </w:rPr>
            </w:pPr>
            <w:r w:rsidRPr="0044580D">
              <w:rPr>
                <w:i/>
                <w:iCs/>
                <w:sz w:val="22"/>
                <w:szCs w:val="22"/>
                <w:lang w:val="pl-PL"/>
              </w:rPr>
              <w:t>Shared Trader Interface</w:t>
            </w:r>
            <w:r w:rsidR="00917C92">
              <w:rPr>
                <w:iCs/>
                <w:sz w:val="22"/>
                <w:szCs w:val="22"/>
                <w:lang w:val="pl-PL"/>
              </w:rPr>
              <w:t xml:space="preserve"> - </w:t>
            </w:r>
            <w:r w:rsidRPr="0044580D">
              <w:rPr>
                <w:iCs/>
                <w:sz w:val="22"/>
                <w:szCs w:val="22"/>
                <w:lang w:val="pl-PL"/>
              </w:rPr>
              <w:t>Interfejs do komunikacji podmiotów z WR. Dla potrzeb tej dokumentacji można przyjąć, że jest to interfejs tożsamy z HTI.</w:t>
            </w:r>
          </w:p>
        </w:tc>
      </w:tr>
      <w:tr w:rsidR="00182A50" w:rsidRPr="0044580D" w:rsidTr="00CC357F">
        <w:trPr>
          <w:cantSplit/>
          <w:tblHeader/>
        </w:trPr>
        <w:tc>
          <w:tcPr>
            <w:tcW w:w="1946" w:type="dxa"/>
          </w:tcPr>
          <w:p w:rsidR="00182A50" w:rsidRPr="0044580D" w:rsidRDefault="00182A50" w:rsidP="00930C57">
            <w:pPr>
              <w:pStyle w:val="Tabela-tekstwkomrce"/>
              <w:jc w:val="both"/>
              <w:rPr>
                <w:sz w:val="22"/>
                <w:szCs w:val="22"/>
                <w:lang w:val="pl-PL"/>
              </w:rPr>
            </w:pPr>
            <w:r w:rsidRPr="0044580D">
              <w:rPr>
                <w:sz w:val="22"/>
                <w:szCs w:val="22"/>
                <w:lang w:val="pl-PL"/>
              </w:rPr>
              <w:t>RW UKC</w:t>
            </w:r>
          </w:p>
        </w:tc>
        <w:tc>
          <w:tcPr>
            <w:tcW w:w="7646" w:type="dxa"/>
          </w:tcPr>
          <w:p w:rsidR="00182A50" w:rsidRPr="0044580D" w:rsidRDefault="00182A50" w:rsidP="00930C57">
            <w:pPr>
              <w:pStyle w:val="Tabela-tekstwkomrce"/>
              <w:jc w:val="both"/>
              <w:rPr>
                <w:sz w:val="22"/>
                <w:szCs w:val="22"/>
                <w:lang w:val="pl-PL"/>
              </w:rPr>
            </w:pPr>
            <w:r w:rsidRPr="0044580D">
              <w:rPr>
                <w:sz w:val="22"/>
                <w:szCs w:val="22"/>
                <w:lang w:val="pl-PL"/>
              </w:rPr>
              <w:t>Rozporządzenie Wykonawcze do UKC</w:t>
            </w:r>
            <w:r w:rsidR="00793F34" w:rsidRPr="0044580D">
              <w:rPr>
                <w:sz w:val="22"/>
                <w:szCs w:val="22"/>
                <w:lang w:val="pl-PL"/>
              </w:rPr>
              <w:t xml:space="preserve"> [R05]</w:t>
            </w:r>
          </w:p>
        </w:tc>
      </w:tr>
    </w:tbl>
    <w:p w:rsidR="00182A50" w:rsidRPr="00930C57" w:rsidRDefault="00182A50" w:rsidP="00930C57">
      <w:pPr>
        <w:pStyle w:val="Legenda"/>
        <w:jc w:val="both"/>
      </w:pPr>
      <w:r w:rsidRPr="00930C57">
        <w:t xml:space="preserve">Tabela </w:t>
      </w:r>
      <w:r w:rsidRPr="00930C57">
        <w:rPr>
          <w:noProof/>
        </w:rPr>
        <w:fldChar w:fldCharType="begin"/>
      </w:r>
      <w:r w:rsidRPr="00930C57">
        <w:rPr>
          <w:noProof/>
        </w:rPr>
        <w:instrText xml:space="preserve"> SEQ Tabela \* ARABIC </w:instrText>
      </w:r>
      <w:r w:rsidRPr="00930C57">
        <w:rPr>
          <w:noProof/>
        </w:rPr>
        <w:fldChar w:fldCharType="separate"/>
      </w:r>
      <w:r w:rsidR="00917C92">
        <w:rPr>
          <w:noProof/>
        </w:rPr>
        <w:t>2</w:t>
      </w:r>
      <w:r w:rsidRPr="00930C57">
        <w:rPr>
          <w:noProof/>
        </w:rPr>
        <w:fldChar w:fldCharType="end"/>
      </w:r>
      <w:r w:rsidRPr="00930C57">
        <w:t xml:space="preserve"> Skróty stosowane w dokumencie.</w:t>
      </w:r>
    </w:p>
    <w:p w:rsidR="00182A50" w:rsidRPr="00930C57" w:rsidRDefault="00182A50" w:rsidP="008D1FFB">
      <w:pPr>
        <w:pStyle w:val="Nagwek3"/>
      </w:pPr>
      <w:bookmarkStart w:id="22" w:name="_Toc259005397"/>
      <w:bookmarkStart w:id="23" w:name="_Toc138251773"/>
      <w:r w:rsidRPr="00930C57">
        <w:lastRenderedPageBreak/>
        <w:t>Terminy stosowane w dokumencie</w:t>
      </w:r>
      <w:bookmarkEnd w:id="22"/>
      <w:bookmarkEnd w:id="2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7268"/>
      </w:tblGrid>
      <w:tr w:rsidR="00182A50" w:rsidRPr="0044580D" w:rsidTr="0044580D">
        <w:trPr>
          <w:cantSplit/>
          <w:tblHeader/>
        </w:trPr>
        <w:tc>
          <w:tcPr>
            <w:tcW w:w="2650" w:type="dxa"/>
          </w:tcPr>
          <w:p w:rsidR="00182A50" w:rsidRPr="0044580D" w:rsidRDefault="00182A50" w:rsidP="00930C57">
            <w:pPr>
              <w:pStyle w:val="Tabela-nagwek"/>
              <w:jc w:val="both"/>
              <w:rPr>
                <w:sz w:val="22"/>
                <w:szCs w:val="22"/>
              </w:rPr>
            </w:pPr>
            <w:r w:rsidRPr="0044580D">
              <w:rPr>
                <w:sz w:val="22"/>
                <w:szCs w:val="22"/>
              </w:rPr>
              <w:t>Termin</w:t>
            </w:r>
          </w:p>
        </w:tc>
        <w:tc>
          <w:tcPr>
            <w:tcW w:w="10064" w:type="dxa"/>
          </w:tcPr>
          <w:p w:rsidR="00182A50" w:rsidRPr="0044580D" w:rsidRDefault="00182A50" w:rsidP="00930C57">
            <w:pPr>
              <w:pStyle w:val="Tabela-nagwek"/>
              <w:jc w:val="both"/>
              <w:rPr>
                <w:sz w:val="22"/>
                <w:szCs w:val="22"/>
              </w:rPr>
            </w:pPr>
            <w:r w:rsidRPr="0044580D">
              <w:rPr>
                <w:sz w:val="22"/>
                <w:szCs w:val="22"/>
              </w:rPr>
              <w:t>Opis</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komunikat</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Dokument XML, który jest wysyłany lub odbierany przez system.</w:t>
            </w:r>
          </w:p>
        </w:tc>
      </w:tr>
      <w:tr w:rsidR="00182A50" w:rsidRPr="0044580D" w:rsidTr="0044580D">
        <w:trPr>
          <w:cantSplit/>
          <w:tblHeader/>
        </w:trPr>
        <w:tc>
          <w:tcPr>
            <w:tcW w:w="2650"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przesyłka spedytorska, przesyłka detaliczna,</w:t>
            </w:r>
          </w:p>
          <w:p w:rsidR="00182A50" w:rsidRPr="0044580D" w:rsidRDefault="00182A50" w:rsidP="00917C92">
            <w:pPr>
              <w:pStyle w:val="Tabela-tekstwkomrce"/>
              <w:spacing w:line="276" w:lineRule="auto"/>
              <w:rPr>
                <w:i/>
                <w:iCs/>
                <w:sz w:val="22"/>
                <w:szCs w:val="22"/>
                <w:lang w:val="pl-PL"/>
              </w:rPr>
            </w:pPr>
            <w:r w:rsidRPr="0044580D">
              <w:rPr>
                <w:sz w:val="22"/>
                <w:szCs w:val="22"/>
                <w:lang w:val="pl-PL"/>
              </w:rPr>
              <w:t xml:space="preserve">konosament imienny </w:t>
            </w:r>
            <w:r w:rsidR="00917C92">
              <w:rPr>
                <w:sz w:val="22"/>
                <w:szCs w:val="22"/>
                <w:lang w:val="pl-PL"/>
              </w:rPr>
              <w:t xml:space="preserve">(ang. </w:t>
            </w:r>
            <w:r w:rsidRPr="0044580D">
              <w:rPr>
                <w:i/>
                <w:iCs/>
                <w:sz w:val="22"/>
                <w:szCs w:val="22"/>
                <w:lang w:val="pl-PL"/>
              </w:rPr>
              <w:t>house consigment”)</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Najmniejsza możliwa do wydzielenia przesyłka (np. paczka) od nadawcy do końcowego odbiorcy. Może zawierać wiele różnych towarów.</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system</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 xml:space="preserve">Jeśli w tekście nie określono inaczej termin ten oznacza </w:t>
            </w:r>
            <w:r w:rsidR="00054361">
              <w:rPr>
                <w:sz w:val="22"/>
                <w:szCs w:val="22"/>
                <w:lang w:val="pl-PL"/>
              </w:rPr>
              <w:t>AIS/ICS2</w:t>
            </w:r>
            <w:r w:rsidRPr="0044580D">
              <w:rPr>
                <w:sz w:val="22"/>
                <w:szCs w:val="22"/>
                <w:lang w:val="pl-PL"/>
              </w:rPr>
              <w:t>.</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XML schema</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Opracowany przez W3C (maj 2001) standard służący do definiowania struktury dokumentu XML.</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zwolnienie</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 xml:space="preserve">Zwolnienie przesyłek spedytorskich do wprowadzenia na obszar </w:t>
            </w:r>
            <w:r w:rsidR="0044580D">
              <w:rPr>
                <w:sz w:val="22"/>
                <w:szCs w:val="22"/>
                <w:lang w:val="pl-PL"/>
              </w:rPr>
              <w:t xml:space="preserve">celny </w:t>
            </w:r>
            <w:r w:rsidRPr="0044580D">
              <w:rPr>
                <w:sz w:val="22"/>
                <w:szCs w:val="22"/>
                <w:lang w:val="pl-PL"/>
              </w:rPr>
              <w:t>UE.</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przybycie</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Zgłoszenie przybycia statku morskiego lub statku powietrznego</w:t>
            </w:r>
            <w:r w:rsidR="0044580D">
              <w:rPr>
                <w:sz w:val="22"/>
                <w:szCs w:val="22"/>
                <w:lang w:val="pl-PL"/>
              </w:rPr>
              <w:t>.</w:t>
            </w:r>
          </w:p>
        </w:tc>
      </w:tr>
      <w:tr w:rsidR="00182A50" w:rsidRPr="0044580D" w:rsidTr="0044580D">
        <w:trPr>
          <w:cantSplit/>
          <w:tblHeader/>
        </w:trPr>
        <w:tc>
          <w:tcPr>
            <w:tcW w:w="2650" w:type="dxa"/>
          </w:tcPr>
          <w:p w:rsidR="00182A50" w:rsidRPr="0044580D" w:rsidRDefault="00182A50" w:rsidP="00930C57">
            <w:pPr>
              <w:pStyle w:val="Tabela-tekstwkomrce"/>
              <w:jc w:val="both"/>
              <w:rPr>
                <w:sz w:val="22"/>
                <w:szCs w:val="22"/>
                <w:lang w:val="pl-PL"/>
              </w:rPr>
            </w:pPr>
            <w:r w:rsidRPr="0044580D">
              <w:rPr>
                <w:sz w:val="22"/>
                <w:szCs w:val="22"/>
                <w:lang w:val="pl-PL"/>
              </w:rPr>
              <w:t>przedstawienie</w:t>
            </w:r>
          </w:p>
        </w:tc>
        <w:tc>
          <w:tcPr>
            <w:tcW w:w="10064" w:type="dxa"/>
          </w:tcPr>
          <w:p w:rsidR="00182A50" w:rsidRPr="0044580D" w:rsidRDefault="00182A50" w:rsidP="00917C92">
            <w:pPr>
              <w:pStyle w:val="Tabela-tekstwkomrce"/>
              <w:spacing w:line="276" w:lineRule="auto"/>
              <w:jc w:val="both"/>
              <w:rPr>
                <w:sz w:val="22"/>
                <w:szCs w:val="22"/>
                <w:lang w:val="pl-PL"/>
              </w:rPr>
            </w:pPr>
            <w:r w:rsidRPr="0044580D">
              <w:rPr>
                <w:sz w:val="22"/>
                <w:szCs w:val="22"/>
                <w:lang w:val="pl-PL"/>
              </w:rPr>
              <w:t>Przedstawienie towarów organom celnym w zakresie kontroli pod względem bezpieczeństwa i ochrony</w:t>
            </w:r>
            <w:r w:rsidR="0044580D">
              <w:rPr>
                <w:sz w:val="22"/>
                <w:szCs w:val="22"/>
                <w:lang w:val="pl-PL"/>
              </w:rPr>
              <w:t>.</w:t>
            </w:r>
          </w:p>
        </w:tc>
      </w:tr>
      <w:tr w:rsidR="001D31E0" w:rsidRPr="0044580D" w:rsidTr="0044580D">
        <w:trPr>
          <w:cantSplit/>
          <w:tblHeader/>
        </w:trPr>
        <w:tc>
          <w:tcPr>
            <w:tcW w:w="2650" w:type="dxa"/>
          </w:tcPr>
          <w:p w:rsidR="001D31E0" w:rsidRPr="0044580D" w:rsidRDefault="001D31E0" w:rsidP="00917C92">
            <w:pPr>
              <w:pStyle w:val="Tabela-tekstwkomrce"/>
              <w:spacing w:line="276" w:lineRule="auto"/>
              <w:jc w:val="both"/>
              <w:rPr>
                <w:sz w:val="22"/>
                <w:szCs w:val="22"/>
                <w:lang w:val="pl-PL"/>
              </w:rPr>
            </w:pPr>
            <w:r w:rsidRPr="0044580D">
              <w:rPr>
                <w:sz w:val="22"/>
                <w:szCs w:val="22"/>
                <w:lang w:val="pl-PL"/>
              </w:rPr>
              <w:t>Wspólne Repozytorium</w:t>
            </w:r>
          </w:p>
        </w:tc>
        <w:tc>
          <w:tcPr>
            <w:tcW w:w="10064" w:type="dxa"/>
          </w:tcPr>
          <w:p w:rsidR="00F10049" w:rsidRPr="0044580D" w:rsidRDefault="001D31E0" w:rsidP="00917C92">
            <w:pPr>
              <w:pStyle w:val="Tabela-tekstwkomrce"/>
              <w:spacing w:line="276" w:lineRule="auto"/>
              <w:jc w:val="both"/>
              <w:rPr>
                <w:sz w:val="22"/>
                <w:szCs w:val="22"/>
                <w:lang w:val="pl-PL"/>
              </w:rPr>
            </w:pPr>
            <w:r w:rsidRPr="0044580D">
              <w:rPr>
                <w:sz w:val="22"/>
                <w:szCs w:val="22"/>
                <w:lang w:val="pl-PL"/>
              </w:rPr>
              <w:t>Komponent dostarczany i udostępniany przez Komisję Europejską, gromadzący dane z ICS2 i zarządzający cyklem życia dokumentów PDS.</w:t>
            </w:r>
          </w:p>
          <w:p w:rsidR="00F10049" w:rsidRPr="0044580D" w:rsidRDefault="001D31E0" w:rsidP="00917C92">
            <w:pPr>
              <w:pStyle w:val="Tabela-tekstwkomrce"/>
              <w:spacing w:line="276" w:lineRule="auto"/>
              <w:jc w:val="both"/>
              <w:rPr>
                <w:sz w:val="22"/>
                <w:szCs w:val="22"/>
                <w:lang w:val="pl-PL"/>
              </w:rPr>
            </w:pPr>
            <w:r w:rsidRPr="0044580D">
              <w:rPr>
                <w:sz w:val="22"/>
                <w:szCs w:val="22"/>
                <w:lang w:val="pl-PL"/>
              </w:rPr>
              <w:t>Komponent</w:t>
            </w:r>
            <w:r w:rsidR="00F10049" w:rsidRPr="0044580D">
              <w:rPr>
                <w:sz w:val="22"/>
                <w:szCs w:val="22"/>
                <w:lang w:val="pl-PL"/>
              </w:rPr>
              <w:t>,</w:t>
            </w:r>
            <w:r w:rsidRPr="0044580D">
              <w:rPr>
                <w:sz w:val="22"/>
                <w:szCs w:val="22"/>
                <w:lang w:val="pl-PL"/>
              </w:rPr>
              <w:t xml:space="preserve"> do którego </w:t>
            </w:r>
            <w:r w:rsidR="0044580D">
              <w:rPr>
                <w:sz w:val="22"/>
                <w:szCs w:val="22"/>
                <w:lang w:val="pl-PL"/>
              </w:rPr>
              <w:t>podmioty gospodarcze</w:t>
            </w:r>
            <w:r w:rsidR="00F10049" w:rsidRPr="0044580D">
              <w:rPr>
                <w:sz w:val="22"/>
                <w:szCs w:val="22"/>
                <w:lang w:val="pl-PL"/>
              </w:rPr>
              <w:t xml:space="preserve"> muszą składać PDS (jeśli są zobowiązani).</w:t>
            </w:r>
          </w:p>
          <w:p w:rsidR="001D31E0" w:rsidRPr="0044580D" w:rsidRDefault="00F10049" w:rsidP="00917C92">
            <w:pPr>
              <w:pStyle w:val="Tabela-tekstwkomrce"/>
              <w:spacing w:line="276" w:lineRule="auto"/>
              <w:jc w:val="both"/>
              <w:rPr>
                <w:sz w:val="22"/>
                <w:szCs w:val="22"/>
                <w:lang w:val="pl-PL"/>
              </w:rPr>
            </w:pPr>
            <w:r w:rsidRPr="0044580D">
              <w:rPr>
                <w:sz w:val="22"/>
                <w:szCs w:val="22"/>
                <w:lang w:val="pl-PL"/>
              </w:rPr>
              <w:t xml:space="preserve">Komponent, do którego </w:t>
            </w:r>
            <w:r w:rsidR="00536629">
              <w:rPr>
                <w:sz w:val="22"/>
                <w:szCs w:val="22"/>
                <w:lang w:val="pl-PL"/>
              </w:rPr>
              <w:t>podmioty gospodarcze</w:t>
            </w:r>
            <w:r w:rsidRPr="0044580D">
              <w:rPr>
                <w:sz w:val="22"/>
                <w:szCs w:val="22"/>
                <w:lang w:val="pl-PL"/>
              </w:rPr>
              <w:t xml:space="preserve"> (alternatywnie dla  </w:t>
            </w:r>
            <w:r w:rsidR="00054361">
              <w:rPr>
                <w:sz w:val="22"/>
                <w:szCs w:val="22"/>
                <w:lang w:val="pl-PL"/>
              </w:rPr>
              <w:t>AIS/ICS2</w:t>
            </w:r>
            <w:r w:rsidRPr="0044580D">
              <w:rPr>
                <w:sz w:val="22"/>
                <w:szCs w:val="22"/>
                <w:lang w:val="pl-PL"/>
              </w:rPr>
              <w:t>) mogą składać powiadomienie o przybyciu</w:t>
            </w:r>
            <w:r w:rsidR="00536629">
              <w:rPr>
                <w:sz w:val="22"/>
                <w:szCs w:val="22"/>
                <w:lang w:val="pl-PL"/>
              </w:rPr>
              <w:t xml:space="preserve"> środka transportu</w:t>
            </w:r>
            <w:r w:rsidRPr="0044580D">
              <w:rPr>
                <w:sz w:val="22"/>
                <w:szCs w:val="22"/>
                <w:lang w:val="pl-PL"/>
              </w:rPr>
              <w:t>.</w:t>
            </w:r>
          </w:p>
        </w:tc>
      </w:tr>
    </w:tbl>
    <w:p w:rsidR="00182A50" w:rsidRPr="00930C57" w:rsidRDefault="00182A50" w:rsidP="00930C57">
      <w:pPr>
        <w:pStyle w:val="Legenda"/>
        <w:jc w:val="both"/>
      </w:pPr>
      <w:r w:rsidRPr="00930C57">
        <w:t xml:space="preserve">Tabela </w:t>
      </w:r>
      <w:r w:rsidRPr="00930C57">
        <w:rPr>
          <w:noProof/>
        </w:rPr>
        <w:fldChar w:fldCharType="begin"/>
      </w:r>
      <w:r w:rsidRPr="00930C57">
        <w:rPr>
          <w:noProof/>
        </w:rPr>
        <w:instrText xml:space="preserve"> SEQ Tabela \* ARABIC </w:instrText>
      </w:r>
      <w:r w:rsidRPr="00930C57">
        <w:rPr>
          <w:noProof/>
        </w:rPr>
        <w:fldChar w:fldCharType="separate"/>
      </w:r>
      <w:r w:rsidR="00917C92">
        <w:rPr>
          <w:noProof/>
        </w:rPr>
        <w:t>3</w:t>
      </w:r>
      <w:r w:rsidRPr="00930C57">
        <w:rPr>
          <w:noProof/>
        </w:rPr>
        <w:fldChar w:fldCharType="end"/>
      </w:r>
      <w:r w:rsidRPr="00930C57">
        <w:t xml:space="preserve"> Terminy stosowane w dokumencie.</w:t>
      </w:r>
    </w:p>
    <w:p w:rsidR="00182A50" w:rsidRPr="00930C57" w:rsidRDefault="00182A50" w:rsidP="00930C57">
      <w:pPr>
        <w:pStyle w:val="Nagwek1"/>
        <w:jc w:val="both"/>
        <w:rPr>
          <w:rFonts w:ascii="Arial" w:hAnsi="Arial" w:cs="Arial"/>
        </w:rPr>
      </w:pPr>
      <w:bookmarkStart w:id="24" w:name="_Toc138251774"/>
      <w:bookmarkStart w:id="25" w:name="_Toc259005398"/>
      <w:r w:rsidRPr="00930C57">
        <w:rPr>
          <w:rFonts w:ascii="Arial" w:hAnsi="Arial" w:cs="Arial"/>
        </w:rPr>
        <w:lastRenderedPageBreak/>
        <w:t>Informacje ogólne</w:t>
      </w:r>
      <w:bookmarkEnd w:id="24"/>
    </w:p>
    <w:p w:rsidR="00182A50" w:rsidRPr="00930C57" w:rsidRDefault="00182A50" w:rsidP="008D1FFB">
      <w:pPr>
        <w:pStyle w:val="Nagwek2"/>
      </w:pPr>
      <w:bookmarkStart w:id="26" w:name="_Toc138251775"/>
      <w:r w:rsidRPr="00930C57">
        <w:t xml:space="preserve">Podstawa prawna dotycząca wdrożenia systemu ICS2 EU wraz z systemem </w:t>
      </w:r>
      <w:r w:rsidR="00054361">
        <w:t>AIS/ICS2</w:t>
      </w:r>
      <w:bookmarkEnd w:id="26"/>
    </w:p>
    <w:p w:rsidR="00182A50" w:rsidRPr="00930C57" w:rsidRDefault="00182A50" w:rsidP="00930C57">
      <w:pPr>
        <w:jc w:val="both"/>
        <w:rPr>
          <w:rFonts w:cs="Arial"/>
        </w:rPr>
      </w:pPr>
      <w:r w:rsidRPr="00930C57">
        <w:rPr>
          <w:rFonts w:cs="Arial"/>
        </w:rPr>
        <w:t>Główne przepisy prawne</w:t>
      </w:r>
      <w:r w:rsidR="00F10049">
        <w:rPr>
          <w:rFonts w:cs="Arial"/>
        </w:rPr>
        <w:t>,</w:t>
      </w:r>
      <w:r w:rsidRPr="00930C57">
        <w:rPr>
          <w:rFonts w:cs="Arial"/>
        </w:rPr>
        <w:t xml:space="preserve"> regulujące formalności związane </w:t>
      </w:r>
      <w:r w:rsidR="00536629">
        <w:rPr>
          <w:rFonts w:cs="Arial"/>
        </w:rPr>
        <w:t>z wprowadzaniem są określone w Unijnym Kodeksie C</w:t>
      </w:r>
      <w:r w:rsidRPr="00930C57">
        <w:rPr>
          <w:rFonts w:cs="Arial"/>
        </w:rPr>
        <w:t>elnym (UKC) – Rozporządzenie Parlamentu Europejskiego i Rady (UE) nr 952/2013 oraz jego akty wykonawcze i delegowane ([R03], [R04] , [R05]).</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Obowiązki związane z ICS2 obejmują trzy czynności:</w:t>
      </w:r>
    </w:p>
    <w:p w:rsidR="00182A50" w:rsidRPr="00930C57" w:rsidRDefault="00182A50" w:rsidP="00930C57">
      <w:pPr>
        <w:numPr>
          <w:ilvl w:val="0"/>
          <w:numId w:val="27"/>
        </w:numPr>
        <w:jc w:val="both"/>
        <w:rPr>
          <w:rFonts w:cs="Arial"/>
        </w:rPr>
      </w:pPr>
      <w:r w:rsidRPr="00930C57">
        <w:rPr>
          <w:rFonts w:cs="Arial"/>
        </w:rPr>
        <w:t>złożenie PDS,</w:t>
      </w:r>
    </w:p>
    <w:p w:rsidR="00182A50" w:rsidRPr="00930C57" w:rsidRDefault="00182A50" w:rsidP="00930C57">
      <w:pPr>
        <w:numPr>
          <w:ilvl w:val="0"/>
          <w:numId w:val="27"/>
        </w:numPr>
        <w:jc w:val="both"/>
        <w:rPr>
          <w:rFonts w:cs="Arial"/>
        </w:rPr>
      </w:pPr>
      <w:r w:rsidRPr="00930C57">
        <w:rPr>
          <w:rFonts w:cs="Arial"/>
        </w:rPr>
        <w:t>zgłoszenie przybycia statku morskiego lub statku powietrznego,</w:t>
      </w:r>
    </w:p>
    <w:p w:rsidR="002F2732" w:rsidRDefault="00182A50" w:rsidP="008254C0">
      <w:pPr>
        <w:numPr>
          <w:ilvl w:val="0"/>
          <w:numId w:val="27"/>
        </w:numPr>
        <w:jc w:val="both"/>
        <w:rPr>
          <w:rFonts w:cs="Arial"/>
        </w:rPr>
      </w:pPr>
      <w:r w:rsidRPr="00930C57">
        <w:rPr>
          <w:rFonts w:cs="Arial"/>
        </w:rPr>
        <w:t>przedstawienie towarów organom celnym.</w:t>
      </w:r>
    </w:p>
    <w:p w:rsidR="002F2732" w:rsidRPr="00930C57" w:rsidRDefault="002F2732" w:rsidP="008254C0">
      <w:pPr>
        <w:jc w:val="both"/>
        <w:rPr>
          <w:rFonts w:cs="Arial"/>
        </w:rPr>
      </w:pPr>
    </w:p>
    <w:p w:rsidR="002F2732" w:rsidRDefault="002F2732" w:rsidP="008254C0">
      <w:pPr>
        <w:jc w:val="both"/>
        <w:rPr>
          <w:rStyle w:val="Nagwek3Znak"/>
          <w:rFonts w:ascii="Arial" w:hAnsi="Arial" w:cs="Arial"/>
        </w:rPr>
      </w:pPr>
      <w:bookmarkStart w:id="27" w:name="_Toc138251776"/>
      <w:r>
        <w:rPr>
          <w:rStyle w:val="Nagwek3Znak1"/>
        </w:rPr>
        <w:t xml:space="preserve">2.1.1 </w:t>
      </w:r>
      <w:r w:rsidRPr="008254C0">
        <w:rPr>
          <w:rStyle w:val="Nagwek3Znak1"/>
        </w:rPr>
        <w:t>Złożenie PDS</w:t>
      </w:r>
      <w:bookmarkEnd w:id="27"/>
    </w:p>
    <w:p w:rsidR="00182A50" w:rsidRPr="00930C57" w:rsidRDefault="00182A50" w:rsidP="00930C57">
      <w:pPr>
        <w:jc w:val="both"/>
        <w:rPr>
          <w:rFonts w:cs="Arial"/>
        </w:rPr>
      </w:pPr>
      <w:r w:rsidRPr="00930C57">
        <w:rPr>
          <w:rFonts w:cs="Arial"/>
        </w:rPr>
        <w:t>Podstawę prawną wymogu złożenia PDS określono w art. 127 UKC [R03]. Celem tej formalności celnej jest uzyskanie z wyprzedzeniem (przed wprowadzeniem towarów na obszar celny krajów ICS2</w:t>
      </w:r>
      <w:r w:rsidR="00536629">
        <w:rPr>
          <w:rFonts w:cs="Arial"/>
        </w:rPr>
        <w:t>) informacji o towarach i przesyłkach</w:t>
      </w:r>
      <w:r w:rsidRPr="00930C57">
        <w:rPr>
          <w:rFonts w:cs="Arial"/>
        </w:rPr>
        <w:t>, w celu analizy ryzyka związanego z bezpieczeństwem i ochroną przez właściwy organ celny.</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 xml:space="preserve">Obowiązek złożenia PDS generalnie spoczywa na przewoźniku odpowiedzialnym za transport towaru na terytorium kraju ICS2. Zamiast tego PDS może zostać złożona przez importera lub odbiorcę towarów lub przez każdą osobę, która jest w stanie przedstawić lub przedstawiła towary organom celnym [art. </w:t>
      </w:r>
      <w:r w:rsidR="00536629">
        <w:rPr>
          <w:rFonts w:cs="Arial"/>
        </w:rPr>
        <w:t>127 ust. 4] [R03]</w:t>
      </w:r>
      <w:r w:rsidRPr="00930C57">
        <w:rPr>
          <w:rFonts w:cs="Arial"/>
        </w:rPr>
        <w:t>. W praktyce zdecydowana większość PDS dla przesyłek ekspresowych będzie składana przez operatorów przesyłek ekspresowych.</w:t>
      </w:r>
    </w:p>
    <w:p w:rsidR="00182A50" w:rsidRPr="00930C57" w:rsidRDefault="00182A50" w:rsidP="00930C57">
      <w:pPr>
        <w:jc w:val="both"/>
        <w:rPr>
          <w:rFonts w:cs="Arial"/>
        </w:rPr>
      </w:pPr>
      <w:r w:rsidRPr="00930C57">
        <w:rPr>
          <w:rFonts w:cs="Arial"/>
        </w:rPr>
        <w:t>W przypadkach, gdy przewoźnik nie dostarczy wszystkich danych wymaganych do PDS, inne osoby posiadające te dane mogą być zobowiązane do ich dostarczenia organom celnym [UKC, art. 127 ust. 6] [R03].</w:t>
      </w:r>
    </w:p>
    <w:p w:rsidR="00182A50" w:rsidRPr="00930C57" w:rsidRDefault="00182A50" w:rsidP="00930C57">
      <w:pPr>
        <w:jc w:val="both"/>
        <w:rPr>
          <w:rFonts w:cs="Arial"/>
        </w:rPr>
      </w:pPr>
    </w:p>
    <w:p w:rsidR="00182A50" w:rsidRPr="00FD2C1E" w:rsidRDefault="00182A50" w:rsidP="008D1FFB">
      <w:pPr>
        <w:pStyle w:val="Nagwek4"/>
        <w:rPr>
          <w:lang w:val="pl-PL"/>
        </w:rPr>
      </w:pPr>
      <w:bookmarkStart w:id="28" w:name="_Toc138251777"/>
      <w:r w:rsidRPr="00FD2C1E">
        <w:rPr>
          <w:lang w:val="pl-PL"/>
        </w:rPr>
        <w:t>Obowiązki innych</w:t>
      </w:r>
      <w:r w:rsidR="00536629">
        <w:rPr>
          <w:lang w:val="pl-PL"/>
        </w:rPr>
        <w:t xml:space="preserve"> podmiotów niż przewoźnik</w:t>
      </w:r>
      <w:r w:rsidRPr="00FD2C1E">
        <w:rPr>
          <w:lang w:val="pl-PL"/>
        </w:rPr>
        <w:t xml:space="preserve"> z zakresie złożenia PDS</w:t>
      </w:r>
      <w:bookmarkEnd w:id="28"/>
      <w:r w:rsidRPr="00FD2C1E">
        <w:rPr>
          <w:lang w:val="pl-PL"/>
        </w:rPr>
        <w:t xml:space="preserve"> </w:t>
      </w:r>
    </w:p>
    <w:p w:rsidR="00182A50" w:rsidRPr="00930C57" w:rsidRDefault="00536629" w:rsidP="00930C57">
      <w:pPr>
        <w:autoSpaceDE w:val="0"/>
        <w:autoSpaceDN w:val="0"/>
        <w:adjustRightInd w:val="0"/>
        <w:jc w:val="both"/>
        <w:rPr>
          <w:rFonts w:cs="Arial"/>
        </w:rPr>
      </w:pPr>
      <w:r>
        <w:rPr>
          <w:rFonts w:cs="Arial"/>
        </w:rPr>
        <w:t>Zgodnie z art. 127 UKC ust. 6 [R03],</w:t>
      </w:r>
      <w:r w:rsidR="00182A50" w:rsidRPr="00930C57">
        <w:rPr>
          <w:rFonts w:cs="Arial"/>
        </w:rPr>
        <w:t xml:space="preserve"> w szczególnych przypadkach, jeżeli przewoźnik nie może uzyskać wszystkich danych wymaganych do wypełnienia PDS, organ celny może </w:t>
      </w:r>
      <w:r w:rsidR="00182A50" w:rsidRPr="00930C57">
        <w:rPr>
          <w:rFonts w:cs="Arial"/>
        </w:rPr>
        <w:lastRenderedPageBreak/>
        <w:t>żądać ich dostarczenia przez inne osoby będące w posiadaniu tych danych i odpowiednich praw pozwalających na ich dostarczenie. Żądanie to przybiera formę wymagania dostarczenia danych organowi celnemu</w:t>
      </w:r>
      <w:r w:rsidR="00F10049">
        <w:rPr>
          <w:rFonts w:cs="Arial"/>
        </w:rPr>
        <w:t xml:space="preserve">. W takim wypadku organ celny zażąda podania danych </w:t>
      </w:r>
      <w:r w:rsidR="00182A50" w:rsidRPr="00930C57">
        <w:rPr>
          <w:rFonts w:cs="Arial"/>
        </w:rPr>
        <w:t>w zestawach danych właściwych dla spedytorów, konsolidatorów i operatorów pocztowych</w:t>
      </w:r>
      <w:r w:rsidR="00F10049">
        <w:rPr>
          <w:rFonts w:cs="Arial"/>
        </w:rPr>
        <w:t>,</w:t>
      </w:r>
      <w:r w:rsidR="00F10049" w:rsidRPr="00930C57">
        <w:rPr>
          <w:rFonts w:cs="Arial"/>
        </w:rPr>
        <w:t xml:space="preserve"> o któr</w:t>
      </w:r>
      <w:r w:rsidR="00F10049">
        <w:rPr>
          <w:rFonts w:cs="Arial"/>
        </w:rPr>
        <w:t>ych</w:t>
      </w:r>
      <w:r w:rsidR="00F10049" w:rsidRPr="00930C57">
        <w:rPr>
          <w:rFonts w:cs="Arial"/>
        </w:rPr>
        <w:t xml:space="preserve"> mowa w rozdziale </w:t>
      </w:r>
      <w:r w:rsidR="00F10049">
        <w:rPr>
          <w:rFonts w:cs="Arial"/>
        </w:rPr>
        <w:t>5.</w:t>
      </w:r>
    </w:p>
    <w:p w:rsidR="00182A50" w:rsidRPr="00930C57" w:rsidRDefault="00182A50" w:rsidP="00930C57">
      <w:pPr>
        <w:jc w:val="both"/>
        <w:rPr>
          <w:rFonts w:cs="Arial"/>
        </w:rPr>
      </w:pPr>
    </w:p>
    <w:p w:rsidR="00182A50" w:rsidRPr="008254C0" w:rsidRDefault="00182A50" w:rsidP="008254C0">
      <w:pPr>
        <w:pStyle w:val="Nagwek4"/>
        <w:rPr>
          <w:lang w:val="pl-PL"/>
        </w:rPr>
      </w:pPr>
      <w:bookmarkStart w:id="29" w:name="_Toc138251778"/>
      <w:r w:rsidRPr="008254C0">
        <w:rPr>
          <w:lang w:val="pl-PL"/>
        </w:rPr>
        <w:t>Wyłączenia z obowiązku składania PDS</w:t>
      </w:r>
      <w:bookmarkEnd w:id="29"/>
    </w:p>
    <w:p w:rsidR="00182A50" w:rsidRPr="008254C0" w:rsidRDefault="00182A50" w:rsidP="008254C0">
      <w:pPr>
        <w:pStyle w:val="Nagwek5"/>
        <w:rPr>
          <w:lang w:val="pl-PL"/>
        </w:rPr>
      </w:pPr>
      <w:bookmarkStart w:id="30" w:name="_Toc138251779"/>
      <w:r w:rsidRPr="008254C0">
        <w:rPr>
          <w:lang w:val="pl-PL"/>
        </w:rPr>
        <w:t>Wyłączenia terytorialne</w:t>
      </w:r>
      <w:bookmarkEnd w:id="30"/>
    </w:p>
    <w:p w:rsidR="00182A50" w:rsidRPr="00930C57" w:rsidRDefault="00182A50" w:rsidP="00930C57">
      <w:pPr>
        <w:numPr>
          <w:ilvl w:val="0"/>
          <w:numId w:val="31"/>
        </w:numPr>
        <w:jc w:val="both"/>
        <w:rPr>
          <w:rFonts w:cs="Arial"/>
        </w:rPr>
      </w:pPr>
      <w:r w:rsidRPr="00930C57">
        <w:rPr>
          <w:rFonts w:cs="Arial"/>
        </w:rPr>
        <w:t>Istnieje lista terytoriów, które są sklasyfikowane jako część terytorium krajów, które uczestniczą w ICS2 – w związku z tym, gdy towary docierają z tych terytoriów na główny lądowy obszar Unii bez zatrzymywania się na terytorium krajów trzecich, nie jest wymagana PDS. Odpowiednio, gdy towary przybywają z krajów trzecich na te terytoria, należy dostarczyć PDS (art. 127 ust. 1 UKC). Są to kraje, które są częścią projektu ICS2 (stosowanie unijnych przepisów celnych w kontekście formalności wjazdowych i ICS2 ), w tym państwa członkowskie UE, Szwajcaria, Norwegia i Irlandia Północna (w ramach wdrażania protokołu z Irlandii Północnej).</w:t>
      </w:r>
    </w:p>
    <w:p w:rsidR="00182A50" w:rsidRPr="00930C57" w:rsidRDefault="00182A50" w:rsidP="00930C57">
      <w:pPr>
        <w:numPr>
          <w:ilvl w:val="0"/>
          <w:numId w:val="31"/>
        </w:numPr>
        <w:jc w:val="both"/>
        <w:rPr>
          <w:rFonts w:cs="Arial"/>
        </w:rPr>
      </w:pPr>
      <w:r w:rsidRPr="00930C57">
        <w:rPr>
          <w:rFonts w:cs="Arial"/>
        </w:rPr>
        <w:t>Art. 4 UKC zawiera wykaz wszystkich krajów i terytoriów uważanych za część obszaru celnego Unii. Wyspy Kanaryjskie, Wyspy Alandzkie, Góra Athos, Azory i Madera są częścią obszaru celnego Unii, w związku z czym PDS nie jest wymagana, gdy towary przybywają stamtąd. Odpowiednio, gdy towary przybywają z krajów trzecich, na te terytoria należy złożyć PDS.</w:t>
      </w:r>
    </w:p>
    <w:p w:rsidR="00182A50" w:rsidRPr="00930C57" w:rsidRDefault="00182A50" w:rsidP="00930C57">
      <w:pPr>
        <w:numPr>
          <w:ilvl w:val="0"/>
          <w:numId w:val="31"/>
        </w:numPr>
        <w:jc w:val="both"/>
        <w:rPr>
          <w:rFonts w:cs="Arial"/>
        </w:rPr>
      </w:pPr>
      <w:r w:rsidRPr="00930C57">
        <w:rPr>
          <w:rFonts w:cs="Arial"/>
        </w:rPr>
        <w:t>Francuskie departamenty, kraje i terytoria zamorskie wymagają rozróżnienia. To, które części Francji są częściami obszaru celnego Unii, określono w art. 4 tiret dziesiąte UKC [R03]. UKC odwołuje się do części 4 Traktatu o funkcjonowaniu UE (TFUE), aby określić, które części terytorium Francji są wyłączone. Wspomniany art. 4 odnosi się do załącznika II do TFUE, w którym wymieniono wyłączenia. Następujące obszary są wyłączone z obszaru celnego Unii, a transport z tego obszaru do UE zasadniczo wymaga PDS, jeżeli nie ma zastosowania żadne inne zwolnienie towarowe:</w:t>
      </w:r>
    </w:p>
    <w:p w:rsidR="00182A50" w:rsidRPr="00930C57" w:rsidRDefault="00182A50" w:rsidP="00930C57">
      <w:pPr>
        <w:numPr>
          <w:ilvl w:val="1"/>
          <w:numId w:val="31"/>
        </w:numPr>
        <w:jc w:val="both"/>
        <w:rPr>
          <w:rFonts w:cs="Arial"/>
        </w:rPr>
      </w:pPr>
      <w:r w:rsidRPr="00930C57">
        <w:rPr>
          <w:rFonts w:cs="Arial"/>
        </w:rPr>
        <w:t>Nowa Kaledonia i terytoria zależne</w:t>
      </w:r>
      <w:r w:rsidR="00536629">
        <w:rPr>
          <w:rFonts w:cs="Arial"/>
        </w:rPr>
        <w:t>;</w:t>
      </w:r>
    </w:p>
    <w:p w:rsidR="00182A50" w:rsidRPr="00930C57" w:rsidRDefault="00182A50" w:rsidP="00930C57">
      <w:pPr>
        <w:numPr>
          <w:ilvl w:val="1"/>
          <w:numId w:val="31"/>
        </w:numPr>
        <w:jc w:val="both"/>
        <w:rPr>
          <w:rFonts w:cs="Arial"/>
        </w:rPr>
      </w:pPr>
      <w:r w:rsidRPr="00930C57">
        <w:rPr>
          <w:rFonts w:cs="Arial"/>
        </w:rPr>
        <w:t>Polinezja Francuska</w:t>
      </w:r>
      <w:r w:rsidR="00536629">
        <w:rPr>
          <w:rFonts w:cs="Arial"/>
        </w:rPr>
        <w:t>;</w:t>
      </w:r>
    </w:p>
    <w:p w:rsidR="00182A50" w:rsidRPr="00930C57" w:rsidRDefault="00182A50" w:rsidP="00930C57">
      <w:pPr>
        <w:numPr>
          <w:ilvl w:val="1"/>
          <w:numId w:val="31"/>
        </w:numPr>
        <w:jc w:val="both"/>
        <w:rPr>
          <w:rFonts w:cs="Arial"/>
        </w:rPr>
      </w:pPr>
      <w:r w:rsidRPr="00930C57">
        <w:rPr>
          <w:rFonts w:cs="Arial"/>
        </w:rPr>
        <w:t>Francuskie Terytoria Południowe i Antarktyczne</w:t>
      </w:r>
      <w:r w:rsidR="00536629">
        <w:rPr>
          <w:rFonts w:cs="Arial"/>
        </w:rPr>
        <w:t>;</w:t>
      </w:r>
    </w:p>
    <w:p w:rsidR="00182A50" w:rsidRPr="00930C57" w:rsidRDefault="00182A50" w:rsidP="00930C57">
      <w:pPr>
        <w:numPr>
          <w:ilvl w:val="1"/>
          <w:numId w:val="31"/>
        </w:numPr>
        <w:jc w:val="both"/>
        <w:rPr>
          <w:rFonts w:cs="Arial"/>
        </w:rPr>
      </w:pPr>
      <w:r w:rsidRPr="00930C57">
        <w:rPr>
          <w:rFonts w:cs="Arial"/>
        </w:rPr>
        <w:t>Wyspy Wallis i Futura</w:t>
      </w:r>
      <w:r w:rsidR="00536629">
        <w:rPr>
          <w:rFonts w:cs="Arial"/>
        </w:rPr>
        <w:t>;</w:t>
      </w:r>
    </w:p>
    <w:p w:rsidR="00182A50" w:rsidRPr="00930C57" w:rsidRDefault="00182A50" w:rsidP="00930C57">
      <w:pPr>
        <w:numPr>
          <w:ilvl w:val="1"/>
          <w:numId w:val="31"/>
        </w:numPr>
        <w:jc w:val="both"/>
        <w:rPr>
          <w:rFonts w:cs="Arial"/>
        </w:rPr>
      </w:pPr>
      <w:r w:rsidRPr="00930C57">
        <w:rPr>
          <w:rFonts w:cs="Arial"/>
          <w:lang w:val="fr-FR"/>
        </w:rPr>
        <w:lastRenderedPageBreak/>
        <w:t>Saint-Pierre i Miquelon</w:t>
      </w:r>
      <w:r w:rsidR="00536629">
        <w:rPr>
          <w:rFonts w:cs="Arial"/>
          <w:lang w:val="fr-FR"/>
        </w:rPr>
        <w:t> ;</w:t>
      </w:r>
    </w:p>
    <w:p w:rsidR="00182A50" w:rsidRPr="00930C57" w:rsidRDefault="00182A50" w:rsidP="00930C57">
      <w:pPr>
        <w:numPr>
          <w:ilvl w:val="1"/>
          <w:numId w:val="31"/>
        </w:numPr>
        <w:jc w:val="both"/>
        <w:rPr>
          <w:rFonts w:cs="Arial"/>
        </w:rPr>
      </w:pPr>
      <w:r w:rsidRPr="00930C57">
        <w:rPr>
          <w:rFonts w:cs="Arial"/>
          <w:lang w:val="fr-FR"/>
        </w:rPr>
        <w:t>Saint-Barthélemy</w:t>
      </w:r>
      <w:r w:rsidR="00536629">
        <w:rPr>
          <w:rFonts w:cs="Arial"/>
          <w:lang w:val="fr-FR"/>
        </w:rPr>
        <w:t>.</w:t>
      </w:r>
    </w:p>
    <w:p w:rsidR="00182A50" w:rsidRPr="00930C57" w:rsidRDefault="00182A50" w:rsidP="00930C57">
      <w:pPr>
        <w:ind w:left="770"/>
        <w:jc w:val="both"/>
        <w:rPr>
          <w:rFonts w:cs="Arial"/>
        </w:rPr>
      </w:pPr>
      <w:r w:rsidRPr="00930C57">
        <w:rPr>
          <w:rFonts w:cs="Arial"/>
        </w:rPr>
        <w:t xml:space="preserve">Wszystkie pozostałe terytoria Republiki Francuskiej należą do obszaru celnego Unii, a zatem PDS nie jest wymagana, ponieważ art. 127 ust. 1 UKC nie ma zastosowania, jeżeli w międzyczasie towary </w:t>
      </w:r>
      <w:r w:rsidR="00F10049">
        <w:rPr>
          <w:rFonts w:cs="Arial"/>
        </w:rPr>
        <w:t>były przewożone środkiem transportu, który zatrzymywały</w:t>
      </w:r>
      <w:r w:rsidRPr="00930C57">
        <w:rPr>
          <w:rFonts w:cs="Arial"/>
        </w:rPr>
        <w:t xml:space="preserve"> się w państwie trzecim.</w:t>
      </w:r>
    </w:p>
    <w:p w:rsidR="00182A50" w:rsidRPr="00930C57" w:rsidRDefault="00182A50" w:rsidP="00930C57">
      <w:pPr>
        <w:jc w:val="both"/>
        <w:rPr>
          <w:rFonts w:cs="Arial"/>
        </w:rPr>
      </w:pPr>
    </w:p>
    <w:p w:rsidR="00182A50" w:rsidRDefault="00182A50" w:rsidP="008D1FFB">
      <w:pPr>
        <w:pStyle w:val="Nagwek5"/>
      </w:pPr>
      <w:bookmarkStart w:id="31" w:name="_Toc138251780"/>
      <w:r w:rsidRPr="00930C57">
        <w:t>Wyłączenia towarowe</w:t>
      </w:r>
      <w:bookmarkEnd w:id="31"/>
    </w:p>
    <w:p w:rsidR="00F10049" w:rsidRPr="008254C0" w:rsidRDefault="00F10049" w:rsidP="008254C0">
      <w:pPr>
        <w:rPr>
          <w:rFonts w:cs="Arial"/>
        </w:rPr>
      </w:pPr>
      <w:r w:rsidRPr="008254C0">
        <w:rPr>
          <w:rFonts w:cs="Arial"/>
        </w:rPr>
        <w:t>Z obowiązku składania PDS są zwolnione:</w:t>
      </w:r>
    </w:p>
    <w:p w:rsidR="00182A50" w:rsidRPr="00930C57" w:rsidRDefault="00182A50" w:rsidP="00930C57">
      <w:pPr>
        <w:numPr>
          <w:ilvl w:val="0"/>
          <w:numId w:val="30"/>
        </w:numPr>
        <w:jc w:val="both"/>
        <w:rPr>
          <w:rFonts w:cs="Arial"/>
        </w:rPr>
      </w:pPr>
      <w:r w:rsidRPr="00930C57">
        <w:rPr>
          <w:rFonts w:cs="Arial"/>
        </w:rPr>
        <w:t>Określone towary (np. energia elektryczna) lub towary spełniające określone wymagania (np. bagaż osobisty podróżnego) zgodnie z art. 104 RD UKC [R04].</w:t>
      </w:r>
    </w:p>
    <w:p w:rsidR="00182A50" w:rsidRPr="00930C57" w:rsidRDefault="00182A50" w:rsidP="00930C57">
      <w:pPr>
        <w:numPr>
          <w:ilvl w:val="0"/>
          <w:numId w:val="30"/>
        </w:numPr>
        <w:jc w:val="both"/>
        <w:rPr>
          <w:rFonts w:cs="Arial"/>
        </w:rPr>
      </w:pPr>
      <w:r w:rsidRPr="00930C57">
        <w:rPr>
          <w:rFonts w:cs="Arial"/>
        </w:rPr>
        <w:t>Przedmioty korespondencji. Przesyłki z korespondencją nie wymagają złożenia PDS. Termin „przesyłka z korespondencją” obejmuje listy, karty pocztowe, pisma Braille'a i druki, zawierające wyłącznie dokumenty, niezawierające żadnych towarów i niepodlegające żadnym opłatom celnym. Wyjaśnienie terminu „przesyłki z korespondencją” zdefiniowano w art. 1 ust. 24, 26 RD UKC [R04] ). Każda przesyłka listowa zawierająca towary musi być objęta PDS. Istotne jest zatem uzyskanie informacji o tym, że przesyłka zawiera korespondencję już w momencie nadania od nadawcy.</w:t>
      </w:r>
    </w:p>
    <w:p w:rsidR="00182A50" w:rsidRPr="00930C57" w:rsidRDefault="00182A50" w:rsidP="00930C57">
      <w:pPr>
        <w:numPr>
          <w:ilvl w:val="0"/>
          <w:numId w:val="30"/>
        </w:numPr>
        <w:jc w:val="both"/>
        <w:rPr>
          <w:rFonts w:cs="Arial"/>
        </w:rPr>
      </w:pPr>
      <w:r w:rsidRPr="00930C57">
        <w:rPr>
          <w:rFonts w:cs="Arial"/>
        </w:rPr>
        <w:t>Towary przewożone wszystkimi środkami transportu przez wody terytorialne lub przestrzeń powietrzną obszaru celnego krajów ICS2. PDS nie jest wymagana dla towarów we wszystkich środkach transportu, które przepływają przez wody terytorialne lub przestrzeń powietrzną terytorium krajów ICS2 bez zatrzymywania się na tym terytorium.</w:t>
      </w:r>
    </w:p>
    <w:p w:rsidR="00182A50" w:rsidRPr="00930C57" w:rsidRDefault="00182A50" w:rsidP="00930C57">
      <w:pPr>
        <w:numPr>
          <w:ilvl w:val="0"/>
          <w:numId w:val="30"/>
        </w:numPr>
        <w:jc w:val="both"/>
        <w:rPr>
          <w:rFonts w:cs="Arial"/>
        </w:rPr>
      </w:pPr>
      <w:r w:rsidRPr="00930C57">
        <w:rPr>
          <w:rFonts w:cs="Arial"/>
        </w:rPr>
        <w:t xml:space="preserve">Przewóz towarów wojskowych Zwolnienie z obowiązku złożenia PDS, o którym mowa w art. 104 ust. 1 lit. h), RD UKC [R04] ma zastosowanie do wszystkich organów wojskowych państwa członkowskiego NATO, jeżeli towary wprowadzane do Unii są objęte formularzem NATO 302. Zwolnienie z art. 104 ust. 1 lit. i) RD UKC [R04] nie ma zastosowania do władz wojskowych państw trzecich, ponieważ mają one zastosowanie wyłącznie do władz wojskowych państwa członkowskiego Unii Europejskiej. Władze wojskowe krajów trzecich, nawet członków NATO, nie są odpowiedzialne za obronę wojskową państwa członkowskiego Unii Europejskiej. Tę rolę mogą pełnić tylko władze wojskowe państw członkowskich. Przewoźnik </w:t>
      </w:r>
      <w:r w:rsidRPr="00930C57">
        <w:rPr>
          <w:rFonts w:cs="Arial"/>
        </w:rPr>
        <w:lastRenderedPageBreak/>
        <w:t>ekspresowy może pominąć PDS, jeżeli broń lub sprzęt wojskowy są przewożone w imieniu organu wojskowego państwa członkowskiego Unii Europejskiej i transport jest wykonywany wyłącznie na rzecz tego organu wojskowego, co oznacza, że żadne inne przesyłki nie są przewożone tym samym środkiem transportu transport. Bezpośrednią umawiającą się stroną muszą być władze wojskowe państwa członkowskiego.</w:t>
      </w:r>
    </w:p>
    <w:p w:rsidR="00182A50" w:rsidRPr="00930C57" w:rsidRDefault="00182A50" w:rsidP="00930C57">
      <w:pPr>
        <w:numPr>
          <w:ilvl w:val="0"/>
          <w:numId w:val="30"/>
        </w:numPr>
        <w:jc w:val="both"/>
        <w:rPr>
          <w:rFonts w:cs="Arial"/>
        </w:rPr>
      </w:pPr>
      <w:r w:rsidRPr="00930C57">
        <w:rPr>
          <w:rFonts w:cs="Arial"/>
        </w:rPr>
        <w:t>Poczta dyplomatyczna. Zwolnienie z obowiązku złożenia PDS dotyczy również towarów, które podlegają Konwencji wiedeńskiej o stosunkach dyplomatycznych z dnia 18 kwietnia 1961 r., Konwencji wiedeńskiej o stosunkach konsularnych z dnia 24 kwietnia 1963 r., innych konwencji konsularnych lub Konwencja nowojorska z dnia 16 grudnia 1969 r. o misjach specjalnych.</w:t>
      </w:r>
    </w:p>
    <w:p w:rsidR="00182A50" w:rsidRPr="00930C57" w:rsidRDefault="00182A50" w:rsidP="00930C57">
      <w:pPr>
        <w:jc w:val="both"/>
        <w:rPr>
          <w:rFonts w:cs="Arial"/>
        </w:rPr>
      </w:pPr>
    </w:p>
    <w:p w:rsidR="00182A50" w:rsidRPr="00930C57" w:rsidRDefault="00182A50" w:rsidP="00930C57">
      <w:pPr>
        <w:jc w:val="both"/>
        <w:rPr>
          <w:rStyle w:val="Nagwek3Znak"/>
          <w:rFonts w:ascii="Arial" w:hAnsi="Arial" w:cs="Arial"/>
        </w:rPr>
      </w:pPr>
      <w:bookmarkStart w:id="32" w:name="_Toc138251781"/>
      <w:r w:rsidRPr="00930C57">
        <w:rPr>
          <w:rStyle w:val="Nagwek3Znak1"/>
        </w:rPr>
        <w:t>2.1.2 Zgłoszenie przybycia statku morskiego lub statku powietrznego</w:t>
      </w:r>
      <w:bookmarkEnd w:id="32"/>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Zgłoszenie przybycia statku morskiego lub statku powietrznego jest obowiązkiem operatora statku morskiego lub statku powietrznego przybywającego na obszar celny Unii [UKC, art. 133 ust. 1] [R03]. Obowiązek ten powstaje z chwilą przybycia danego środka transportu do urzędu celnego pierwszego wprowadzenia.</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 xml:space="preserve">Dodatkowo art. 133 </w:t>
      </w:r>
      <w:r w:rsidR="00793F34">
        <w:rPr>
          <w:rFonts w:cs="Arial"/>
        </w:rPr>
        <w:t xml:space="preserve">UKC </w:t>
      </w:r>
      <w:r w:rsidRPr="00930C57">
        <w:rPr>
          <w:rFonts w:cs="Arial"/>
        </w:rPr>
        <w:t>przewiduje zwolnienie z obowiązku powiadomienia o przybyciu lub zastosowanie systemów portowych lub lotniskowych lub innych dostępnych metod w celu dokonania powiadomienia o przybyciu środka transportu w pewnych okolicznościach. Obecnie jednak nie zachodzą takie okoliczności.</w:t>
      </w:r>
    </w:p>
    <w:p w:rsidR="00182A50" w:rsidRPr="00930C57" w:rsidRDefault="00182A50" w:rsidP="00930C57">
      <w:pPr>
        <w:jc w:val="both"/>
        <w:rPr>
          <w:rFonts w:cs="Arial"/>
        </w:rPr>
      </w:pPr>
    </w:p>
    <w:p w:rsidR="00182A50" w:rsidRPr="00930C57" w:rsidRDefault="00631E0C" w:rsidP="00930C57">
      <w:pPr>
        <w:jc w:val="both"/>
        <w:rPr>
          <w:rStyle w:val="Nagwek3Znak"/>
          <w:rFonts w:ascii="Arial" w:hAnsi="Arial" w:cs="Arial"/>
        </w:rPr>
      </w:pPr>
      <w:bookmarkStart w:id="33" w:name="_Toc138251782"/>
      <w:r>
        <w:rPr>
          <w:rStyle w:val="Nagwek3Znak1"/>
        </w:rPr>
        <w:t>2.1.3</w:t>
      </w:r>
      <w:r w:rsidR="00182A50" w:rsidRPr="00930C57">
        <w:rPr>
          <w:rStyle w:val="Nagwek3Znak1"/>
        </w:rPr>
        <w:t xml:space="preserve"> Przedstawienie towarów organom celnym</w:t>
      </w:r>
      <w:bookmarkEnd w:id="33"/>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Przedstawienie towarów organom celnym [UKC, art. 139] [R03] jest obowiązkiem jednej z następujących osób:</w:t>
      </w:r>
    </w:p>
    <w:p w:rsidR="00182A50" w:rsidRPr="00930C57" w:rsidRDefault="00182A50" w:rsidP="00930C57">
      <w:pPr>
        <w:numPr>
          <w:ilvl w:val="0"/>
          <w:numId w:val="28"/>
        </w:numPr>
        <w:jc w:val="both"/>
        <w:rPr>
          <w:rFonts w:cs="Arial"/>
        </w:rPr>
      </w:pPr>
      <w:r w:rsidRPr="00930C57">
        <w:rPr>
          <w:rFonts w:cs="Arial"/>
        </w:rPr>
        <w:t>osob</w:t>
      </w:r>
      <w:r w:rsidR="00793F34">
        <w:rPr>
          <w:rFonts w:cs="Arial"/>
        </w:rPr>
        <w:t>y</w:t>
      </w:r>
      <w:r w:rsidRPr="00930C57">
        <w:rPr>
          <w:rFonts w:cs="Arial"/>
        </w:rPr>
        <w:t>, która wprowadziła towary na obszar celny Unii;</w:t>
      </w:r>
    </w:p>
    <w:p w:rsidR="00182A50" w:rsidRPr="00930C57" w:rsidRDefault="00182A50" w:rsidP="00930C57">
      <w:pPr>
        <w:numPr>
          <w:ilvl w:val="0"/>
          <w:numId w:val="28"/>
        </w:numPr>
        <w:jc w:val="both"/>
        <w:rPr>
          <w:rFonts w:cs="Arial"/>
        </w:rPr>
      </w:pPr>
      <w:r w:rsidRPr="00930C57">
        <w:rPr>
          <w:rFonts w:cs="Arial"/>
        </w:rPr>
        <w:t>osob</w:t>
      </w:r>
      <w:r w:rsidR="00793F34">
        <w:rPr>
          <w:rFonts w:cs="Arial"/>
        </w:rPr>
        <w:t>y</w:t>
      </w:r>
      <w:r w:rsidRPr="00930C57">
        <w:rPr>
          <w:rFonts w:cs="Arial"/>
        </w:rPr>
        <w:t>, w której imieniu lub na rzecz której działa osoba, która wprowadziła towary na obszar celny Unii;</w:t>
      </w:r>
    </w:p>
    <w:p w:rsidR="00182A50" w:rsidRPr="00930C57" w:rsidRDefault="00182A50" w:rsidP="00930C57">
      <w:pPr>
        <w:numPr>
          <w:ilvl w:val="0"/>
          <w:numId w:val="28"/>
        </w:numPr>
        <w:jc w:val="both"/>
        <w:rPr>
          <w:rFonts w:cs="Arial"/>
        </w:rPr>
      </w:pPr>
      <w:r w:rsidRPr="00930C57">
        <w:rPr>
          <w:rFonts w:cs="Arial"/>
        </w:rPr>
        <w:t>osob</w:t>
      </w:r>
      <w:r w:rsidR="00793F34">
        <w:rPr>
          <w:rFonts w:cs="Arial"/>
        </w:rPr>
        <w:t>y</w:t>
      </w:r>
      <w:r w:rsidRPr="00930C57">
        <w:rPr>
          <w:rFonts w:cs="Arial"/>
        </w:rPr>
        <w:t>, która przejęła odpowiedzialność za przewóz towarów po ich wprowadzeniu na obszar celny Unii.</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lastRenderedPageBreak/>
        <w:t>Zamiast osób wymienionych powyżej przedstawienia towarów może dokonać jedna z następujących osób:</w:t>
      </w:r>
    </w:p>
    <w:p w:rsidR="00182A50" w:rsidRPr="00930C57" w:rsidRDefault="00182A50" w:rsidP="00930C57">
      <w:pPr>
        <w:numPr>
          <w:ilvl w:val="0"/>
          <w:numId w:val="29"/>
        </w:numPr>
        <w:jc w:val="both"/>
        <w:rPr>
          <w:rFonts w:cs="Arial"/>
        </w:rPr>
      </w:pPr>
      <w:r w:rsidRPr="00930C57">
        <w:rPr>
          <w:rFonts w:cs="Arial"/>
        </w:rPr>
        <w:t>każda osoba, która niezwłocznie obejmie towar procedurą celną;</w:t>
      </w:r>
    </w:p>
    <w:p w:rsidR="00182A50" w:rsidRPr="00930C57" w:rsidRDefault="00182A50" w:rsidP="00930C57">
      <w:pPr>
        <w:numPr>
          <w:ilvl w:val="0"/>
          <w:numId w:val="29"/>
        </w:numPr>
        <w:jc w:val="both"/>
        <w:rPr>
          <w:rFonts w:cs="Arial"/>
        </w:rPr>
      </w:pPr>
      <w:r w:rsidRPr="00930C57">
        <w:rPr>
          <w:rFonts w:cs="Arial"/>
        </w:rPr>
        <w:t>posiadacz pozwolenia na prowadzenie miejsc składowych lub każda osoba prowadząca działalność w wolnym obszarze celnym.</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Obowiązek powstaje po przybyciu towarów do wyznaczonego urzędu celnego lub innego miejsca wyznaczonego lub uznanego przez organy celne albo do wolnego obszaru celnego.</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Towary, które są wprowadzane na obszar celny Unii drogą morską lub powietrzną i pozostają na pokładzie tego samego środka transportu do dalszego przewozu, przedstawia się organom celnym tylko w porcie morskim lub lotniczym, w którym zostają rozładowane lub przeładowane. Jednak towary wprowadzone na obszar celny Unii, które w czasie przewozu zostają rozładowane i załadowane ponownie na ten sam środek transportu w celu umożliwienia rozładunku lub załadunku innych towarów, nie są przedstawiane organom celnym w tym porcie morskim lub lotniczym.</w:t>
      </w:r>
    </w:p>
    <w:p w:rsidR="00182A50" w:rsidRPr="00930C57" w:rsidRDefault="00182A50" w:rsidP="00930C57">
      <w:pPr>
        <w:pStyle w:val="Domyslny"/>
        <w:jc w:val="both"/>
      </w:pPr>
    </w:p>
    <w:p w:rsidR="00182A50" w:rsidRPr="008254C0" w:rsidRDefault="00182A50" w:rsidP="00930C57">
      <w:pPr>
        <w:pStyle w:val="Domyslny"/>
        <w:jc w:val="both"/>
        <w:rPr>
          <w:sz w:val="22"/>
          <w:szCs w:val="22"/>
        </w:rPr>
      </w:pPr>
      <w:r w:rsidRPr="008254C0">
        <w:rPr>
          <w:sz w:val="22"/>
          <w:szCs w:val="22"/>
        </w:rPr>
        <w:t>Najczęstszym praktykowanym</w:t>
      </w:r>
      <w:r w:rsidR="00631E0C">
        <w:rPr>
          <w:sz w:val="22"/>
          <w:szCs w:val="22"/>
        </w:rPr>
        <w:t>i przypadkami</w:t>
      </w:r>
      <w:r w:rsidRPr="008254C0">
        <w:rPr>
          <w:sz w:val="22"/>
          <w:szCs w:val="22"/>
        </w:rPr>
        <w:t xml:space="preserve"> jest przedstawienie towaru dla potrzeb ICS2 dokonywane przez spedytora, konsolidatora przesyłek, bądź operatora pocztowego.</w:t>
      </w:r>
    </w:p>
    <w:bookmarkEnd w:id="25"/>
    <w:p w:rsidR="00182A50" w:rsidRPr="00930C57" w:rsidRDefault="00182A50" w:rsidP="00930C57">
      <w:pPr>
        <w:jc w:val="both"/>
        <w:rPr>
          <w:rFonts w:cs="Arial"/>
        </w:rPr>
      </w:pPr>
    </w:p>
    <w:p w:rsidR="00182A50" w:rsidRPr="00930C57" w:rsidRDefault="00182A50" w:rsidP="008D1FFB">
      <w:pPr>
        <w:pStyle w:val="Nagwek2"/>
      </w:pPr>
      <w:bookmarkStart w:id="34" w:name="_Toc138251783"/>
      <w:r w:rsidRPr="00930C57">
        <w:t>Instytucja przywozowej deklaracji skróconej (PDS) a deklaracja do czasowego składowania/zgłoszenie celne</w:t>
      </w:r>
      <w:bookmarkEnd w:id="34"/>
    </w:p>
    <w:p w:rsidR="00182A50" w:rsidRPr="00930C57" w:rsidRDefault="00182A50" w:rsidP="00930C57">
      <w:pPr>
        <w:jc w:val="both"/>
        <w:rPr>
          <w:rFonts w:cs="Arial"/>
        </w:rPr>
      </w:pPr>
      <w:r w:rsidRPr="00930C57">
        <w:rPr>
          <w:rFonts w:cs="Arial"/>
        </w:rPr>
        <w:t xml:space="preserve">Należy podkreślić, że funkcjonowanie instytucji </w:t>
      </w:r>
      <w:r w:rsidR="00631E0C">
        <w:rPr>
          <w:rFonts w:cs="Arial"/>
        </w:rPr>
        <w:t>PDS</w:t>
      </w:r>
      <w:r w:rsidRPr="00930C57">
        <w:rPr>
          <w:rFonts w:cs="Arial"/>
        </w:rPr>
        <w:t xml:space="preserve"> jest niezależne od instytucji zgłoszenia celnego, czy deklaracji do czasowego składowania. Spełnienie obowiązku dostarczenia „danych bezpieczeństwa” nie zwalnia przedsiębiorcy z obowiązku uregulowania sytuacji prawnej towaru objętego uprzednio taką deklaracją. Innymi słowy, deklaracja taka nie zastępuje ani deklaracji do czasowego składowania ani przywozowego zgłoszenia celnego. Oznacza to, że jeśli przedsiębiorca zrealizuje swoje obowiązki z wykorzystaniem systemu ICS</w:t>
      </w:r>
      <w:r w:rsidR="00793F34">
        <w:rPr>
          <w:rFonts w:cs="Arial"/>
        </w:rPr>
        <w:t>2</w:t>
      </w:r>
      <w:r w:rsidRPr="00930C57">
        <w:rPr>
          <w:rFonts w:cs="Arial"/>
        </w:rPr>
        <w:t xml:space="preserve"> i wynik analizy ryzyka przeprowadzonej z wykorzystaniem danych objętych przywozową deklaracją skróconą będzie umożliwiał wprowadzenie towaru na obszar celny Unii, przedsiębiorca powinien przystąpić do uregulowania sytuacji prawnej towarów na ogólnych zasadach, obejmując je czasowym składowaniem lub </w:t>
      </w:r>
      <w:r w:rsidRPr="00930C57">
        <w:rPr>
          <w:rFonts w:cs="Arial"/>
        </w:rPr>
        <w:lastRenderedPageBreak/>
        <w:t>składając zgłoszenie celne do odpowiedniej procedury celnej (w szczególności z wykorzystaniem właściwego systemu operacyjnego AIS</w:t>
      </w:r>
      <w:r w:rsidR="00793F34">
        <w:rPr>
          <w:rFonts w:cs="Arial"/>
        </w:rPr>
        <w:t xml:space="preserve"> lub </w:t>
      </w:r>
      <w:r w:rsidRPr="00930C57">
        <w:rPr>
          <w:rFonts w:cs="Arial"/>
        </w:rPr>
        <w:t>NCTS).</w:t>
      </w:r>
    </w:p>
    <w:p w:rsidR="00182A50" w:rsidRPr="00930C57" w:rsidRDefault="00182A50" w:rsidP="008D1FFB">
      <w:pPr>
        <w:pStyle w:val="Nagwek2"/>
      </w:pPr>
      <w:bookmarkStart w:id="35" w:name="_Toc138251784"/>
      <w:r w:rsidRPr="00930C57">
        <w:t>Instytucja przywozowej deklaracji skróconej (PDS) a zgłoszenie celne tranzytowe</w:t>
      </w:r>
      <w:bookmarkEnd w:id="35"/>
    </w:p>
    <w:p w:rsidR="00182A50" w:rsidRPr="00930C57" w:rsidRDefault="00182A50" w:rsidP="00930C57">
      <w:pPr>
        <w:jc w:val="both"/>
        <w:rPr>
          <w:rFonts w:cs="Arial"/>
        </w:rPr>
      </w:pPr>
      <w:r w:rsidRPr="00930C57">
        <w:rPr>
          <w:rFonts w:cs="Arial"/>
        </w:rPr>
        <w:t xml:space="preserve">Przepisy </w:t>
      </w:r>
      <w:r>
        <w:rPr>
          <w:rFonts w:cs="Arial"/>
        </w:rPr>
        <w:t>unijnego</w:t>
      </w:r>
      <w:r w:rsidRPr="00930C57">
        <w:rPr>
          <w:rFonts w:cs="Arial"/>
        </w:rPr>
        <w:t xml:space="preserve"> prawa celnego zapewniają fakultatywną możliwość deklarowania „danych bezpieczeństwa” w ramach zgłoszenia tranzytowego z wykorzystaniem systemu NCTS. Skorzystanie z możliwości przesłania zgłoszenia tranzytowego z „danymi bezpieczeństwa” do systemu NCTS zwalnia z obowiązku przesłania przywozowej deklaracji skróconej do ICS2 UE. W obecnej wersji systemu NCTS2 nie jest jednak możliwe złożenie danych bezpieczeństwa dla podmiotów zobowiązanych do stosowania ICS2. Z chwilą wdrożenia NCTS2 v. 6, takie złożenie będzie możliwe i decyzja, który system wybrać będzie należeć do przedsiębiorcy.</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Zgłoszenie tranzytowe:</w:t>
      </w:r>
    </w:p>
    <w:p w:rsidR="00182A50" w:rsidRPr="00930C57" w:rsidRDefault="00182A50" w:rsidP="00930C57">
      <w:pPr>
        <w:pStyle w:val="Akapitzlist"/>
        <w:numPr>
          <w:ilvl w:val="0"/>
          <w:numId w:val="21"/>
        </w:numPr>
        <w:jc w:val="both"/>
        <w:rPr>
          <w:rFonts w:cs="Arial"/>
        </w:rPr>
      </w:pPr>
      <w:r w:rsidRPr="00930C57">
        <w:rPr>
          <w:rFonts w:cs="Arial"/>
        </w:rPr>
        <w:t>może nie zawierać danych bezpieczeństwa (i wówczas powstanie obowiązek złożenia „danych bezpieczeństwa” w postaci komunikatu PDS do Wspólnego Repozytorium KE, poprzez interfejs HTI/STI KE.</w:t>
      </w:r>
    </w:p>
    <w:p w:rsidR="00182A50" w:rsidRPr="00930C57" w:rsidRDefault="00182A50" w:rsidP="00930C57">
      <w:pPr>
        <w:pStyle w:val="Akapitzlist"/>
        <w:numPr>
          <w:ilvl w:val="0"/>
          <w:numId w:val="21"/>
        </w:numPr>
        <w:jc w:val="both"/>
        <w:rPr>
          <w:rFonts w:cs="Arial"/>
        </w:rPr>
      </w:pPr>
      <w:r w:rsidRPr="00930C57">
        <w:rPr>
          <w:rFonts w:cs="Arial"/>
        </w:rPr>
        <w:t>od wersji 6 NCTS2 może zawierać oprócz danych charakterystycznych dla procedury tranzytu także „dane bezpieczeństwa” (i wówczas nie podlegają one złożeniu w postaci komunikatu PDS do Wspólnego Repozytorium KE, poprzez interfejs HTI/STI KE).</w:t>
      </w:r>
    </w:p>
    <w:p w:rsidR="00182A50" w:rsidRPr="00930C57" w:rsidRDefault="00182A50" w:rsidP="008D1FFB">
      <w:pPr>
        <w:pStyle w:val="Nagwek2"/>
        <w:rPr>
          <w:lang w:val="en-US"/>
        </w:rPr>
      </w:pPr>
      <w:bookmarkStart w:id="36" w:name="_Toc138251785"/>
      <w:r w:rsidRPr="00930C57">
        <w:rPr>
          <w:lang w:val="en-US"/>
        </w:rPr>
        <w:t xml:space="preserve">System </w:t>
      </w:r>
      <w:r w:rsidR="00054361">
        <w:rPr>
          <w:lang w:val="en-US"/>
        </w:rPr>
        <w:t>AIS/ICS2</w:t>
      </w:r>
      <w:r w:rsidRPr="00930C57">
        <w:rPr>
          <w:lang w:val="en-US"/>
        </w:rPr>
        <w:t xml:space="preserve"> a system AIS/ICS</w:t>
      </w:r>
      <w:bookmarkEnd w:id="36"/>
    </w:p>
    <w:p w:rsidR="00182A50" w:rsidRPr="00930C57" w:rsidRDefault="00182A50" w:rsidP="00930C57">
      <w:pPr>
        <w:jc w:val="both"/>
        <w:rPr>
          <w:rFonts w:cs="Arial"/>
        </w:rPr>
      </w:pPr>
      <w:r w:rsidRPr="00930C57">
        <w:rPr>
          <w:rFonts w:cs="Arial"/>
        </w:rPr>
        <w:t xml:space="preserve">Oba systemy: AIS/ICS oraz </w:t>
      </w:r>
      <w:r w:rsidR="00054361">
        <w:rPr>
          <w:rFonts w:cs="Arial"/>
        </w:rPr>
        <w:t>AIS/ICS2</w:t>
      </w:r>
      <w:r w:rsidRPr="00930C57">
        <w:rPr>
          <w:rFonts w:cs="Arial"/>
        </w:rPr>
        <w:t>, to systemy dostarczane przez Krajową Administrację Skarbową. Zastosowanie każdego z ww. systemów zależy od rodzaju podmiotu zobowiązanego do złożenia PDS. Poniżej  opisano zasady korzystania z obu systemów.</w:t>
      </w:r>
    </w:p>
    <w:p w:rsidR="00182A50" w:rsidRPr="00930C57" w:rsidRDefault="00182A50" w:rsidP="00930C57">
      <w:pPr>
        <w:jc w:val="both"/>
        <w:rPr>
          <w:rFonts w:cs="Arial"/>
        </w:rPr>
      </w:pPr>
    </w:p>
    <w:p w:rsidR="00463808" w:rsidRDefault="00463808" w:rsidP="00930C57">
      <w:pPr>
        <w:pStyle w:val="Akapitzlist"/>
        <w:numPr>
          <w:ilvl w:val="0"/>
          <w:numId w:val="16"/>
        </w:numPr>
        <w:jc w:val="both"/>
        <w:rPr>
          <w:rFonts w:cs="Arial"/>
        </w:rPr>
      </w:pPr>
      <w:r w:rsidRPr="00930C57">
        <w:rPr>
          <w:rFonts w:cs="Arial"/>
        </w:rPr>
        <w:t>Syste</w:t>
      </w:r>
      <w:r>
        <w:rPr>
          <w:rFonts w:cs="Arial"/>
        </w:rPr>
        <w:t xml:space="preserve">m ICS2 UE (w tym jego komponent </w:t>
      </w:r>
      <w:r w:rsidR="00054361">
        <w:rPr>
          <w:rFonts w:cs="Arial"/>
        </w:rPr>
        <w:t>AIS/ICS2</w:t>
      </w:r>
      <w:r>
        <w:rPr>
          <w:rFonts w:cs="Arial"/>
        </w:rPr>
        <w:t>, dostarczony przez KAS</w:t>
      </w:r>
      <w:r w:rsidRPr="00930C57">
        <w:rPr>
          <w:rFonts w:cs="Arial"/>
        </w:rPr>
        <w:t>) jest przeznaczony dla przypadków</w:t>
      </w:r>
      <w:r>
        <w:rPr>
          <w:rFonts w:cs="Arial"/>
        </w:rPr>
        <w:t xml:space="preserve"> złożeń PDS przez podmioty</w:t>
      </w:r>
      <w:r w:rsidRPr="00930C57">
        <w:rPr>
          <w:rFonts w:cs="Arial"/>
        </w:rPr>
        <w:t xml:space="preserve">, </w:t>
      </w:r>
      <w:r>
        <w:rPr>
          <w:rFonts w:cs="Arial"/>
        </w:rPr>
        <w:t>określonych w harmonogramie, w rozdziale 4 niniejszego dokumentu.</w:t>
      </w:r>
    </w:p>
    <w:p w:rsidR="00182A50" w:rsidRPr="00930C57" w:rsidRDefault="005E2C25" w:rsidP="00930C57">
      <w:pPr>
        <w:pStyle w:val="Akapitzlist"/>
        <w:numPr>
          <w:ilvl w:val="0"/>
          <w:numId w:val="16"/>
        </w:numPr>
        <w:jc w:val="both"/>
        <w:rPr>
          <w:rFonts w:cs="Arial"/>
        </w:rPr>
      </w:pPr>
      <w:r>
        <w:rPr>
          <w:rFonts w:cs="Arial"/>
        </w:rPr>
        <w:lastRenderedPageBreak/>
        <w:t>Stopniowo wygaszany</w:t>
      </w:r>
      <w:r w:rsidR="00640DCA">
        <w:rPr>
          <w:rFonts w:cs="Arial"/>
        </w:rPr>
        <w:t>,</w:t>
      </w:r>
      <w:r>
        <w:rPr>
          <w:rFonts w:cs="Arial"/>
        </w:rPr>
        <w:t xml:space="preserve"> s</w:t>
      </w:r>
      <w:r w:rsidR="00182A50" w:rsidRPr="00930C57">
        <w:rPr>
          <w:rFonts w:cs="Arial"/>
        </w:rPr>
        <w:t xml:space="preserve">ystem AIS/ICS jest przeznaczony dla wszystkich podmiotów za wyjątkiem podmiotów </w:t>
      </w:r>
      <w:r w:rsidR="003A200C">
        <w:rPr>
          <w:rFonts w:cs="Arial"/>
        </w:rPr>
        <w:t xml:space="preserve">zobowiązanych stosować system ICS2. </w:t>
      </w:r>
    </w:p>
    <w:p w:rsidR="00182A50" w:rsidRPr="00930C57" w:rsidRDefault="00182A50" w:rsidP="00930C57">
      <w:pPr>
        <w:jc w:val="both"/>
        <w:rPr>
          <w:rFonts w:cs="Arial"/>
        </w:rPr>
      </w:pPr>
    </w:p>
    <w:p w:rsidR="00182A50" w:rsidRPr="00930C57" w:rsidRDefault="0014179C" w:rsidP="00930C57">
      <w:pPr>
        <w:jc w:val="both"/>
        <w:rPr>
          <w:rFonts w:cs="Arial"/>
        </w:rPr>
      </w:pPr>
      <w:r w:rsidRPr="00930C57">
        <w:rPr>
          <w:rFonts w:cs="Arial"/>
        </w:rPr>
        <w:t xml:space="preserve">AIS/ICS będzie stopniowo zastępowany przez system </w:t>
      </w:r>
      <w:r w:rsidR="00054361">
        <w:rPr>
          <w:rFonts w:cs="Arial"/>
        </w:rPr>
        <w:t>AIS/ICS2</w:t>
      </w:r>
      <w:r w:rsidRPr="00930C57">
        <w:rPr>
          <w:rFonts w:cs="Arial"/>
        </w:rPr>
        <w:t xml:space="preserve">, wg harmonogramu opisanego w </w:t>
      </w:r>
      <w:r>
        <w:rPr>
          <w:rFonts w:cs="Arial"/>
        </w:rPr>
        <w:t>rozdziale 4</w:t>
      </w:r>
      <w:r w:rsidRPr="00930C57">
        <w:rPr>
          <w:rFonts w:cs="Arial"/>
        </w:rPr>
        <w:t xml:space="preserve">. </w:t>
      </w:r>
      <w:r w:rsidR="00640DCA">
        <w:rPr>
          <w:rFonts w:cs="Arial"/>
        </w:rPr>
        <w:t xml:space="preserve">Do czasu pełnego wdrożenia systemu ICS2, </w:t>
      </w:r>
      <w:r w:rsidR="00182A50" w:rsidRPr="00930C57">
        <w:rPr>
          <w:rFonts w:cs="Arial"/>
        </w:rPr>
        <w:t xml:space="preserve">systemy AIS/ICS i </w:t>
      </w:r>
      <w:r w:rsidR="00054361">
        <w:rPr>
          <w:rFonts w:cs="Arial"/>
        </w:rPr>
        <w:t>AIS/ICS2</w:t>
      </w:r>
      <w:r w:rsidR="00182A50" w:rsidRPr="00930C57">
        <w:rPr>
          <w:rFonts w:cs="Arial"/>
        </w:rPr>
        <w:t xml:space="preserve"> będą działały równolegle. Po </w:t>
      </w:r>
      <w:r>
        <w:rPr>
          <w:rFonts w:cs="Arial"/>
        </w:rPr>
        <w:t>t</w:t>
      </w:r>
      <w:r w:rsidR="00713D60">
        <w:rPr>
          <w:rFonts w:cs="Arial"/>
        </w:rPr>
        <w:t>ym czasie,</w:t>
      </w:r>
      <w:r>
        <w:rPr>
          <w:rFonts w:cs="Arial"/>
        </w:rPr>
        <w:t xml:space="preserve"> system AIS/ICS będzie</w:t>
      </w:r>
      <w:r w:rsidR="00182A50" w:rsidRPr="00930C57">
        <w:rPr>
          <w:rFonts w:cs="Arial"/>
        </w:rPr>
        <w:t xml:space="preserve"> w pełni zastąpiony przez </w:t>
      </w:r>
      <w:r w:rsidR="00054361">
        <w:rPr>
          <w:rFonts w:cs="Arial"/>
        </w:rPr>
        <w:t>AIS/ICS2</w:t>
      </w:r>
      <w:r w:rsidR="00182A50" w:rsidRPr="00930C57">
        <w:rPr>
          <w:rFonts w:cs="Arial"/>
        </w:rPr>
        <w:t>.</w:t>
      </w:r>
    </w:p>
    <w:p w:rsidR="00182A50" w:rsidRPr="00930C57" w:rsidRDefault="00182A50" w:rsidP="00930C57">
      <w:pPr>
        <w:jc w:val="both"/>
        <w:rPr>
          <w:rFonts w:cs="Arial"/>
        </w:rPr>
      </w:pPr>
    </w:p>
    <w:p w:rsidR="00182A50" w:rsidRPr="00930C57" w:rsidRDefault="00054361" w:rsidP="00776D45">
      <w:pPr>
        <w:pStyle w:val="Nagwek1"/>
      </w:pPr>
      <w:bookmarkStart w:id="37" w:name="_Toc138251786"/>
      <w:r>
        <w:lastRenderedPageBreak/>
        <w:t>AIS/ICS2</w:t>
      </w:r>
      <w:r w:rsidR="00182A50" w:rsidRPr="00930C57">
        <w:t xml:space="preserve"> – umiejscowienie i zastosowanie</w:t>
      </w:r>
      <w:bookmarkEnd w:id="37"/>
    </w:p>
    <w:p w:rsidR="00182A50" w:rsidRPr="00930C57" w:rsidRDefault="00182A50" w:rsidP="00930C57">
      <w:pPr>
        <w:jc w:val="both"/>
        <w:rPr>
          <w:rFonts w:cs="Arial"/>
        </w:rPr>
      </w:pPr>
      <w:r w:rsidRPr="00930C57">
        <w:rPr>
          <w:rFonts w:cs="Arial"/>
        </w:rPr>
        <w:t xml:space="preserve">System </w:t>
      </w:r>
      <w:r w:rsidR="00054361">
        <w:rPr>
          <w:rFonts w:cs="Arial"/>
        </w:rPr>
        <w:t>AIS/ICS2</w:t>
      </w:r>
      <w:r w:rsidRPr="00930C57">
        <w:rPr>
          <w:rFonts w:cs="Arial"/>
        </w:rPr>
        <w:t xml:space="preserve"> jest elementem globalnego systemu/projektu dostarczanego przez Komisję Europejską o nazwie „ICS2 EU” (</w:t>
      </w:r>
      <w:r w:rsidR="005E2C25">
        <w:rPr>
          <w:rFonts w:cs="Arial"/>
        </w:rPr>
        <w:t>niekiedy</w:t>
      </w:r>
      <w:r w:rsidR="005E2C25" w:rsidRPr="00930C57">
        <w:rPr>
          <w:rFonts w:cs="Arial"/>
        </w:rPr>
        <w:t xml:space="preserve"> </w:t>
      </w:r>
      <w:r w:rsidRPr="00930C57">
        <w:rPr>
          <w:rFonts w:cs="Arial"/>
        </w:rPr>
        <w:t>też „ICS2”).</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System ICS2 EU składa się z dwóch zasadniczych grup komponentów:</w:t>
      </w:r>
    </w:p>
    <w:p w:rsidR="00182A50" w:rsidRPr="00930C57" w:rsidRDefault="00182A50" w:rsidP="00930C57">
      <w:pPr>
        <w:pStyle w:val="Akapitzlist"/>
        <w:numPr>
          <w:ilvl w:val="0"/>
          <w:numId w:val="15"/>
        </w:numPr>
        <w:jc w:val="both"/>
        <w:rPr>
          <w:rFonts w:cs="Arial"/>
        </w:rPr>
      </w:pPr>
      <w:r w:rsidRPr="00930C57">
        <w:rPr>
          <w:rFonts w:cs="Arial"/>
        </w:rPr>
        <w:t>Komponentów dostarczanych przez Komisję Europejską. Dla współpracy z podmiotami istotny jest tu komponent Wspólnego Repozytorium KE, do którego podmioty składają komunikaty za pośrednictwem interfejsu „HTI/STI”.</w:t>
      </w:r>
    </w:p>
    <w:p w:rsidR="00182A50" w:rsidRPr="00930C57" w:rsidRDefault="00182A50" w:rsidP="00930C57">
      <w:pPr>
        <w:pStyle w:val="Akapitzlist"/>
        <w:numPr>
          <w:ilvl w:val="0"/>
          <w:numId w:val="15"/>
        </w:numPr>
        <w:jc w:val="both"/>
        <w:rPr>
          <w:rFonts w:cs="Arial"/>
        </w:rPr>
      </w:pPr>
      <w:r w:rsidRPr="00930C57">
        <w:rPr>
          <w:rFonts w:cs="Arial"/>
        </w:rPr>
        <w:t>Systemów krajowych (</w:t>
      </w:r>
      <w:r w:rsidRPr="00930C57">
        <w:rPr>
          <w:rFonts w:cs="Arial"/>
          <w:i/>
          <w:iCs/>
        </w:rPr>
        <w:t>National Entry System</w:t>
      </w:r>
      <w:r w:rsidRPr="00930C57">
        <w:rPr>
          <w:rFonts w:cs="Arial"/>
        </w:rPr>
        <w:t xml:space="preserve">), dostarczanych przez kraje członkowskie Unii Europejskiej. W Polsce takim systemem jest </w:t>
      </w:r>
      <w:r w:rsidR="00054361">
        <w:rPr>
          <w:rFonts w:cs="Arial"/>
          <w:b/>
          <w:bCs/>
        </w:rPr>
        <w:t>AIS/ICS2</w:t>
      </w:r>
      <w:r w:rsidRPr="00930C57">
        <w:rPr>
          <w:rFonts w:cs="Arial"/>
        </w:rPr>
        <w:t>.</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System ICS2 EU służy do umożliwienia podmiotom spełnienia obowiązków z zakresu bezpieczeństwa i ochrony, określone w UKC [R03], tj. m. in.:</w:t>
      </w:r>
    </w:p>
    <w:p w:rsidR="00182A50" w:rsidRPr="00930C57" w:rsidRDefault="00182A50" w:rsidP="00930C57">
      <w:pPr>
        <w:pStyle w:val="Akapitzlist"/>
        <w:numPr>
          <w:ilvl w:val="0"/>
          <w:numId w:val="20"/>
        </w:numPr>
        <w:jc w:val="both"/>
        <w:rPr>
          <w:rFonts w:cs="Arial"/>
        </w:rPr>
      </w:pPr>
      <w:r w:rsidRPr="00930C57">
        <w:rPr>
          <w:rFonts w:cs="Arial"/>
        </w:rPr>
        <w:t>w artykule 127 – „Złożenie przywozowej deklaracji skróconej”, zwanego dalej złożeniem PDS; Złożenie PDS może przybierać formę przesłania wielu zestawów danych (tzw. złożenia częściowe) na różnych etapach procesu:</w:t>
      </w:r>
    </w:p>
    <w:p w:rsidR="00182A50" w:rsidRPr="00930C57" w:rsidRDefault="00182A50" w:rsidP="00930C57">
      <w:pPr>
        <w:pStyle w:val="Akapitzlist"/>
        <w:numPr>
          <w:ilvl w:val="1"/>
          <w:numId w:val="20"/>
        </w:numPr>
        <w:jc w:val="both"/>
        <w:rPr>
          <w:rFonts w:cs="Arial"/>
        </w:rPr>
      </w:pPr>
      <w:r w:rsidRPr="00930C57">
        <w:rPr>
          <w:rFonts w:cs="Arial"/>
        </w:rPr>
        <w:t>przed załadunkiem towarów (złożenie zredukowanego zestawu danych PDS);</w:t>
      </w:r>
    </w:p>
    <w:p w:rsidR="00182A50" w:rsidRPr="00930C57" w:rsidRDefault="00182A50" w:rsidP="00930C57">
      <w:pPr>
        <w:pStyle w:val="Akapitzlist"/>
        <w:numPr>
          <w:ilvl w:val="1"/>
          <w:numId w:val="20"/>
        </w:numPr>
        <w:jc w:val="both"/>
        <w:rPr>
          <w:rFonts w:cs="Arial"/>
        </w:rPr>
      </w:pPr>
      <w:r w:rsidRPr="00930C57">
        <w:rPr>
          <w:rFonts w:cs="Arial"/>
        </w:rPr>
        <w:t xml:space="preserve">przed przybyciem środka transportu (złożenie </w:t>
      </w:r>
      <w:r w:rsidR="005E2C25">
        <w:rPr>
          <w:rFonts w:cs="Arial"/>
        </w:rPr>
        <w:t>niezredukowanego</w:t>
      </w:r>
      <w:r w:rsidR="005E2C25" w:rsidRPr="00930C57">
        <w:rPr>
          <w:rFonts w:cs="Arial"/>
        </w:rPr>
        <w:t xml:space="preserve"> </w:t>
      </w:r>
      <w:r w:rsidRPr="00930C57">
        <w:rPr>
          <w:rFonts w:cs="Arial"/>
        </w:rPr>
        <w:t xml:space="preserve">zestawu </w:t>
      </w:r>
      <w:r w:rsidR="005E2C25">
        <w:rPr>
          <w:rFonts w:cs="Arial"/>
        </w:rPr>
        <w:t xml:space="preserve">danych </w:t>
      </w:r>
      <w:r w:rsidRPr="00930C57">
        <w:rPr>
          <w:rFonts w:cs="Arial"/>
        </w:rPr>
        <w:t>PDS);</w:t>
      </w:r>
    </w:p>
    <w:p w:rsidR="00182A50" w:rsidRPr="00930C57" w:rsidRDefault="00182A50" w:rsidP="00930C57">
      <w:pPr>
        <w:pStyle w:val="Akapitzlist"/>
        <w:numPr>
          <w:ilvl w:val="0"/>
          <w:numId w:val="20"/>
        </w:numPr>
        <w:jc w:val="both"/>
        <w:rPr>
          <w:rFonts w:cs="Arial"/>
        </w:rPr>
      </w:pPr>
      <w:r w:rsidRPr="00930C57">
        <w:rPr>
          <w:rFonts w:cs="Arial"/>
        </w:rPr>
        <w:t>w artykule 133 – „Zgłoszenie przybycia statku morskiego lub statku powietrznego”, zwanego dalej powiadomieniem o przybyciu;</w:t>
      </w:r>
    </w:p>
    <w:p w:rsidR="00182A50" w:rsidRPr="00930C57" w:rsidRDefault="00182A50" w:rsidP="00930C57">
      <w:pPr>
        <w:pStyle w:val="Akapitzlist"/>
        <w:numPr>
          <w:ilvl w:val="0"/>
          <w:numId w:val="20"/>
        </w:numPr>
        <w:jc w:val="both"/>
        <w:rPr>
          <w:rFonts w:cs="Arial"/>
        </w:rPr>
      </w:pPr>
      <w:r w:rsidRPr="00930C57">
        <w:rPr>
          <w:rFonts w:cs="Arial"/>
        </w:rPr>
        <w:t>w artykule 139 – „Przedstawienie towarów organom celnym” w zakresie kontroli pod względem bezpieczeństwa i ochrony, zwanego dalej przedstawieniem.</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 xml:space="preserve">Z powyższego wynika, że w procesie, realizowanym przez ISC2 UE, który pozwala podmiotom wykonać obowiązki związane z bezpieczeństwem i ochroną rynku </w:t>
      </w:r>
      <w:r w:rsidR="00631E0C">
        <w:rPr>
          <w:rFonts w:cs="Arial"/>
        </w:rPr>
        <w:t xml:space="preserve">i obywateli </w:t>
      </w:r>
      <w:r w:rsidRPr="00930C57">
        <w:rPr>
          <w:rFonts w:cs="Arial"/>
        </w:rPr>
        <w:t>UE, można wyróżnić cztery zasadnicze etapy, przedstawione poniżej w tabeli. W każdym z tych etapów wymieniono komponenty i interfejsy, który umożliwiają realizację określonych obowiązków (m. in. złożenie odpowiedniego dokumentu). Jeżeli podano kilka dokumentów, komponentów i/lub interfejsów dla danego obowiązku – oznacza to możliwość alternatywnego wykorzystania któregoś z nich.</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1701"/>
        <w:gridCol w:w="2987"/>
        <w:gridCol w:w="2268"/>
        <w:gridCol w:w="1418"/>
      </w:tblGrid>
      <w:tr w:rsidR="00CC357F" w:rsidRPr="00CC357F" w:rsidTr="00CC357F">
        <w:trPr>
          <w:jc w:val="center"/>
        </w:trPr>
        <w:tc>
          <w:tcPr>
            <w:tcW w:w="1544" w:type="dxa"/>
            <w:tcBorders>
              <w:bottom w:val="single" w:sz="12" w:space="0" w:color="000000"/>
            </w:tcBorders>
            <w:shd w:val="solid" w:color="808080" w:fill="FFFFFF"/>
            <w:vAlign w:val="center"/>
          </w:tcPr>
          <w:p w:rsidR="00CC357F" w:rsidRPr="00CC357F" w:rsidRDefault="00CC357F" w:rsidP="00CC357F">
            <w:pPr>
              <w:spacing w:before="100" w:beforeAutospacing="1" w:after="100" w:afterAutospacing="1"/>
              <w:jc w:val="both"/>
              <w:rPr>
                <w:rFonts w:cs="Arial"/>
                <w:color w:val="FFFFFF"/>
                <w:sz w:val="22"/>
              </w:rPr>
            </w:pPr>
            <w:r w:rsidRPr="00CC357F">
              <w:rPr>
                <w:rFonts w:cs="Arial"/>
                <w:color w:val="FFFFFF"/>
                <w:sz w:val="22"/>
              </w:rPr>
              <w:lastRenderedPageBreak/>
              <w:t>Etap</w:t>
            </w:r>
          </w:p>
        </w:tc>
        <w:tc>
          <w:tcPr>
            <w:tcW w:w="1701" w:type="dxa"/>
            <w:tcBorders>
              <w:bottom w:val="single" w:sz="12" w:space="0" w:color="000000"/>
            </w:tcBorders>
            <w:shd w:val="solid" w:color="808080" w:fill="FFFFFF"/>
            <w:vAlign w:val="center"/>
          </w:tcPr>
          <w:p w:rsidR="00CC357F" w:rsidRPr="00CC357F" w:rsidRDefault="00CC357F" w:rsidP="00CC357F">
            <w:pPr>
              <w:spacing w:before="100" w:beforeAutospacing="1" w:after="100" w:afterAutospacing="1"/>
              <w:jc w:val="both"/>
              <w:rPr>
                <w:rFonts w:cs="Arial"/>
                <w:color w:val="FFFFFF"/>
                <w:sz w:val="22"/>
              </w:rPr>
            </w:pPr>
            <w:r w:rsidRPr="00CC357F">
              <w:rPr>
                <w:rFonts w:cs="Arial"/>
                <w:color w:val="FFFFFF"/>
                <w:sz w:val="22"/>
              </w:rPr>
              <w:t>Obowiązek</w:t>
            </w:r>
          </w:p>
        </w:tc>
        <w:tc>
          <w:tcPr>
            <w:tcW w:w="2987" w:type="dxa"/>
            <w:tcBorders>
              <w:bottom w:val="single" w:sz="12" w:space="0" w:color="000000"/>
            </w:tcBorders>
            <w:shd w:val="solid" w:color="808080" w:fill="FFFFFF"/>
            <w:vAlign w:val="center"/>
          </w:tcPr>
          <w:p w:rsidR="00CC357F" w:rsidRPr="00CC357F" w:rsidRDefault="00CC357F" w:rsidP="00CC357F">
            <w:pPr>
              <w:spacing w:before="100" w:beforeAutospacing="1" w:after="100" w:afterAutospacing="1"/>
              <w:jc w:val="both"/>
              <w:rPr>
                <w:rFonts w:cs="Arial"/>
                <w:color w:val="FFFFFF"/>
                <w:sz w:val="22"/>
              </w:rPr>
            </w:pPr>
            <w:r w:rsidRPr="00CC357F">
              <w:rPr>
                <w:rFonts w:cs="Arial"/>
                <w:color w:val="FFFFFF"/>
                <w:sz w:val="22"/>
              </w:rPr>
              <w:t>Rodzaj składanego   dokumentu</w:t>
            </w:r>
          </w:p>
        </w:tc>
        <w:tc>
          <w:tcPr>
            <w:tcW w:w="2268" w:type="dxa"/>
            <w:tcBorders>
              <w:bottom w:val="single" w:sz="12" w:space="0" w:color="000000"/>
            </w:tcBorders>
            <w:shd w:val="solid" w:color="808080" w:fill="FFFFFF"/>
            <w:vAlign w:val="center"/>
          </w:tcPr>
          <w:p w:rsidR="00CC357F" w:rsidRPr="00CC357F" w:rsidRDefault="00CC357F" w:rsidP="00CC357F">
            <w:pPr>
              <w:spacing w:before="100" w:beforeAutospacing="1" w:after="100" w:afterAutospacing="1"/>
              <w:jc w:val="both"/>
              <w:rPr>
                <w:rFonts w:cs="Arial"/>
                <w:color w:val="FFFFFF"/>
                <w:sz w:val="22"/>
              </w:rPr>
            </w:pPr>
            <w:r w:rsidRPr="00CC357F">
              <w:rPr>
                <w:rFonts w:cs="Arial"/>
                <w:color w:val="FFFFFF"/>
                <w:sz w:val="22"/>
              </w:rPr>
              <w:t>Komponent</w:t>
            </w:r>
          </w:p>
        </w:tc>
        <w:tc>
          <w:tcPr>
            <w:tcW w:w="1418" w:type="dxa"/>
            <w:tcBorders>
              <w:bottom w:val="single" w:sz="12" w:space="0" w:color="000000"/>
            </w:tcBorders>
            <w:shd w:val="solid" w:color="808080" w:fill="FFFFFF"/>
            <w:vAlign w:val="center"/>
          </w:tcPr>
          <w:p w:rsidR="00CC357F" w:rsidRPr="00CC357F" w:rsidRDefault="00CC357F" w:rsidP="00CC357F">
            <w:pPr>
              <w:spacing w:before="100" w:beforeAutospacing="1" w:after="100" w:afterAutospacing="1"/>
              <w:jc w:val="both"/>
              <w:rPr>
                <w:rFonts w:cs="Arial"/>
                <w:color w:val="FFFFFF"/>
                <w:sz w:val="22"/>
              </w:rPr>
            </w:pPr>
            <w:r w:rsidRPr="00CC357F">
              <w:rPr>
                <w:rFonts w:cs="Arial"/>
                <w:color w:val="FFFFFF"/>
                <w:sz w:val="22"/>
              </w:rPr>
              <w:t>Interfejs</w:t>
            </w:r>
          </w:p>
        </w:tc>
      </w:tr>
      <w:tr w:rsidR="00CC357F" w:rsidRPr="00CC357F" w:rsidTr="00CC357F">
        <w:trPr>
          <w:jc w:val="center"/>
        </w:trPr>
        <w:tc>
          <w:tcPr>
            <w:tcW w:w="1544" w:type="dxa"/>
            <w:vAlign w:val="center"/>
          </w:tcPr>
          <w:p w:rsidR="00CC357F" w:rsidRPr="00CC357F" w:rsidRDefault="00CC357F" w:rsidP="00CC357F">
            <w:pPr>
              <w:spacing w:before="100" w:beforeAutospacing="1" w:after="100" w:afterAutospacing="1"/>
              <w:jc w:val="both"/>
              <w:rPr>
                <w:rFonts w:cs="Arial"/>
                <w:b/>
                <w:bCs/>
                <w:sz w:val="22"/>
                <w:u w:val="single"/>
              </w:rPr>
            </w:pPr>
            <w:r w:rsidRPr="00CC357F">
              <w:rPr>
                <w:rFonts w:cs="Arial"/>
                <w:sz w:val="22"/>
              </w:rPr>
              <w:t>Przed załadunkiem</w:t>
            </w:r>
          </w:p>
        </w:tc>
        <w:tc>
          <w:tcPr>
            <w:tcW w:w="1701"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Złożenie PDS</w:t>
            </w:r>
          </w:p>
        </w:tc>
        <w:tc>
          <w:tcPr>
            <w:tcW w:w="2987" w:type="dxa"/>
            <w:vAlign w:val="center"/>
          </w:tcPr>
          <w:p w:rsidR="00CC357F" w:rsidRPr="00CC357F" w:rsidRDefault="00CC357F" w:rsidP="00CC357F">
            <w:pPr>
              <w:spacing w:before="100" w:beforeAutospacing="1" w:after="100" w:afterAutospacing="1"/>
              <w:jc w:val="both"/>
              <w:rPr>
                <w:rFonts w:cs="Arial"/>
                <w:b/>
                <w:bCs/>
                <w:sz w:val="22"/>
                <w:u w:val="single"/>
              </w:rPr>
            </w:pPr>
            <w:r w:rsidRPr="00CC357F">
              <w:rPr>
                <w:rFonts w:cs="Arial"/>
                <w:sz w:val="22"/>
              </w:rPr>
              <w:t>IE3Fxx (PDS – zredukowany zestaw danych – PLACI)</w:t>
            </w:r>
          </w:p>
        </w:tc>
        <w:tc>
          <w:tcPr>
            <w:tcW w:w="226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Wspólne Repozytorium KE</w:t>
            </w:r>
          </w:p>
        </w:tc>
        <w:tc>
          <w:tcPr>
            <w:tcW w:w="1418" w:type="dxa"/>
            <w:vAlign w:val="center"/>
          </w:tcPr>
          <w:p w:rsidR="00CC357F" w:rsidRPr="00CC357F" w:rsidRDefault="00CC357F" w:rsidP="00CC357F">
            <w:pPr>
              <w:spacing w:before="100" w:beforeAutospacing="1" w:after="100" w:afterAutospacing="1"/>
              <w:jc w:val="both"/>
              <w:rPr>
                <w:rFonts w:cs="Arial"/>
                <w:b/>
                <w:bCs/>
                <w:sz w:val="22"/>
                <w:u w:val="single"/>
              </w:rPr>
            </w:pPr>
            <w:r w:rsidRPr="00CC357F">
              <w:rPr>
                <w:rFonts w:cs="Arial"/>
                <w:sz w:val="22"/>
              </w:rPr>
              <w:t>HTI/STI (KE)</w:t>
            </w:r>
          </w:p>
        </w:tc>
      </w:tr>
      <w:tr w:rsidR="00CC357F" w:rsidRPr="00CC357F" w:rsidTr="00CC357F">
        <w:trPr>
          <w:jc w:val="center"/>
        </w:trPr>
        <w:tc>
          <w:tcPr>
            <w:tcW w:w="1544" w:type="dxa"/>
            <w:vAlign w:val="center"/>
          </w:tcPr>
          <w:p w:rsidR="00CC357F" w:rsidRPr="00CC357F" w:rsidRDefault="00CC357F" w:rsidP="00CC357F">
            <w:pPr>
              <w:spacing w:before="100" w:beforeAutospacing="1" w:after="100" w:afterAutospacing="1"/>
              <w:jc w:val="both"/>
              <w:rPr>
                <w:rFonts w:cs="Arial"/>
                <w:b/>
                <w:bCs/>
                <w:sz w:val="22"/>
                <w:u w:val="single"/>
              </w:rPr>
            </w:pPr>
            <w:r w:rsidRPr="00CC357F">
              <w:rPr>
                <w:rFonts w:cs="Arial"/>
                <w:sz w:val="22"/>
              </w:rPr>
              <w:t>Przed przybyciem</w:t>
            </w:r>
          </w:p>
        </w:tc>
        <w:tc>
          <w:tcPr>
            <w:tcW w:w="1701"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Złożenie PDS</w:t>
            </w:r>
          </w:p>
        </w:tc>
        <w:tc>
          <w:tcPr>
            <w:tcW w:w="2987"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IE3Fxx (PDS – kompletny zestaw danych)</w:t>
            </w:r>
          </w:p>
        </w:tc>
        <w:tc>
          <w:tcPr>
            <w:tcW w:w="226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Wspólne Repozytorium KE</w:t>
            </w: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HTI/STI (KE)</w:t>
            </w:r>
          </w:p>
        </w:tc>
      </w:tr>
      <w:tr w:rsidR="00CC357F" w:rsidRPr="00CC357F" w:rsidTr="00CC357F">
        <w:trPr>
          <w:trHeight w:val="148"/>
          <w:jc w:val="center"/>
        </w:trPr>
        <w:tc>
          <w:tcPr>
            <w:tcW w:w="1544" w:type="dxa"/>
            <w:vMerge w:val="restart"/>
            <w:vAlign w:val="center"/>
          </w:tcPr>
          <w:p w:rsidR="00CC357F" w:rsidRPr="00CC357F" w:rsidRDefault="00CC357F" w:rsidP="00CC357F">
            <w:pPr>
              <w:spacing w:before="100" w:beforeAutospacing="1" w:after="100" w:afterAutospacing="1"/>
              <w:rPr>
                <w:rFonts w:cs="Arial"/>
                <w:b/>
                <w:bCs/>
                <w:sz w:val="22"/>
                <w:u w:val="single"/>
              </w:rPr>
            </w:pPr>
            <w:r w:rsidRPr="00CC357F">
              <w:rPr>
                <w:rFonts w:cs="Arial"/>
                <w:sz w:val="22"/>
              </w:rPr>
              <w:t>Przybycie (środka transportu)</w:t>
            </w:r>
          </w:p>
        </w:tc>
        <w:tc>
          <w:tcPr>
            <w:tcW w:w="1701" w:type="dxa"/>
            <w:vMerge w:val="restart"/>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Powiadomienie o przybyciu</w:t>
            </w:r>
          </w:p>
        </w:tc>
        <w:tc>
          <w:tcPr>
            <w:tcW w:w="2987" w:type="dxa"/>
            <w:vMerge w:val="restart"/>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ICS101 (przybycie)</w:t>
            </w:r>
          </w:p>
        </w:tc>
        <w:tc>
          <w:tcPr>
            <w:tcW w:w="2268" w:type="dxa"/>
            <w:vMerge w:val="restart"/>
            <w:vAlign w:val="center"/>
          </w:tcPr>
          <w:p w:rsidR="00CC357F" w:rsidRPr="00CC357F" w:rsidRDefault="00054361" w:rsidP="00CC357F">
            <w:pPr>
              <w:spacing w:before="100" w:beforeAutospacing="1" w:after="100" w:afterAutospacing="1"/>
              <w:jc w:val="both"/>
              <w:rPr>
                <w:rFonts w:cs="Arial"/>
                <w:sz w:val="22"/>
              </w:rPr>
            </w:pPr>
            <w:r>
              <w:rPr>
                <w:rFonts w:cs="Arial"/>
                <w:sz w:val="22"/>
              </w:rPr>
              <w:t>AIS/ICS2</w:t>
            </w: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PUESC (PL)</w:t>
            </w:r>
          </w:p>
        </w:tc>
      </w:tr>
      <w:tr w:rsidR="00CC357F" w:rsidRPr="00CC357F" w:rsidTr="00CC357F">
        <w:trPr>
          <w:trHeight w:val="166"/>
          <w:jc w:val="center"/>
        </w:trPr>
        <w:tc>
          <w:tcPr>
            <w:tcW w:w="1544" w:type="dxa"/>
            <w:vMerge/>
            <w:vAlign w:val="center"/>
          </w:tcPr>
          <w:p w:rsidR="00CC357F" w:rsidRPr="00CC357F" w:rsidRDefault="00CC357F" w:rsidP="00CC357F">
            <w:pPr>
              <w:spacing w:before="100" w:beforeAutospacing="1" w:after="100" w:afterAutospacing="1"/>
              <w:jc w:val="both"/>
              <w:rPr>
                <w:rFonts w:cs="Arial"/>
                <w:sz w:val="22"/>
              </w:rPr>
            </w:pPr>
          </w:p>
        </w:tc>
        <w:tc>
          <w:tcPr>
            <w:tcW w:w="1701" w:type="dxa"/>
            <w:vMerge/>
            <w:vAlign w:val="center"/>
          </w:tcPr>
          <w:p w:rsidR="00CC357F" w:rsidRPr="00CC357F" w:rsidRDefault="00CC357F" w:rsidP="00CC357F">
            <w:pPr>
              <w:spacing w:before="100" w:beforeAutospacing="1" w:after="100" w:afterAutospacing="1"/>
              <w:jc w:val="both"/>
              <w:rPr>
                <w:rFonts w:cs="Arial"/>
                <w:sz w:val="22"/>
              </w:rPr>
            </w:pPr>
          </w:p>
        </w:tc>
        <w:tc>
          <w:tcPr>
            <w:tcW w:w="2987" w:type="dxa"/>
            <w:vMerge/>
            <w:vAlign w:val="center"/>
          </w:tcPr>
          <w:p w:rsidR="00CC357F" w:rsidRPr="00CC357F" w:rsidRDefault="00CC357F" w:rsidP="00CC357F">
            <w:pPr>
              <w:spacing w:before="100" w:beforeAutospacing="1" w:after="100" w:afterAutospacing="1"/>
              <w:jc w:val="both"/>
              <w:rPr>
                <w:rFonts w:cs="Arial"/>
                <w:sz w:val="22"/>
              </w:rPr>
            </w:pPr>
          </w:p>
        </w:tc>
        <w:tc>
          <w:tcPr>
            <w:tcW w:w="2268" w:type="dxa"/>
            <w:vMerge/>
            <w:vAlign w:val="center"/>
          </w:tcPr>
          <w:p w:rsidR="00CC357F" w:rsidRPr="00CC357F" w:rsidRDefault="00CC357F" w:rsidP="00CC357F">
            <w:pPr>
              <w:spacing w:before="100" w:beforeAutospacing="1" w:after="100" w:afterAutospacing="1"/>
              <w:jc w:val="both"/>
              <w:rPr>
                <w:rFonts w:cs="Arial"/>
                <w:sz w:val="22"/>
              </w:rPr>
            </w:pP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BCP (PL)</w:t>
            </w:r>
          </w:p>
        </w:tc>
      </w:tr>
      <w:tr w:rsidR="00CC357F" w:rsidRPr="00CC357F" w:rsidTr="00CC357F">
        <w:trPr>
          <w:trHeight w:val="192"/>
          <w:jc w:val="center"/>
        </w:trPr>
        <w:tc>
          <w:tcPr>
            <w:tcW w:w="1544" w:type="dxa"/>
            <w:vMerge/>
            <w:vAlign w:val="center"/>
          </w:tcPr>
          <w:p w:rsidR="00CC357F" w:rsidRPr="00CC357F" w:rsidRDefault="00CC357F" w:rsidP="00CC357F">
            <w:pPr>
              <w:spacing w:before="100" w:beforeAutospacing="1" w:after="100" w:afterAutospacing="1"/>
              <w:jc w:val="both"/>
              <w:rPr>
                <w:rFonts w:cs="Arial"/>
                <w:sz w:val="22"/>
              </w:rPr>
            </w:pPr>
          </w:p>
        </w:tc>
        <w:tc>
          <w:tcPr>
            <w:tcW w:w="1701" w:type="dxa"/>
            <w:vMerge/>
            <w:vAlign w:val="center"/>
          </w:tcPr>
          <w:p w:rsidR="00CC357F" w:rsidRPr="00CC357F" w:rsidRDefault="00CC357F" w:rsidP="00CC357F">
            <w:pPr>
              <w:spacing w:before="100" w:beforeAutospacing="1" w:after="100" w:afterAutospacing="1"/>
              <w:jc w:val="both"/>
              <w:rPr>
                <w:rFonts w:cs="Arial"/>
                <w:sz w:val="22"/>
              </w:rPr>
            </w:pPr>
          </w:p>
        </w:tc>
        <w:tc>
          <w:tcPr>
            <w:tcW w:w="2987" w:type="dxa"/>
            <w:vMerge w:val="restart"/>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ICS100 (przybycie+przedstawienie)</w:t>
            </w:r>
          </w:p>
        </w:tc>
        <w:tc>
          <w:tcPr>
            <w:tcW w:w="2268" w:type="dxa"/>
            <w:vMerge w:val="restart"/>
            <w:vAlign w:val="center"/>
          </w:tcPr>
          <w:p w:rsidR="00CC357F" w:rsidRPr="00CC357F" w:rsidRDefault="00054361" w:rsidP="00CC357F">
            <w:pPr>
              <w:spacing w:before="100" w:beforeAutospacing="1" w:after="100" w:afterAutospacing="1"/>
              <w:jc w:val="both"/>
              <w:rPr>
                <w:rFonts w:cs="Arial"/>
                <w:sz w:val="22"/>
              </w:rPr>
            </w:pPr>
            <w:r>
              <w:rPr>
                <w:rFonts w:cs="Arial"/>
                <w:sz w:val="22"/>
              </w:rPr>
              <w:t>AIS/ICS2</w:t>
            </w: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PUESC (PL)</w:t>
            </w:r>
          </w:p>
        </w:tc>
      </w:tr>
      <w:tr w:rsidR="00CC357F" w:rsidRPr="00CC357F" w:rsidTr="00CC357F">
        <w:trPr>
          <w:trHeight w:val="218"/>
          <w:jc w:val="center"/>
        </w:trPr>
        <w:tc>
          <w:tcPr>
            <w:tcW w:w="1544" w:type="dxa"/>
            <w:vMerge/>
            <w:vAlign w:val="center"/>
          </w:tcPr>
          <w:p w:rsidR="00CC357F" w:rsidRPr="00CC357F" w:rsidRDefault="00CC357F" w:rsidP="00CC357F">
            <w:pPr>
              <w:spacing w:before="100" w:beforeAutospacing="1" w:after="100" w:afterAutospacing="1"/>
              <w:jc w:val="both"/>
              <w:rPr>
                <w:rFonts w:cs="Arial"/>
                <w:sz w:val="22"/>
              </w:rPr>
            </w:pPr>
          </w:p>
        </w:tc>
        <w:tc>
          <w:tcPr>
            <w:tcW w:w="1701" w:type="dxa"/>
            <w:vMerge/>
            <w:vAlign w:val="center"/>
          </w:tcPr>
          <w:p w:rsidR="00CC357F" w:rsidRPr="00CC357F" w:rsidRDefault="00CC357F" w:rsidP="00CC357F">
            <w:pPr>
              <w:spacing w:before="100" w:beforeAutospacing="1" w:after="100" w:afterAutospacing="1"/>
              <w:jc w:val="both"/>
              <w:rPr>
                <w:rFonts w:cs="Arial"/>
                <w:sz w:val="22"/>
              </w:rPr>
            </w:pPr>
          </w:p>
        </w:tc>
        <w:tc>
          <w:tcPr>
            <w:tcW w:w="2987" w:type="dxa"/>
            <w:vMerge/>
            <w:vAlign w:val="center"/>
          </w:tcPr>
          <w:p w:rsidR="00CC357F" w:rsidRPr="00CC357F" w:rsidRDefault="00CC357F" w:rsidP="00CC357F">
            <w:pPr>
              <w:spacing w:before="100" w:beforeAutospacing="1" w:after="100" w:afterAutospacing="1"/>
              <w:jc w:val="both"/>
              <w:rPr>
                <w:rFonts w:cs="Arial"/>
                <w:sz w:val="22"/>
              </w:rPr>
            </w:pPr>
          </w:p>
        </w:tc>
        <w:tc>
          <w:tcPr>
            <w:tcW w:w="2268" w:type="dxa"/>
            <w:vMerge/>
            <w:vAlign w:val="center"/>
          </w:tcPr>
          <w:p w:rsidR="00CC357F" w:rsidRPr="00CC357F" w:rsidRDefault="00CC357F" w:rsidP="00CC357F">
            <w:pPr>
              <w:spacing w:before="100" w:beforeAutospacing="1" w:after="100" w:afterAutospacing="1"/>
              <w:jc w:val="both"/>
              <w:rPr>
                <w:rFonts w:cs="Arial"/>
                <w:sz w:val="22"/>
              </w:rPr>
            </w:pP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BCP (PL)</w:t>
            </w:r>
          </w:p>
        </w:tc>
      </w:tr>
      <w:tr w:rsidR="00CC357F" w:rsidRPr="00CC357F" w:rsidTr="00CC357F">
        <w:trPr>
          <w:jc w:val="center"/>
        </w:trPr>
        <w:tc>
          <w:tcPr>
            <w:tcW w:w="1544" w:type="dxa"/>
            <w:vMerge/>
            <w:vAlign w:val="center"/>
          </w:tcPr>
          <w:p w:rsidR="00CC357F" w:rsidRPr="00CC357F" w:rsidRDefault="00CC357F" w:rsidP="00CC357F">
            <w:pPr>
              <w:spacing w:before="100" w:beforeAutospacing="1" w:after="100" w:afterAutospacing="1"/>
              <w:jc w:val="both"/>
              <w:rPr>
                <w:rFonts w:cs="Arial"/>
                <w:sz w:val="22"/>
              </w:rPr>
            </w:pPr>
          </w:p>
        </w:tc>
        <w:tc>
          <w:tcPr>
            <w:tcW w:w="1701" w:type="dxa"/>
            <w:vMerge/>
            <w:vAlign w:val="center"/>
          </w:tcPr>
          <w:p w:rsidR="00CC357F" w:rsidRPr="00CC357F" w:rsidRDefault="00CC357F" w:rsidP="00CC357F">
            <w:pPr>
              <w:spacing w:before="100" w:beforeAutospacing="1" w:after="100" w:afterAutospacing="1"/>
              <w:jc w:val="both"/>
              <w:rPr>
                <w:rFonts w:cs="Arial"/>
                <w:sz w:val="22"/>
              </w:rPr>
            </w:pPr>
          </w:p>
        </w:tc>
        <w:tc>
          <w:tcPr>
            <w:tcW w:w="2987"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IE3N06 (przybycie)</w:t>
            </w:r>
          </w:p>
        </w:tc>
        <w:tc>
          <w:tcPr>
            <w:tcW w:w="226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Wspólne Repozytorium KE</w:t>
            </w: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HTI/STI (KE)</w:t>
            </w:r>
          </w:p>
        </w:tc>
      </w:tr>
      <w:tr w:rsidR="00CC357F" w:rsidRPr="00CC357F" w:rsidTr="00CC357F">
        <w:trPr>
          <w:trHeight w:val="200"/>
          <w:jc w:val="center"/>
        </w:trPr>
        <w:tc>
          <w:tcPr>
            <w:tcW w:w="1544" w:type="dxa"/>
            <w:vMerge w:val="restart"/>
            <w:vAlign w:val="center"/>
          </w:tcPr>
          <w:p w:rsidR="00CC357F" w:rsidRPr="00CC357F" w:rsidRDefault="00CC357F" w:rsidP="00CC357F">
            <w:pPr>
              <w:spacing w:before="100" w:beforeAutospacing="1" w:after="100" w:afterAutospacing="1"/>
              <w:rPr>
                <w:rFonts w:cs="Arial"/>
                <w:b/>
                <w:bCs/>
                <w:sz w:val="22"/>
                <w:u w:val="single"/>
              </w:rPr>
            </w:pPr>
            <w:r w:rsidRPr="00CC357F">
              <w:rPr>
                <w:rFonts w:cs="Arial"/>
                <w:sz w:val="22"/>
              </w:rPr>
              <w:t>Przedstawienie (towarów do kontroli)</w:t>
            </w:r>
          </w:p>
        </w:tc>
        <w:tc>
          <w:tcPr>
            <w:tcW w:w="1701" w:type="dxa"/>
            <w:vMerge w:val="restart"/>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Przedstawienie (towarów do kontroli)</w:t>
            </w:r>
          </w:p>
        </w:tc>
        <w:tc>
          <w:tcPr>
            <w:tcW w:w="2987" w:type="dxa"/>
            <w:vMerge w:val="restart"/>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ICS100 (przedstawienie)</w:t>
            </w:r>
          </w:p>
        </w:tc>
        <w:tc>
          <w:tcPr>
            <w:tcW w:w="2268" w:type="dxa"/>
            <w:vMerge w:val="restart"/>
            <w:vAlign w:val="center"/>
          </w:tcPr>
          <w:p w:rsidR="00CC357F" w:rsidRPr="00CC357F" w:rsidRDefault="00054361" w:rsidP="00CC357F">
            <w:pPr>
              <w:spacing w:before="100" w:beforeAutospacing="1" w:after="100" w:afterAutospacing="1"/>
              <w:jc w:val="both"/>
              <w:rPr>
                <w:rFonts w:cs="Arial"/>
                <w:sz w:val="22"/>
              </w:rPr>
            </w:pPr>
            <w:r>
              <w:rPr>
                <w:rFonts w:cs="Arial"/>
                <w:sz w:val="22"/>
              </w:rPr>
              <w:t>AIS/ICS2</w:t>
            </w: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PUESC (PL)</w:t>
            </w:r>
          </w:p>
        </w:tc>
      </w:tr>
      <w:tr w:rsidR="00CC357F" w:rsidRPr="00CC357F" w:rsidTr="00CC357F">
        <w:trPr>
          <w:trHeight w:val="271"/>
          <w:jc w:val="center"/>
        </w:trPr>
        <w:tc>
          <w:tcPr>
            <w:tcW w:w="1544" w:type="dxa"/>
            <w:vMerge/>
            <w:vAlign w:val="center"/>
          </w:tcPr>
          <w:p w:rsidR="00CC357F" w:rsidRPr="00CC357F" w:rsidRDefault="00CC357F" w:rsidP="00CC357F">
            <w:pPr>
              <w:spacing w:before="100" w:beforeAutospacing="1" w:after="100" w:afterAutospacing="1"/>
              <w:jc w:val="both"/>
              <w:rPr>
                <w:rFonts w:cs="Arial"/>
                <w:sz w:val="22"/>
              </w:rPr>
            </w:pPr>
          </w:p>
        </w:tc>
        <w:tc>
          <w:tcPr>
            <w:tcW w:w="1701" w:type="dxa"/>
            <w:vMerge/>
            <w:vAlign w:val="center"/>
          </w:tcPr>
          <w:p w:rsidR="00CC357F" w:rsidRPr="00CC357F" w:rsidRDefault="00CC357F" w:rsidP="00CC357F">
            <w:pPr>
              <w:spacing w:before="100" w:beforeAutospacing="1" w:after="100" w:afterAutospacing="1"/>
              <w:jc w:val="both"/>
              <w:rPr>
                <w:rFonts w:cs="Arial"/>
                <w:sz w:val="22"/>
              </w:rPr>
            </w:pPr>
          </w:p>
        </w:tc>
        <w:tc>
          <w:tcPr>
            <w:tcW w:w="2987" w:type="dxa"/>
            <w:vMerge/>
            <w:vAlign w:val="center"/>
          </w:tcPr>
          <w:p w:rsidR="00CC357F" w:rsidRPr="00CC357F" w:rsidRDefault="00CC357F" w:rsidP="00CC357F">
            <w:pPr>
              <w:spacing w:before="100" w:beforeAutospacing="1" w:after="100" w:afterAutospacing="1"/>
              <w:jc w:val="both"/>
              <w:rPr>
                <w:rFonts w:cs="Arial"/>
                <w:sz w:val="22"/>
              </w:rPr>
            </w:pPr>
          </w:p>
        </w:tc>
        <w:tc>
          <w:tcPr>
            <w:tcW w:w="2268" w:type="dxa"/>
            <w:vMerge/>
            <w:vAlign w:val="center"/>
          </w:tcPr>
          <w:p w:rsidR="00CC357F" w:rsidRPr="00CC357F" w:rsidRDefault="00CC357F" w:rsidP="00CC357F">
            <w:pPr>
              <w:spacing w:before="100" w:beforeAutospacing="1" w:after="100" w:afterAutospacing="1"/>
              <w:jc w:val="both"/>
              <w:rPr>
                <w:rFonts w:cs="Arial"/>
                <w:sz w:val="22"/>
              </w:rPr>
            </w:pPr>
          </w:p>
        </w:tc>
        <w:tc>
          <w:tcPr>
            <w:tcW w:w="1418" w:type="dxa"/>
            <w:vAlign w:val="center"/>
          </w:tcPr>
          <w:p w:rsidR="00CC357F" w:rsidRPr="00CC357F" w:rsidRDefault="00CC357F" w:rsidP="00CC357F">
            <w:pPr>
              <w:spacing w:before="100" w:beforeAutospacing="1" w:after="100" w:afterAutospacing="1"/>
              <w:jc w:val="both"/>
              <w:rPr>
                <w:rFonts w:cs="Arial"/>
                <w:sz w:val="22"/>
              </w:rPr>
            </w:pPr>
            <w:r w:rsidRPr="00CC357F">
              <w:rPr>
                <w:rFonts w:cs="Arial"/>
                <w:sz w:val="22"/>
              </w:rPr>
              <w:t>BCP (PL)</w:t>
            </w:r>
          </w:p>
        </w:tc>
      </w:tr>
    </w:tbl>
    <w:p w:rsidR="00182A50" w:rsidRDefault="00182A50" w:rsidP="00930C57">
      <w:pPr>
        <w:jc w:val="both"/>
        <w:rPr>
          <w:rFonts w:cs="Arial"/>
        </w:rPr>
      </w:pPr>
    </w:p>
    <w:p w:rsidR="00631E0C" w:rsidRDefault="00CC357F" w:rsidP="00930C57">
      <w:pPr>
        <w:jc w:val="both"/>
        <w:rPr>
          <w:rFonts w:cs="Arial"/>
        </w:rPr>
      </w:pPr>
      <w:r>
        <w:rPr>
          <w:rFonts w:cs="Arial"/>
        </w:rPr>
        <w:t>T</w:t>
      </w:r>
      <w:r w:rsidR="00631E0C">
        <w:rPr>
          <w:rFonts w:cs="Arial"/>
        </w:rPr>
        <w:t>abela obrazuje powiązania pomiędzy etapami ICS2, obowiązkami podmiotów, rodzajami składanych dokumentów i zastosowanym interfejsem.</w:t>
      </w:r>
    </w:p>
    <w:p w:rsidR="00631E0C" w:rsidRPr="00930C57" w:rsidRDefault="00631E0C" w:rsidP="00930C57">
      <w:pPr>
        <w:jc w:val="both"/>
        <w:rPr>
          <w:rFonts w:cs="Arial"/>
        </w:rPr>
      </w:pPr>
    </w:p>
    <w:p w:rsidR="00182A50" w:rsidRPr="00930C57" w:rsidRDefault="00182A50" w:rsidP="00930C57">
      <w:pPr>
        <w:jc w:val="both"/>
        <w:rPr>
          <w:rFonts w:cs="Arial"/>
        </w:rPr>
      </w:pPr>
    </w:p>
    <w:p w:rsidR="00182A50" w:rsidRPr="00930C57" w:rsidRDefault="00182A50" w:rsidP="00930C57">
      <w:pPr>
        <w:jc w:val="both"/>
        <w:rPr>
          <w:rFonts w:cs="Arial"/>
        </w:rPr>
      </w:pPr>
    </w:p>
    <w:p w:rsidR="00182A50" w:rsidRPr="00930C57" w:rsidRDefault="00182A50" w:rsidP="00776D45">
      <w:pPr>
        <w:pStyle w:val="Nagwek1"/>
      </w:pPr>
      <w:bookmarkStart w:id="38" w:name="_Toc138251787"/>
      <w:r w:rsidRPr="00930C57">
        <w:lastRenderedPageBreak/>
        <w:t xml:space="preserve">Harmonogram wdrożenia </w:t>
      </w:r>
      <w:r w:rsidR="00054361">
        <w:t>AIS/ICS2</w:t>
      </w:r>
      <w:bookmarkEnd w:id="38"/>
    </w:p>
    <w:p w:rsidR="00182A50" w:rsidRPr="00930C57" w:rsidRDefault="00182A50" w:rsidP="00930C57">
      <w:pPr>
        <w:jc w:val="both"/>
        <w:rPr>
          <w:rFonts w:cs="Arial"/>
        </w:rPr>
      </w:pPr>
      <w:r w:rsidRPr="00930C57">
        <w:rPr>
          <w:rFonts w:cs="Arial"/>
        </w:rPr>
        <w:t xml:space="preserve">Wdrożenie unijnego systemu ICS2 wraz z krajowym komponentem </w:t>
      </w:r>
      <w:r w:rsidR="00054361">
        <w:rPr>
          <w:rFonts w:cs="Arial"/>
        </w:rPr>
        <w:t>AIS/ICS2</w:t>
      </w:r>
      <w:r w:rsidRPr="00930C57">
        <w:rPr>
          <w:rFonts w:cs="Arial"/>
        </w:rPr>
        <w:t xml:space="preserve"> w Polsce będzie następowało w trzech etapach:</w:t>
      </w:r>
    </w:p>
    <w:p w:rsidR="00182A50" w:rsidRPr="00776D45" w:rsidRDefault="00182A50" w:rsidP="008D1FFB">
      <w:pPr>
        <w:pStyle w:val="Nagwek2"/>
      </w:pPr>
      <w:bookmarkStart w:id="39" w:name="_Toc138251788"/>
      <w:r w:rsidRPr="00776D45">
        <w:t>Etap pierwszy</w:t>
      </w:r>
      <w:bookmarkEnd w:id="39"/>
    </w:p>
    <w:p w:rsidR="00182A50" w:rsidRPr="00930C57" w:rsidRDefault="00182A50" w:rsidP="00930C57">
      <w:pPr>
        <w:jc w:val="both"/>
        <w:rPr>
          <w:rFonts w:cs="Arial"/>
          <w:b/>
          <w:bCs/>
        </w:rPr>
      </w:pPr>
      <w:r w:rsidRPr="00930C57">
        <w:rPr>
          <w:rFonts w:cs="Arial"/>
          <w:b/>
          <w:bCs/>
        </w:rPr>
        <w:t>Kiedy i jakie przesyłki</w:t>
      </w:r>
    </w:p>
    <w:p w:rsidR="00182A50" w:rsidRPr="00930C57" w:rsidRDefault="00182A50" w:rsidP="00930C57">
      <w:pPr>
        <w:jc w:val="both"/>
        <w:rPr>
          <w:rFonts w:cs="Arial"/>
          <w:b/>
          <w:bCs/>
        </w:rPr>
      </w:pPr>
      <w:r w:rsidRPr="00930C57">
        <w:rPr>
          <w:rFonts w:cs="Arial"/>
        </w:rPr>
        <w:t>od 01.10.2021</w:t>
      </w:r>
      <w:r w:rsidR="00624CC5">
        <w:rPr>
          <w:rFonts w:cs="Arial"/>
        </w:rPr>
        <w:t xml:space="preserve"> r.</w:t>
      </w:r>
      <w:r w:rsidRPr="00930C57">
        <w:rPr>
          <w:rFonts w:cs="Arial"/>
        </w:rPr>
        <w:t>, obejmuje wyłącznie przesyłki pocztowe i ekspresowe w transporcie lotniczym.</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Kto</w:t>
      </w:r>
    </w:p>
    <w:p w:rsidR="00182A50" w:rsidRPr="00930C57" w:rsidRDefault="00182A50" w:rsidP="00930C57">
      <w:pPr>
        <w:jc w:val="both"/>
        <w:rPr>
          <w:rFonts w:cs="Arial"/>
        </w:rPr>
      </w:pPr>
      <w:r w:rsidRPr="00930C57">
        <w:rPr>
          <w:rFonts w:cs="Arial"/>
        </w:rPr>
        <w:t>Przewoźnicy ekspresowi i wyznaczeni operatorzy pocztowi posiadający siedzibę w UE.</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Składanie danych PDS</w:t>
      </w:r>
    </w:p>
    <w:p w:rsidR="00182A50" w:rsidRPr="00930C57" w:rsidRDefault="00182A50" w:rsidP="00930C57">
      <w:pPr>
        <w:pStyle w:val="Akapitzlist"/>
        <w:numPr>
          <w:ilvl w:val="0"/>
          <w:numId w:val="17"/>
        </w:numPr>
        <w:jc w:val="both"/>
        <w:rPr>
          <w:rFonts w:cs="Arial"/>
        </w:rPr>
      </w:pPr>
      <w:r w:rsidRPr="00930C57">
        <w:rPr>
          <w:rFonts w:cs="Arial"/>
        </w:rPr>
        <w:t>Operatorzy pocztowi składają:</w:t>
      </w:r>
    </w:p>
    <w:p w:rsidR="00182A50" w:rsidRPr="00930C57" w:rsidRDefault="00182A50" w:rsidP="00930C57">
      <w:pPr>
        <w:pStyle w:val="Akapitzlist"/>
        <w:numPr>
          <w:ilvl w:val="1"/>
          <w:numId w:val="17"/>
        </w:numPr>
        <w:jc w:val="both"/>
        <w:rPr>
          <w:rFonts w:cs="Arial"/>
        </w:rPr>
      </w:pPr>
      <w:r w:rsidRPr="00930C57">
        <w:rPr>
          <w:rFonts w:cs="Arial"/>
        </w:rPr>
        <w:t>minimalny zestaw danych PDS przed załadunkiem przesyłek na statek powietrzny w krajach trzecich oraz</w:t>
      </w:r>
    </w:p>
    <w:p w:rsidR="00182A50" w:rsidRPr="00930C57" w:rsidRDefault="00182A50" w:rsidP="00930C57">
      <w:pPr>
        <w:pStyle w:val="Akapitzlist"/>
        <w:numPr>
          <w:ilvl w:val="1"/>
          <w:numId w:val="17"/>
        </w:numPr>
        <w:jc w:val="both"/>
        <w:rPr>
          <w:rFonts w:cs="Arial"/>
        </w:rPr>
      </w:pPr>
      <w:r w:rsidRPr="00930C57">
        <w:rPr>
          <w:rFonts w:cs="Arial"/>
        </w:rPr>
        <w:t>pełny zestaw danych PDS przed przybyciem towarów do urzędu celnego pierwszego wprowadzenia.</w:t>
      </w:r>
    </w:p>
    <w:p w:rsidR="00182A50" w:rsidRPr="00930C57" w:rsidRDefault="00182A50" w:rsidP="00930C57">
      <w:pPr>
        <w:pStyle w:val="Akapitzlist"/>
        <w:numPr>
          <w:ilvl w:val="0"/>
          <w:numId w:val="17"/>
        </w:numPr>
        <w:jc w:val="both"/>
        <w:rPr>
          <w:rFonts w:cs="Arial"/>
        </w:rPr>
      </w:pPr>
      <w:r w:rsidRPr="00930C57">
        <w:rPr>
          <w:rFonts w:cs="Arial"/>
        </w:rPr>
        <w:t>Operatorzy ekspresowi składają do systemu ICS2 wyłącznie minimalny zestaw danych PDS przed załadunkiem na statek powietrzny.</w:t>
      </w:r>
    </w:p>
    <w:p w:rsidR="00182A50" w:rsidRPr="00930C57" w:rsidRDefault="00182A50" w:rsidP="00930C57">
      <w:pPr>
        <w:pStyle w:val="Akapitzlist"/>
        <w:jc w:val="both"/>
        <w:rPr>
          <w:rFonts w:cs="Arial"/>
        </w:rPr>
      </w:pPr>
    </w:p>
    <w:p w:rsidR="00182A50" w:rsidRPr="00930C57" w:rsidRDefault="00182A50" w:rsidP="00930C57">
      <w:pPr>
        <w:pStyle w:val="Akapitzlist"/>
        <w:jc w:val="both"/>
        <w:rPr>
          <w:rFonts w:cs="Arial"/>
        </w:rPr>
      </w:pPr>
      <w:r w:rsidRPr="00930C57">
        <w:rPr>
          <w:rFonts w:cs="Arial"/>
        </w:rPr>
        <w:t>UWAGA: Jednocześnie, operatorzy ekspresowi nadal są zobowiązani do składania danych PDS do AIS/ICS, przed przybyciem towarów do urzędu celnego pierwszego wprowadzenia – do momentu rozpoczęcia etapu II wdrażania ICS2.</w:t>
      </w:r>
    </w:p>
    <w:p w:rsidR="00182A50" w:rsidRPr="00930C57" w:rsidRDefault="00182A50" w:rsidP="00930C57">
      <w:pPr>
        <w:pStyle w:val="Akapitzlist"/>
        <w:jc w:val="both"/>
        <w:rPr>
          <w:rFonts w:cs="Arial"/>
        </w:rPr>
      </w:pPr>
    </w:p>
    <w:p w:rsidR="00182A50" w:rsidRPr="00930C57" w:rsidRDefault="00182A50" w:rsidP="00930C57">
      <w:pPr>
        <w:jc w:val="both"/>
        <w:rPr>
          <w:rFonts w:cs="Arial"/>
          <w:b/>
          <w:bCs/>
        </w:rPr>
      </w:pPr>
      <w:r w:rsidRPr="00930C57">
        <w:rPr>
          <w:rFonts w:cs="Arial"/>
          <w:b/>
          <w:bCs/>
        </w:rPr>
        <w:t>Składanie danych powiadomienia o przybyciu</w:t>
      </w:r>
    </w:p>
    <w:p w:rsidR="00182A50" w:rsidRPr="00930C57" w:rsidRDefault="00182A50" w:rsidP="00930C57">
      <w:pPr>
        <w:pStyle w:val="Akapitzlist"/>
        <w:numPr>
          <w:ilvl w:val="0"/>
          <w:numId w:val="19"/>
        </w:numPr>
        <w:jc w:val="both"/>
        <w:rPr>
          <w:rFonts w:cs="Arial"/>
        </w:rPr>
      </w:pPr>
      <w:r w:rsidRPr="00930C57">
        <w:rPr>
          <w:rFonts w:cs="Arial"/>
        </w:rPr>
        <w:t>nie</w:t>
      </w:r>
    </w:p>
    <w:p w:rsidR="00182A50" w:rsidRPr="00930C57" w:rsidRDefault="00182A50" w:rsidP="00930C57">
      <w:pPr>
        <w:jc w:val="both"/>
        <w:rPr>
          <w:rFonts w:cs="Arial"/>
          <w:b/>
          <w:bCs/>
        </w:rPr>
      </w:pPr>
    </w:p>
    <w:p w:rsidR="00182A50" w:rsidRPr="00930C57" w:rsidRDefault="00182A50" w:rsidP="00930C57">
      <w:pPr>
        <w:jc w:val="both"/>
        <w:rPr>
          <w:rFonts w:cs="Arial"/>
          <w:b/>
          <w:bCs/>
        </w:rPr>
      </w:pPr>
      <w:r w:rsidRPr="00930C57">
        <w:rPr>
          <w:rFonts w:cs="Arial"/>
          <w:b/>
          <w:bCs/>
        </w:rPr>
        <w:t>Składanie danych przedstawienia</w:t>
      </w:r>
    </w:p>
    <w:p w:rsidR="00182A50" w:rsidRPr="00930C57" w:rsidRDefault="00182A50" w:rsidP="00930C57">
      <w:pPr>
        <w:pStyle w:val="Akapitzlist"/>
        <w:numPr>
          <w:ilvl w:val="0"/>
          <w:numId w:val="19"/>
        </w:numPr>
        <w:jc w:val="both"/>
        <w:rPr>
          <w:rFonts w:cs="Arial"/>
        </w:rPr>
      </w:pPr>
      <w:r w:rsidRPr="00930C57">
        <w:rPr>
          <w:rFonts w:cs="Arial"/>
        </w:rPr>
        <w:t>tak</w:t>
      </w:r>
    </w:p>
    <w:p w:rsidR="00182A50" w:rsidRPr="00930C57" w:rsidRDefault="00182A50" w:rsidP="008D1FFB">
      <w:pPr>
        <w:pStyle w:val="Nagwek2"/>
      </w:pPr>
      <w:bookmarkStart w:id="40" w:name="_Toc138251789"/>
      <w:r w:rsidRPr="00930C57">
        <w:lastRenderedPageBreak/>
        <w:t>Etap drugi</w:t>
      </w:r>
      <w:bookmarkEnd w:id="40"/>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Kiedy i jakie przesyłki</w:t>
      </w:r>
    </w:p>
    <w:p w:rsidR="00182A50" w:rsidRPr="00930C57" w:rsidRDefault="00182A50" w:rsidP="00930C57">
      <w:pPr>
        <w:jc w:val="both"/>
        <w:rPr>
          <w:rFonts w:cs="Arial"/>
        </w:rPr>
      </w:pPr>
      <w:r w:rsidRPr="00930C57">
        <w:rPr>
          <w:rFonts w:cs="Arial"/>
        </w:rPr>
        <w:t>od 01.03.2023 r. – obejmie dodatkowo pozostałe przesyłki w transporcie lotniczym.</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Kto</w:t>
      </w:r>
    </w:p>
    <w:p w:rsidR="00182A50" w:rsidRPr="00930C57" w:rsidRDefault="00182A50" w:rsidP="00930C57">
      <w:pPr>
        <w:jc w:val="both"/>
        <w:rPr>
          <w:rFonts w:cs="Arial"/>
        </w:rPr>
      </w:pPr>
      <w:r w:rsidRPr="00930C57">
        <w:rPr>
          <w:rFonts w:cs="Arial"/>
        </w:rPr>
        <w:t>Jak w etapie pierwszym wdrożenia oraz dodatkowo przewoźnicy lotniczy oraz spedytorzy.</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Składanie danych PDS</w:t>
      </w:r>
    </w:p>
    <w:p w:rsidR="00182A50" w:rsidRPr="00930C57" w:rsidRDefault="00182A50" w:rsidP="00930C57">
      <w:pPr>
        <w:pStyle w:val="Akapitzlist"/>
        <w:numPr>
          <w:ilvl w:val="0"/>
          <w:numId w:val="18"/>
        </w:numPr>
        <w:jc w:val="both"/>
        <w:rPr>
          <w:rFonts w:cs="Arial"/>
        </w:rPr>
      </w:pPr>
      <w:r w:rsidRPr="00930C57">
        <w:rPr>
          <w:rFonts w:cs="Arial"/>
        </w:rPr>
        <w:t>Operatorzy pocztowi i przewoźnicy ekspresowi i spedytorzy składają minimalny (przed załadunkiem) i pełny zestaw danych (przed przybyciem).</w:t>
      </w:r>
    </w:p>
    <w:p w:rsidR="00182A50" w:rsidRPr="00930C57" w:rsidRDefault="00182A50" w:rsidP="00930C57">
      <w:pPr>
        <w:pStyle w:val="Akapitzlist"/>
        <w:numPr>
          <w:ilvl w:val="0"/>
          <w:numId w:val="18"/>
        </w:numPr>
        <w:jc w:val="both"/>
        <w:rPr>
          <w:rFonts w:cs="Arial"/>
        </w:rPr>
      </w:pPr>
      <w:r w:rsidRPr="00930C57">
        <w:rPr>
          <w:rFonts w:cs="Arial"/>
        </w:rPr>
        <w:t xml:space="preserve">Przewoźnicy lotniczy składają pełny zestaw danych przed przybyciem samolotu. </w:t>
      </w:r>
    </w:p>
    <w:p w:rsidR="00182A50" w:rsidRPr="00930C57" w:rsidRDefault="00182A50" w:rsidP="00930C57">
      <w:pPr>
        <w:pStyle w:val="Akapitzlist"/>
        <w:jc w:val="both"/>
        <w:rPr>
          <w:rFonts w:cs="Arial"/>
        </w:rPr>
      </w:pPr>
      <w:r w:rsidRPr="00930C57">
        <w:rPr>
          <w:rFonts w:cs="Arial"/>
        </w:rPr>
        <w:t>UWAGA: Przewoźnicy ekspresowi od tego etapu składają dane tylko do ICS2.</w:t>
      </w:r>
    </w:p>
    <w:p w:rsidR="00182A50" w:rsidRPr="00930C57" w:rsidRDefault="00182A50" w:rsidP="00930C57">
      <w:pPr>
        <w:jc w:val="both"/>
        <w:rPr>
          <w:rFonts w:cs="Arial"/>
          <w:b/>
          <w:bCs/>
        </w:rPr>
      </w:pPr>
    </w:p>
    <w:p w:rsidR="00182A50" w:rsidRPr="00930C57" w:rsidRDefault="00182A50" w:rsidP="00930C57">
      <w:pPr>
        <w:jc w:val="both"/>
        <w:rPr>
          <w:rFonts w:cs="Arial"/>
          <w:b/>
          <w:bCs/>
        </w:rPr>
      </w:pPr>
      <w:r w:rsidRPr="00930C57">
        <w:rPr>
          <w:rFonts w:cs="Arial"/>
          <w:b/>
          <w:bCs/>
        </w:rPr>
        <w:t>Składanie danych powiadomienia o przybyciu</w:t>
      </w:r>
    </w:p>
    <w:p w:rsidR="00182A50" w:rsidRPr="00930C57" w:rsidRDefault="00182A50" w:rsidP="00930C57">
      <w:pPr>
        <w:pStyle w:val="Akapitzlist"/>
        <w:numPr>
          <w:ilvl w:val="0"/>
          <w:numId w:val="19"/>
        </w:numPr>
        <w:jc w:val="both"/>
        <w:rPr>
          <w:rFonts w:cs="Arial"/>
        </w:rPr>
      </w:pPr>
      <w:r w:rsidRPr="00930C57">
        <w:rPr>
          <w:rFonts w:cs="Arial"/>
        </w:rPr>
        <w:t>tak</w:t>
      </w:r>
    </w:p>
    <w:p w:rsidR="00182A50" w:rsidRPr="00930C57" w:rsidRDefault="00182A50" w:rsidP="00930C57">
      <w:pPr>
        <w:jc w:val="both"/>
        <w:rPr>
          <w:rFonts w:cs="Arial"/>
          <w:b/>
          <w:bCs/>
        </w:rPr>
      </w:pPr>
    </w:p>
    <w:p w:rsidR="00182A50" w:rsidRPr="00930C57" w:rsidRDefault="00182A50" w:rsidP="00930C57">
      <w:pPr>
        <w:jc w:val="both"/>
        <w:rPr>
          <w:rFonts w:cs="Arial"/>
          <w:b/>
          <w:bCs/>
        </w:rPr>
      </w:pPr>
      <w:r w:rsidRPr="00930C57">
        <w:rPr>
          <w:rFonts w:cs="Arial"/>
          <w:b/>
          <w:bCs/>
        </w:rPr>
        <w:t>Składanie danych przedstawienia</w:t>
      </w:r>
    </w:p>
    <w:p w:rsidR="00182A50" w:rsidRPr="00930C57" w:rsidRDefault="00182A50" w:rsidP="00930C57">
      <w:pPr>
        <w:pStyle w:val="Akapitzlist"/>
        <w:numPr>
          <w:ilvl w:val="0"/>
          <w:numId w:val="19"/>
        </w:numPr>
        <w:jc w:val="both"/>
        <w:rPr>
          <w:rFonts w:cs="Arial"/>
        </w:rPr>
      </w:pPr>
      <w:r w:rsidRPr="00930C57">
        <w:rPr>
          <w:rFonts w:cs="Arial"/>
        </w:rPr>
        <w:t>tak</w:t>
      </w:r>
    </w:p>
    <w:p w:rsidR="00182A50" w:rsidRPr="00930C57" w:rsidRDefault="00182A50" w:rsidP="00930C57">
      <w:pPr>
        <w:jc w:val="both"/>
        <w:rPr>
          <w:rFonts w:cs="Arial"/>
        </w:rPr>
      </w:pPr>
    </w:p>
    <w:p w:rsidR="00182A50" w:rsidRPr="00930C57" w:rsidRDefault="00182A50" w:rsidP="008D1FFB">
      <w:pPr>
        <w:pStyle w:val="Nagwek2"/>
      </w:pPr>
      <w:bookmarkStart w:id="41" w:name="_Toc138251790"/>
      <w:r w:rsidRPr="00930C57">
        <w:t>Etap trzeci</w:t>
      </w:r>
      <w:bookmarkEnd w:id="41"/>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Kiedy i jakie przesyłki</w:t>
      </w:r>
    </w:p>
    <w:p w:rsidR="00182A50" w:rsidRPr="00930C57" w:rsidRDefault="00182A50" w:rsidP="00930C57">
      <w:pPr>
        <w:jc w:val="both"/>
        <w:rPr>
          <w:rFonts w:cs="Arial"/>
        </w:rPr>
      </w:pPr>
      <w:r w:rsidRPr="00930C57">
        <w:rPr>
          <w:rFonts w:cs="Arial"/>
        </w:rPr>
        <w:t>od 01.03.2024</w:t>
      </w:r>
      <w:r w:rsidR="00624CC5">
        <w:rPr>
          <w:rFonts w:cs="Arial"/>
        </w:rPr>
        <w:t xml:space="preserve"> r.</w:t>
      </w:r>
      <w:r w:rsidRPr="00930C57">
        <w:rPr>
          <w:rFonts w:cs="Arial"/>
        </w:rPr>
        <w:t xml:space="preserve"> – obejmie wszystkie przesyłki w transporcie morskim, drogowym i kolejowym.</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Kto</w:t>
      </w:r>
    </w:p>
    <w:p w:rsidR="00182A50" w:rsidRPr="00930C57" w:rsidRDefault="00182A50" w:rsidP="00930C57">
      <w:pPr>
        <w:jc w:val="both"/>
        <w:rPr>
          <w:rFonts w:cs="Arial"/>
        </w:rPr>
      </w:pPr>
      <w:r w:rsidRPr="00930C57">
        <w:rPr>
          <w:rFonts w:cs="Arial"/>
        </w:rPr>
        <w:t>Jak w etapie pierwszym i drugim wdrożenia oraz dodatkowo przewoźnicy przewożący towary transportem morskim, żeglugą śródlądową, transportem drogowym i kolejowym. W tym ujęci są przewoźnicy ekspresowi i inne podmioty, akie jak dostawcy usług logistycznych.</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lastRenderedPageBreak/>
        <w:t>Składanie danych PDS</w:t>
      </w:r>
    </w:p>
    <w:p w:rsidR="00182A50" w:rsidRPr="00930C57" w:rsidRDefault="00182A50" w:rsidP="00930C57">
      <w:pPr>
        <w:jc w:val="both"/>
        <w:rPr>
          <w:rFonts w:cs="Arial"/>
        </w:rPr>
      </w:pPr>
      <w:r w:rsidRPr="00930C57">
        <w:rPr>
          <w:rFonts w:cs="Arial"/>
        </w:rPr>
        <w:t>Należy składać pełny zestaw danych PDS przed przybyciem środka transportu. Wyjątkiem od tego są towary przewożone transportem morskim – gdzie dane PDS w odniesieniu do przesyłek kontenerowych muszą być złożone 24 godziny przed załadowaniem towarów na statek. Więcej szczegółów – zobacz artykuł 105 RW UKC.</w:t>
      </w:r>
    </w:p>
    <w:p w:rsidR="00182A50" w:rsidRPr="00930C57" w:rsidRDefault="00182A50" w:rsidP="00930C57">
      <w:pPr>
        <w:jc w:val="both"/>
        <w:rPr>
          <w:rFonts w:cs="Arial"/>
        </w:rPr>
      </w:pPr>
    </w:p>
    <w:p w:rsidR="00182A50" w:rsidRPr="00930C57" w:rsidRDefault="00182A50" w:rsidP="00930C57">
      <w:pPr>
        <w:jc w:val="both"/>
        <w:rPr>
          <w:rFonts w:cs="Arial"/>
          <w:b/>
          <w:bCs/>
        </w:rPr>
      </w:pPr>
      <w:r w:rsidRPr="00930C57">
        <w:rPr>
          <w:rFonts w:cs="Arial"/>
          <w:b/>
          <w:bCs/>
        </w:rPr>
        <w:t>Składanie danych powiadomienia o przybyciu</w:t>
      </w:r>
    </w:p>
    <w:p w:rsidR="00182A50" w:rsidRPr="00930C57" w:rsidRDefault="00182A50" w:rsidP="00930C57">
      <w:pPr>
        <w:pStyle w:val="Akapitzlist"/>
        <w:numPr>
          <w:ilvl w:val="0"/>
          <w:numId w:val="19"/>
        </w:numPr>
        <w:jc w:val="both"/>
        <w:rPr>
          <w:rFonts w:cs="Arial"/>
        </w:rPr>
      </w:pPr>
      <w:r w:rsidRPr="00930C57">
        <w:rPr>
          <w:rFonts w:cs="Arial"/>
        </w:rPr>
        <w:t>tak</w:t>
      </w:r>
    </w:p>
    <w:p w:rsidR="00182A50" w:rsidRPr="00930C57" w:rsidRDefault="00182A50" w:rsidP="00930C57">
      <w:pPr>
        <w:jc w:val="both"/>
        <w:rPr>
          <w:rFonts w:cs="Arial"/>
          <w:b/>
          <w:bCs/>
        </w:rPr>
      </w:pPr>
    </w:p>
    <w:p w:rsidR="00182A50" w:rsidRPr="00930C57" w:rsidRDefault="00182A50" w:rsidP="00930C57">
      <w:pPr>
        <w:jc w:val="both"/>
        <w:rPr>
          <w:rFonts w:cs="Arial"/>
          <w:b/>
          <w:bCs/>
        </w:rPr>
      </w:pPr>
      <w:r w:rsidRPr="00930C57">
        <w:rPr>
          <w:rFonts w:cs="Arial"/>
          <w:b/>
          <w:bCs/>
        </w:rPr>
        <w:t>Składanie danych przedstawienia</w:t>
      </w:r>
    </w:p>
    <w:p w:rsidR="00182A50" w:rsidRPr="00930C57" w:rsidRDefault="00182A50" w:rsidP="00930C57">
      <w:pPr>
        <w:pStyle w:val="Akapitzlist"/>
        <w:numPr>
          <w:ilvl w:val="0"/>
          <w:numId w:val="19"/>
        </w:numPr>
        <w:jc w:val="both"/>
        <w:rPr>
          <w:rFonts w:cs="Arial"/>
        </w:rPr>
      </w:pPr>
      <w:r w:rsidRPr="00930C57">
        <w:rPr>
          <w:rFonts w:cs="Arial"/>
        </w:rPr>
        <w:t>tak</w:t>
      </w:r>
    </w:p>
    <w:p w:rsidR="00182A50" w:rsidRPr="00930C57" w:rsidRDefault="00182A50" w:rsidP="00930C57">
      <w:pPr>
        <w:jc w:val="both"/>
        <w:rPr>
          <w:rFonts w:cs="Arial"/>
        </w:rPr>
      </w:pPr>
    </w:p>
    <w:p w:rsidR="00182A50" w:rsidRPr="00930C57" w:rsidRDefault="00182A50" w:rsidP="00776D45">
      <w:pPr>
        <w:pStyle w:val="Nagwek1"/>
      </w:pPr>
      <w:bookmarkStart w:id="42" w:name="_Toc138251791"/>
      <w:r w:rsidRPr="00930C57">
        <w:lastRenderedPageBreak/>
        <w:t>Przywozowa deklaracja skrócona (PDS)</w:t>
      </w:r>
      <w:r w:rsidR="00624CC5">
        <w:t xml:space="preserve"> – informacje szczegółowe</w:t>
      </w:r>
      <w:bookmarkEnd w:id="42"/>
    </w:p>
    <w:p w:rsidR="00182A50" w:rsidRPr="00776D45" w:rsidRDefault="00182A50" w:rsidP="00930C57">
      <w:pPr>
        <w:jc w:val="both"/>
        <w:rPr>
          <w:rFonts w:cs="Arial"/>
        </w:rPr>
      </w:pPr>
      <w:r w:rsidRPr="00776D45">
        <w:rPr>
          <w:rFonts w:cs="Arial"/>
        </w:rPr>
        <w:t>Dane PDS składa się zasadniczo oddzielnie w dwóch wymienionych niżej etapach. Jednak istnieje możliwość złożenia ich jednorazowo dla obu etapów - np. zestaw danych F20.</w:t>
      </w:r>
    </w:p>
    <w:p w:rsidR="00182A50" w:rsidRPr="00776D45" w:rsidRDefault="00182A50" w:rsidP="00930C57">
      <w:pPr>
        <w:pStyle w:val="Akapitzlist"/>
        <w:numPr>
          <w:ilvl w:val="0"/>
          <w:numId w:val="19"/>
        </w:numPr>
        <w:jc w:val="both"/>
        <w:rPr>
          <w:rFonts w:cs="Arial"/>
        </w:rPr>
      </w:pPr>
      <w:r w:rsidRPr="00776D45">
        <w:rPr>
          <w:rFonts w:cs="Arial"/>
        </w:rPr>
        <w:t>Etap przed załadunkiem</w:t>
      </w:r>
    </w:p>
    <w:p w:rsidR="00182A50" w:rsidRPr="00776D45" w:rsidRDefault="00182A50" w:rsidP="00930C57">
      <w:pPr>
        <w:pStyle w:val="Akapitzlist"/>
        <w:jc w:val="both"/>
        <w:rPr>
          <w:rFonts w:cs="Arial"/>
        </w:rPr>
      </w:pPr>
      <w:r w:rsidRPr="00776D45">
        <w:rPr>
          <w:rFonts w:cs="Arial"/>
        </w:rPr>
        <w:t>W etapie tym dane PDS nazywane są danymi zredukowanymi lub danymi PLACI.</w:t>
      </w:r>
    </w:p>
    <w:p w:rsidR="00182A50" w:rsidRPr="00776D45" w:rsidRDefault="00182A50" w:rsidP="00930C57">
      <w:pPr>
        <w:pStyle w:val="Akapitzlist"/>
        <w:numPr>
          <w:ilvl w:val="0"/>
          <w:numId w:val="19"/>
        </w:numPr>
        <w:jc w:val="both"/>
        <w:rPr>
          <w:rFonts w:cs="Arial"/>
        </w:rPr>
      </w:pPr>
      <w:r w:rsidRPr="00776D45">
        <w:rPr>
          <w:rFonts w:cs="Arial"/>
        </w:rPr>
        <w:t>Przed przybyciem</w:t>
      </w:r>
    </w:p>
    <w:p w:rsidR="00182A50" w:rsidRPr="00776D45" w:rsidRDefault="00182A50" w:rsidP="00930C57">
      <w:pPr>
        <w:pStyle w:val="Akapitzlist"/>
        <w:jc w:val="both"/>
        <w:rPr>
          <w:rFonts w:cs="Arial"/>
        </w:rPr>
      </w:pPr>
      <w:r w:rsidRPr="00776D45">
        <w:rPr>
          <w:rFonts w:cs="Arial"/>
        </w:rPr>
        <w:t>W etapie tym dane PDS nazywane są danymi niezredukowanymi.</w:t>
      </w:r>
    </w:p>
    <w:p w:rsidR="00182A50" w:rsidRPr="00930C57" w:rsidRDefault="00182A50" w:rsidP="00930C57">
      <w:pPr>
        <w:jc w:val="both"/>
        <w:rPr>
          <w:rFonts w:cs="Arial"/>
        </w:rPr>
      </w:pPr>
    </w:p>
    <w:p w:rsidR="00182A50" w:rsidRPr="00930C57" w:rsidRDefault="00182A50" w:rsidP="00624CC5">
      <w:pPr>
        <w:jc w:val="both"/>
        <w:rPr>
          <w:rFonts w:cs="Arial"/>
        </w:rPr>
      </w:pPr>
      <w:r w:rsidRPr="00930C57">
        <w:rPr>
          <w:rFonts w:cs="Arial"/>
        </w:rPr>
        <w:t xml:space="preserve">Oprócz </w:t>
      </w:r>
      <w:r w:rsidR="005E2C25">
        <w:rPr>
          <w:rFonts w:cs="Arial"/>
        </w:rPr>
        <w:t>p</w:t>
      </w:r>
      <w:r w:rsidRPr="00930C57">
        <w:rPr>
          <w:rFonts w:cs="Arial"/>
        </w:rPr>
        <w:t xml:space="preserve">owyższego podziału </w:t>
      </w:r>
      <w:r w:rsidR="005E2C25">
        <w:rPr>
          <w:rFonts w:cs="Arial"/>
        </w:rPr>
        <w:t>(ze względu na etap składania) istnieje inny podział danych PDS, ze względu na podmiot i czas wejścia w posiadanie danych przez podmiot. W tym podziale d</w:t>
      </w:r>
      <w:r w:rsidRPr="00930C57">
        <w:rPr>
          <w:rFonts w:cs="Arial"/>
        </w:rPr>
        <w:t>ane PDS są dzielone na pełne i częściowe. Podział ten opisano poniżej.</w:t>
      </w:r>
    </w:p>
    <w:p w:rsidR="00624CC5" w:rsidRDefault="00624CC5" w:rsidP="00624CC5">
      <w:pPr>
        <w:jc w:val="both"/>
        <w:rPr>
          <w:rFonts w:cs="Arial"/>
        </w:rPr>
      </w:pPr>
    </w:p>
    <w:p w:rsidR="00182A50" w:rsidRPr="00930C57" w:rsidRDefault="00182A50" w:rsidP="00624CC5">
      <w:pPr>
        <w:jc w:val="both"/>
        <w:rPr>
          <w:rFonts w:cs="Arial"/>
        </w:rPr>
      </w:pPr>
      <w:r w:rsidRPr="00930C57">
        <w:rPr>
          <w:rFonts w:cs="Arial"/>
        </w:rPr>
        <w:t xml:space="preserve">W ramach wdrożenia ICS2 EU, zgodnie z unijnym modelem danych (EUCDM), wprowadzonym przez załącznik B ROZPORZĄDZENIA DELEGOWANEGO UKC [R04], wprowadzono </w:t>
      </w:r>
      <w:r w:rsidRPr="00930C57">
        <w:rPr>
          <w:rFonts w:cs="Arial"/>
          <w:u w:val="single"/>
        </w:rPr>
        <w:t>częściowe i pełne zestawy danych PDS (złożenie pełne i częściowe PDS)</w:t>
      </w:r>
      <w:r w:rsidRPr="00930C57">
        <w:rPr>
          <w:rFonts w:cs="Arial"/>
        </w:rPr>
        <w:t>. Pełne złożenie PDS składać się może z wielu złożeń częściowych (wielu komunikatów w formacie XML). Pełne złożenie PDS może mieć też formę pojedynczego komunikatu XML (nie ma wtedy złożeń częściowych). Zgodnie z ww. Rozporządzeniem częściowe złożenia PDS pozwalają podzielić obowiązek składania PDS na kilka podmiotów, a także dla każdego podmiotu dodatkowo na kilka terminów – w zależności od posiadanych danych w danym czasie. Podział na złożenia danych PDS na kilka podmiotów umożliwia przekazywanie organom celnym danych przez te podmioty, które te dane posiadają w zwi</w:t>
      </w:r>
      <w:r w:rsidR="00624CC5">
        <w:rPr>
          <w:rFonts w:cs="Arial"/>
        </w:rPr>
        <w:t>ązku z wykonywana działalnością,</w:t>
      </w:r>
      <w:r w:rsidRPr="00930C57">
        <w:rPr>
          <w:rFonts w:cs="Arial"/>
        </w:rPr>
        <w:t xml:space="preserve"> </w:t>
      </w:r>
      <w:r w:rsidR="00624CC5">
        <w:rPr>
          <w:rFonts w:cs="Arial"/>
        </w:rPr>
        <w:t>n</w:t>
      </w:r>
      <w:r w:rsidRPr="00930C57">
        <w:rPr>
          <w:rFonts w:cs="Arial"/>
        </w:rPr>
        <w:t>p. spedytor ma dane o przesyłkach detalicznych (</w:t>
      </w:r>
      <w:r w:rsidR="00EC42E8">
        <w:rPr>
          <w:rFonts w:cs="Arial"/>
        </w:rPr>
        <w:t xml:space="preserve">spedytorskich, </w:t>
      </w:r>
      <w:r w:rsidRPr="00930C57">
        <w:rPr>
          <w:rFonts w:cs="Arial"/>
        </w:rPr>
        <w:t xml:space="preserve">poziomu </w:t>
      </w:r>
      <w:r w:rsidRPr="00930C57">
        <w:rPr>
          <w:rFonts w:cs="Arial"/>
          <w:i/>
          <w:iCs/>
        </w:rPr>
        <w:t>house</w:t>
      </w:r>
      <w:r w:rsidRPr="00930C57">
        <w:rPr>
          <w:rFonts w:cs="Arial"/>
        </w:rPr>
        <w:t xml:space="preserve">), a przewoźnik posiada dane o przesyłce zbiorczej (poziomu </w:t>
      </w:r>
      <w:r w:rsidRPr="00930C57">
        <w:rPr>
          <w:rFonts w:cs="Arial"/>
          <w:i/>
          <w:iCs/>
        </w:rPr>
        <w:t>master</w:t>
      </w:r>
      <w:r w:rsidRPr="00930C57">
        <w:rPr>
          <w:rFonts w:cs="Arial"/>
        </w:rPr>
        <w:t xml:space="preserve">). Dlatego obowiązek złożenia PDS przez przewoźnika może być realizowany przez złożenie: danych częściowych przez spedytora i danych częściowych przez przewoźnika. Należy przy tym pamiętać, że obowiązek złożenia PDS jest obowiązkiem przewoźnika, a pozostałe podmioty (np. wspomniany w przykładzie spedytor) nie muszą składać żadnych danych PDS, pod warunkiem, że wymagane dane te podmioty przekazały przewoźnikowi. Jednak w przypadku nie przekazania takich danych </w:t>
      </w:r>
      <w:r w:rsidRPr="00930C57">
        <w:rPr>
          <w:rFonts w:cs="Arial"/>
        </w:rPr>
        <w:lastRenderedPageBreak/>
        <w:t xml:space="preserve">przewoźnikowi organy celne mogą żądać od innego podmiotu przekazania danych PDS (złożenia częściowego danych PDS). Patrz rozdział 2.1.1.1. </w:t>
      </w:r>
      <w:r w:rsidRPr="00930C57">
        <w:rPr>
          <w:rFonts w:cs="Arial"/>
          <w:i/>
          <w:iCs/>
        </w:rPr>
        <w:t>Obowiązki innych podmiotów niż osoba zobowiązana z zakresie złożenia PDS</w:t>
      </w:r>
      <w:r w:rsidRPr="00930C57">
        <w:rPr>
          <w:rFonts w:cs="Arial"/>
        </w:rPr>
        <w:t>.</w:t>
      </w:r>
    </w:p>
    <w:p w:rsidR="00182A50" w:rsidRPr="00930C57" w:rsidRDefault="00182A50" w:rsidP="00930C57">
      <w:pPr>
        <w:jc w:val="both"/>
        <w:rPr>
          <w:rFonts w:cs="Arial"/>
        </w:rPr>
      </w:pPr>
    </w:p>
    <w:p w:rsidR="00182A50" w:rsidRPr="00930C57" w:rsidRDefault="00182A50" w:rsidP="00624CC5">
      <w:pPr>
        <w:jc w:val="both"/>
        <w:rPr>
          <w:rFonts w:cs="Arial"/>
        </w:rPr>
      </w:pPr>
      <w:r w:rsidRPr="00930C57">
        <w:rPr>
          <w:rFonts w:cs="Arial"/>
        </w:rPr>
        <w:t xml:space="preserve">Zamiast przewoźnika obowiązek przesłania PDS może zostać zrealizowany przez inny podmiot. Art. 127 ust. 4 UKC [R03] definiuje katalog osób, które mogą dopełnić omawianego obowiązku. Może to być importer, odbiorca towarów, inna osoba w której imieniu lub na której rzecz działa przewoźnik, jak również każda osoba, która jest w stanie przedstawić dane towary lub spowodować ich przedstawienie w urzędzie celnym wprowadzenia. </w:t>
      </w:r>
    </w:p>
    <w:p w:rsidR="00624CC5" w:rsidRDefault="00624CC5" w:rsidP="00624CC5">
      <w:pPr>
        <w:jc w:val="both"/>
        <w:rPr>
          <w:rFonts w:cs="Arial"/>
        </w:rPr>
      </w:pPr>
    </w:p>
    <w:p w:rsidR="00182A50" w:rsidRPr="00930C57" w:rsidRDefault="00182A50" w:rsidP="00624CC5">
      <w:pPr>
        <w:jc w:val="both"/>
        <w:rPr>
          <w:rFonts w:cs="Arial"/>
        </w:rPr>
      </w:pPr>
      <w:r w:rsidRPr="00930C57">
        <w:rPr>
          <w:rFonts w:cs="Arial"/>
        </w:rPr>
        <w:t>Jeśli obowiązek przesłania PDS zostanie zrealizowany przez osobę inną niż przewoźnik, przyjmuje się (o ile nie wystąpią dowody przeciwne w sprawie), iż dzieje się to za wiedzą i zgodą przewoźnika. Uzgodnienie, że zamiast przewoźnika PDS zostanie złożona przez inny podmiot, pozostaje wyłącznie w sferze zainteresowań samych zaangażowanych przedsiębiorców. Organowi celnemu nie należy więc przedstawiać uzgodnień/upoważnień, czy innych dokumentów, z których wynikałoby, że zamiast przewoźnika inny podmiot miał uprawnienia do przesłania PDS. O ile w sprawie nie wystąpią dowody przeciwne – organy celne powinny korzystać z domniemania wiedzy i zgody przewoźnika na realizację obowiązku przesłania PDS przez inną osobę.</w:t>
      </w:r>
    </w:p>
    <w:p w:rsidR="00624CC5" w:rsidRDefault="00624CC5" w:rsidP="00624CC5">
      <w:pPr>
        <w:jc w:val="both"/>
        <w:rPr>
          <w:rFonts w:cs="Arial"/>
        </w:rPr>
      </w:pPr>
    </w:p>
    <w:p w:rsidR="00182A50" w:rsidRPr="00930C57" w:rsidRDefault="00182A50" w:rsidP="00624CC5">
      <w:pPr>
        <w:jc w:val="both"/>
        <w:rPr>
          <w:rFonts w:cs="Arial"/>
        </w:rPr>
      </w:pPr>
      <w:r w:rsidRPr="00930C57">
        <w:rPr>
          <w:rFonts w:cs="Arial"/>
        </w:rPr>
        <w:t>Wysłanie PDS przez osobę inną niż przewoźnik, czyni tę osobę w pełni odpowiedzialną za zawartość, prawdziwość i prawidłowość danych zadeklarowanych w komunikatach PDS.</w:t>
      </w:r>
    </w:p>
    <w:p w:rsidR="00182A50" w:rsidRPr="00930C57" w:rsidRDefault="00182A50" w:rsidP="00930C57">
      <w:pPr>
        <w:jc w:val="both"/>
        <w:rPr>
          <w:rFonts w:cs="Arial"/>
        </w:rPr>
      </w:pPr>
    </w:p>
    <w:p w:rsidR="00182A50" w:rsidRPr="00930C57" w:rsidRDefault="00182A50" w:rsidP="00624CC5">
      <w:pPr>
        <w:jc w:val="both"/>
        <w:rPr>
          <w:rFonts w:cs="Arial"/>
        </w:rPr>
      </w:pPr>
      <w:r w:rsidRPr="00930C57">
        <w:rPr>
          <w:rFonts w:cs="Arial"/>
        </w:rPr>
        <w:t xml:space="preserve">Jako, że złożenie PDS nie odbywa się w systemie </w:t>
      </w:r>
      <w:r w:rsidR="00054361">
        <w:rPr>
          <w:rFonts w:cs="Arial"/>
        </w:rPr>
        <w:t>AIS/ICS2</w:t>
      </w:r>
      <w:r w:rsidRPr="00930C57">
        <w:rPr>
          <w:rFonts w:cs="Arial"/>
        </w:rPr>
        <w:t xml:space="preserve"> (a w interfejsie dostarczanym przez Komisje Europejską o nazwie HTI/STI</w:t>
      </w:r>
      <w:r w:rsidR="008046B8">
        <w:rPr>
          <w:rFonts w:cs="Arial"/>
        </w:rPr>
        <w:t>, opisanym w [D1]</w:t>
      </w:r>
      <w:r w:rsidRPr="00930C57">
        <w:rPr>
          <w:rFonts w:cs="Arial"/>
        </w:rPr>
        <w:t>) w niniejszym opisie ograniczono się tylko do podstawowych informacji na temat dokumentu PDS.</w:t>
      </w:r>
    </w:p>
    <w:p w:rsidR="00182A50" w:rsidRPr="00930C57" w:rsidRDefault="00182A50" w:rsidP="00930C57">
      <w:pPr>
        <w:pStyle w:val="Akapitzlist"/>
        <w:jc w:val="both"/>
        <w:rPr>
          <w:rFonts w:cs="Arial"/>
        </w:rPr>
      </w:pPr>
    </w:p>
    <w:p w:rsidR="00182A50" w:rsidRPr="00930C57" w:rsidRDefault="008046B8" w:rsidP="00930C57">
      <w:pPr>
        <w:jc w:val="both"/>
        <w:rPr>
          <w:rFonts w:cs="Arial"/>
        </w:rPr>
      </w:pPr>
      <w:r>
        <w:rPr>
          <w:rFonts w:cs="Arial"/>
        </w:rPr>
        <w:t>R</w:t>
      </w:r>
      <w:r w:rsidR="00182A50" w:rsidRPr="00930C57">
        <w:rPr>
          <w:rFonts w:cs="Arial"/>
        </w:rPr>
        <w:t>ozporządzenie</w:t>
      </w:r>
      <w:r>
        <w:rPr>
          <w:rFonts w:cs="Arial"/>
        </w:rPr>
        <w:t xml:space="preserve"> Delegowane do UKC [R04]</w:t>
      </w:r>
      <w:r w:rsidR="00182A50" w:rsidRPr="00930C57">
        <w:rPr>
          <w:rFonts w:cs="Arial"/>
        </w:rPr>
        <w:t xml:space="preserve"> (w załączniku B) wymienia następujące zestawy danych PDS (oznaczone jako FXX, gdzie XX- dwie cyfry</w:t>
      </w:r>
      <w:r w:rsidR="00185CD0">
        <w:rPr>
          <w:rFonts w:cs="Arial"/>
        </w:rPr>
        <w:t>):</w:t>
      </w:r>
    </w:p>
    <w:p w:rsidR="00182A50" w:rsidRPr="00930C57" w:rsidRDefault="00182A50" w:rsidP="00930C57">
      <w:pPr>
        <w:pStyle w:val="Akapitzlist"/>
        <w:numPr>
          <w:ilvl w:val="0"/>
          <w:numId w:val="19"/>
        </w:numPr>
        <w:jc w:val="both"/>
        <w:rPr>
          <w:rFonts w:cs="Arial"/>
        </w:rPr>
      </w:pPr>
      <w:r w:rsidRPr="00930C57">
        <w:rPr>
          <w:rFonts w:cs="Arial"/>
        </w:rPr>
        <w:t>F10: Przywozowa deklaracja skrócona – Morskie i śródlądowe drogi wodne – Pełny zestaw danych – Konosament imienny zawierający niezbędne informacje od odbiorcy</w:t>
      </w:r>
    </w:p>
    <w:p w:rsidR="00182A50" w:rsidRPr="00930C57" w:rsidRDefault="00182A50" w:rsidP="00930C57">
      <w:pPr>
        <w:pStyle w:val="Akapitzlist"/>
        <w:numPr>
          <w:ilvl w:val="0"/>
          <w:numId w:val="19"/>
        </w:numPr>
        <w:jc w:val="both"/>
        <w:rPr>
          <w:rFonts w:cs="Arial"/>
        </w:rPr>
      </w:pPr>
      <w:r w:rsidRPr="00930C57">
        <w:rPr>
          <w:rFonts w:cs="Arial"/>
        </w:rPr>
        <w:lastRenderedPageBreak/>
        <w:t>F11: Przywozowa deklaracja skrócona – Morskie i śródlądowe drogi wodne – Pełny zestaw danych – Konosament armatorski z bazowymi konosamentami spedytorskimi zawierający niezbędne informacje od odbiorcy na poziomie konosamentu spedytorskiego najniższego szczebla</w:t>
      </w:r>
    </w:p>
    <w:p w:rsidR="00182A50" w:rsidRPr="00930C57" w:rsidRDefault="00182A50" w:rsidP="00930C57">
      <w:pPr>
        <w:pStyle w:val="Akapitzlist"/>
        <w:numPr>
          <w:ilvl w:val="0"/>
          <w:numId w:val="19"/>
        </w:numPr>
        <w:jc w:val="both"/>
        <w:rPr>
          <w:rFonts w:cs="Arial"/>
        </w:rPr>
      </w:pPr>
      <w:r w:rsidRPr="00930C57">
        <w:rPr>
          <w:rFonts w:cs="Arial"/>
        </w:rPr>
        <w:t>F12: Przywozowa deklaracja skrócona – Morskie i śródlądowe drogi wodne – Częściowy zestaw danych – Tylko konosament armatorski</w:t>
      </w:r>
    </w:p>
    <w:p w:rsidR="00182A50" w:rsidRPr="00930C57" w:rsidRDefault="00182A50" w:rsidP="00930C57">
      <w:pPr>
        <w:pStyle w:val="Akapitzlist"/>
        <w:numPr>
          <w:ilvl w:val="0"/>
          <w:numId w:val="19"/>
        </w:numPr>
        <w:jc w:val="both"/>
        <w:rPr>
          <w:rFonts w:cs="Arial"/>
        </w:rPr>
      </w:pPr>
      <w:r w:rsidRPr="00930C57">
        <w:rPr>
          <w:rFonts w:cs="Arial"/>
        </w:rPr>
        <w:t>F13: Przywozowa deklaracja skrócona – Morskie i śródlądowe drogi wodne – Częściowy zestaw danych – Tylko konosament imienny</w:t>
      </w:r>
    </w:p>
    <w:p w:rsidR="00182A50" w:rsidRPr="00930C57" w:rsidRDefault="00182A50" w:rsidP="00930C57">
      <w:pPr>
        <w:pStyle w:val="Akapitzlist"/>
        <w:numPr>
          <w:ilvl w:val="0"/>
          <w:numId w:val="19"/>
        </w:numPr>
        <w:jc w:val="both"/>
        <w:rPr>
          <w:rFonts w:cs="Arial"/>
        </w:rPr>
      </w:pPr>
      <w:r w:rsidRPr="00930C57">
        <w:rPr>
          <w:rFonts w:cs="Arial"/>
        </w:rPr>
        <w:t>F14: Przywozowa deklaracja skrócona – Morskie i śródlądowe drogi wodne – Częściowy zestaw danych – Tylko konosament spedytorski</w:t>
      </w:r>
    </w:p>
    <w:p w:rsidR="00182A50" w:rsidRPr="00930C57" w:rsidRDefault="00182A50" w:rsidP="00930C57">
      <w:pPr>
        <w:pStyle w:val="Akapitzlist"/>
        <w:numPr>
          <w:ilvl w:val="0"/>
          <w:numId w:val="19"/>
        </w:numPr>
        <w:jc w:val="both"/>
        <w:rPr>
          <w:rFonts w:cs="Arial"/>
        </w:rPr>
      </w:pPr>
      <w:r w:rsidRPr="00930C57">
        <w:rPr>
          <w:rFonts w:cs="Arial"/>
        </w:rPr>
        <w:t>F15: Przywozowa deklaracja skrócona – Morskie i śródlądowe drogi wodne – Częściowy zestaw danych – Konosament imienny z niezbędnymi informacjami od odbiorcy</w:t>
      </w:r>
    </w:p>
    <w:p w:rsidR="00182A50" w:rsidRPr="00930C57" w:rsidRDefault="00182A50" w:rsidP="00930C57">
      <w:pPr>
        <w:pStyle w:val="Akapitzlist"/>
        <w:numPr>
          <w:ilvl w:val="0"/>
          <w:numId w:val="19"/>
        </w:numPr>
        <w:jc w:val="both"/>
        <w:rPr>
          <w:rFonts w:cs="Arial"/>
        </w:rPr>
      </w:pPr>
      <w:r w:rsidRPr="00930C57">
        <w:rPr>
          <w:rFonts w:cs="Arial"/>
        </w:rPr>
        <w:t>F16: Przywozowa deklaracja skrócona – Morskie i śródlądowe drogi wodne – Częściowy zestaw danych – Niezbędne informacje, które muszą zostać dostarczone przez odbiorcę na poziomie umowy przewozu najniższego szczebla (konosament spedytorski najniższego szczebla, jeżeli konosament armatorski nie jest konosamentem imiennym)</w:t>
      </w:r>
    </w:p>
    <w:p w:rsidR="00182A50" w:rsidRPr="00930C57" w:rsidRDefault="00182A50" w:rsidP="00930C57">
      <w:pPr>
        <w:pStyle w:val="Akapitzlist"/>
        <w:numPr>
          <w:ilvl w:val="0"/>
          <w:numId w:val="19"/>
        </w:numPr>
        <w:jc w:val="both"/>
        <w:rPr>
          <w:rFonts w:cs="Arial"/>
        </w:rPr>
      </w:pPr>
      <w:r w:rsidRPr="00930C57">
        <w:rPr>
          <w:rFonts w:cs="Arial"/>
        </w:rPr>
        <w:t>F20: Przywozowa deklaracja skrócona – Przesyłki lotnicze (drobnicowe) – Pełny zestaw danych złożony przed załadunkiem</w:t>
      </w:r>
    </w:p>
    <w:p w:rsidR="00182A50" w:rsidRPr="00930C57" w:rsidRDefault="00182A50" w:rsidP="00930C57">
      <w:pPr>
        <w:pStyle w:val="Akapitzlist"/>
        <w:numPr>
          <w:ilvl w:val="0"/>
          <w:numId w:val="19"/>
        </w:numPr>
        <w:jc w:val="both"/>
        <w:rPr>
          <w:rFonts w:cs="Arial"/>
        </w:rPr>
      </w:pPr>
      <w:r w:rsidRPr="00930C57">
        <w:rPr>
          <w:rFonts w:cs="Arial"/>
        </w:rPr>
        <w:t>F21: Przywozowa deklaracja skrócona – Przesyłki lotnicze (drobnicowe) – Częściowy zestaw danych – Kapitański lotniczy list przewozowy złożony przed przybyciem towarów</w:t>
      </w:r>
    </w:p>
    <w:p w:rsidR="00182A50" w:rsidRPr="00930C57" w:rsidRDefault="00182A50" w:rsidP="00930C57">
      <w:pPr>
        <w:pStyle w:val="Akapitzlist"/>
        <w:numPr>
          <w:ilvl w:val="0"/>
          <w:numId w:val="19"/>
        </w:numPr>
        <w:jc w:val="both"/>
        <w:rPr>
          <w:rFonts w:cs="Arial"/>
        </w:rPr>
      </w:pPr>
      <w:r w:rsidRPr="00930C57">
        <w:rPr>
          <w:rFonts w:cs="Arial"/>
        </w:rPr>
        <w:t>F22: Przywozowa deklaracja skrócona – Przesyłki lotnicze (drobnicowe) – Częściowy zestaw danych – Spedytorski lotniczy list przewozowy złożony przed przybyciem towarów – Częściowy zestaw danych przekazany przez osobę zgodnie z ar</w:t>
      </w:r>
      <w:r>
        <w:rPr>
          <w:rFonts w:cs="Arial"/>
        </w:rPr>
        <w:t>t. 127 ust. 6 UKC [R03]</w:t>
      </w:r>
      <w:r w:rsidRPr="00930C57">
        <w:rPr>
          <w:rFonts w:cs="Arial"/>
        </w:rPr>
        <w:t xml:space="preserve"> i zgodnie z art. 113 ust. 1</w:t>
      </w:r>
      <w:r>
        <w:rPr>
          <w:rFonts w:cs="Arial"/>
        </w:rPr>
        <w:t xml:space="preserve"> RD UKC [R04]</w:t>
      </w:r>
    </w:p>
    <w:p w:rsidR="00182A50" w:rsidRPr="00930C57" w:rsidRDefault="00182A50" w:rsidP="00930C57">
      <w:pPr>
        <w:pStyle w:val="Akapitzlist"/>
        <w:numPr>
          <w:ilvl w:val="0"/>
          <w:numId w:val="19"/>
        </w:numPr>
        <w:jc w:val="both"/>
        <w:rPr>
          <w:rFonts w:cs="Arial"/>
        </w:rPr>
      </w:pPr>
      <w:r w:rsidRPr="00930C57">
        <w:rPr>
          <w:rFonts w:cs="Arial"/>
        </w:rPr>
        <w:t xml:space="preserve">F23: Przywozowa deklaracja skrócona – Przesyłki lotnicze (drobnicowe) – Częściowy zestaw danych – Minimalny zestaw danych złożony przed załadunkiem zgodnie z art. 106 ust. 1 akapit drugi </w:t>
      </w:r>
      <w:r>
        <w:rPr>
          <w:rFonts w:cs="Arial"/>
        </w:rPr>
        <w:t xml:space="preserve">RD UKC [R04] </w:t>
      </w:r>
      <w:r w:rsidRPr="00930C57">
        <w:rPr>
          <w:rFonts w:cs="Arial"/>
        </w:rPr>
        <w:t>bez numeru referencyjnego kapitańskiego lotniczego listu przewozowego</w:t>
      </w:r>
    </w:p>
    <w:p w:rsidR="00182A50" w:rsidRPr="00930C57" w:rsidRDefault="00182A50" w:rsidP="00930C57">
      <w:pPr>
        <w:pStyle w:val="Akapitzlist"/>
        <w:numPr>
          <w:ilvl w:val="0"/>
          <w:numId w:val="19"/>
        </w:numPr>
        <w:jc w:val="both"/>
        <w:rPr>
          <w:rFonts w:cs="Arial"/>
        </w:rPr>
      </w:pPr>
      <w:r w:rsidRPr="00930C57">
        <w:rPr>
          <w:rFonts w:cs="Arial"/>
        </w:rPr>
        <w:t xml:space="preserve">F24: Przywozowa deklaracja skrócona – Przesyłki lotnicze (drobnicowe) – Częściowy zestaw danych – Minimalny zestaw danych złożony przed załadunkiem </w:t>
      </w:r>
      <w:r w:rsidRPr="00930C57">
        <w:rPr>
          <w:rFonts w:cs="Arial"/>
        </w:rPr>
        <w:lastRenderedPageBreak/>
        <w:t xml:space="preserve">zgodnie z art. 106 ust. 1 akapit drugi </w:t>
      </w:r>
      <w:r>
        <w:rPr>
          <w:rFonts w:cs="Arial"/>
        </w:rPr>
        <w:t xml:space="preserve">RD UKC [R04] </w:t>
      </w:r>
      <w:r w:rsidRPr="00930C57">
        <w:rPr>
          <w:rFonts w:cs="Arial"/>
        </w:rPr>
        <w:t>z numerem referencyjnym kapitańskiego lotniczego listu przewozowego</w:t>
      </w:r>
    </w:p>
    <w:p w:rsidR="00182A50" w:rsidRPr="00930C57" w:rsidRDefault="00182A50" w:rsidP="00930C57">
      <w:pPr>
        <w:pStyle w:val="Akapitzlist"/>
        <w:numPr>
          <w:ilvl w:val="0"/>
          <w:numId w:val="19"/>
        </w:numPr>
        <w:jc w:val="both"/>
        <w:rPr>
          <w:rFonts w:cs="Arial"/>
        </w:rPr>
      </w:pPr>
      <w:r w:rsidRPr="00930C57">
        <w:rPr>
          <w:rFonts w:cs="Arial"/>
        </w:rPr>
        <w:t>F25: Przywozowa deklaracja skrócona – Przesyłki lotnicze (drobnicowe) – Częściowy zestaw danych – Numer referencyjny kapitańskiego lotniczego listu przewozowego złożony przed załadunkiem zgodnie z art. 106 ust. 1 akapit drugi</w:t>
      </w:r>
      <w:r>
        <w:rPr>
          <w:rFonts w:cs="Arial"/>
        </w:rPr>
        <w:t xml:space="preserve"> RD UKC [R04]</w:t>
      </w:r>
    </w:p>
    <w:p w:rsidR="00182A50" w:rsidRPr="00930C57" w:rsidRDefault="00182A50" w:rsidP="00930C57">
      <w:pPr>
        <w:pStyle w:val="Akapitzlist"/>
        <w:numPr>
          <w:ilvl w:val="0"/>
          <w:numId w:val="19"/>
        </w:numPr>
        <w:jc w:val="both"/>
        <w:rPr>
          <w:rFonts w:cs="Arial"/>
        </w:rPr>
      </w:pPr>
      <w:r w:rsidRPr="00930C57">
        <w:rPr>
          <w:rFonts w:cs="Arial"/>
        </w:rPr>
        <w:t xml:space="preserve">F26: Przywozowa deklaracja skrócona – Przesyłki lotnicze (drobnicowe) – Częściowy zestaw danych – Minimalny zestaw danych złożony przed załadunkiem zgodnie z art. 106 ust. 1 akapit drugi </w:t>
      </w:r>
      <w:r>
        <w:rPr>
          <w:rFonts w:cs="Arial"/>
        </w:rPr>
        <w:t xml:space="preserve">RD UKC [R04] </w:t>
      </w:r>
      <w:r w:rsidRPr="00930C57">
        <w:rPr>
          <w:rFonts w:cs="Arial"/>
        </w:rPr>
        <w:t>i zawierający dodatkowe informacje dotyczące spedytorskiego lotniczego listu przewozowego</w:t>
      </w:r>
    </w:p>
    <w:p w:rsidR="00182A50" w:rsidRPr="00930C57" w:rsidRDefault="00182A50" w:rsidP="00930C57">
      <w:pPr>
        <w:pStyle w:val="Akapitzlist"/>
        <w:numPr>
          <w:ilvl w:val="0"/>
          <w:numId w:val="19"/>
        </w:numPr>
        <w:jc w:val="both"/>
        <w:rPr>
          <w:rFonts w:cs="Arial"/>
        </w:rPr>
      </w:pPr>
      <w:r w:rsidRPr="00930C57">
        <w:rPr>
          <w:rFonts w:cs="Arial"/>
        </w:rPr>
        <w:t>F27: Przywozowa deklaracja skrócona – Przesyłki lotnicze (drobnicowe) – Pełny zestaw danych złożony przed przybyciem towarów</w:t>
      </w:r>
    </w:p>
    <w:p w:rsidR="00182A50" w:rsidRPr="00930C57" w:rsidRDefault="00182A50" w:rsidP="00930C57">
      <w:pPr>
        <w:pStyle w:val="Akapitzlist"/>
        <w:numPr>
          <w:ilvl w:val="0"/>
          <w:numId w:val="19"/>
        </w:numPr>
        <w:jc w:val="both"/>
        <w:rPr>
          <w:rFonts w:cs="Arial"/>
        </w:rPr>
      </w:pPr>
      <w:r w:rsidRPr="00930C57">
        <w:rPr>
          <w:rFonts w:cs="Arial"/>
        </w:rPr>
        <w:t>F28: Przywozowa deklaracja skrócona – Przesyłki lotnicze (drobnicowe) – Pełny zestaw danych złożony przed załadunkiem – Bezpośredni lotniczy list przewozowy</w:t>
      </w:r>
    </w:p>
    <w:p w:rsidR="00182A50" w:rsidRPr="00930C57" w:rsidRDefault="00182A50" w:rsidP="00930C57">
      <w:pPr>
        <w:pStyle w:val="Akapitzlist"/>
        <w:numPr>
          <w:ilvl w:val="0"/>
          <w:numId w:val="19"/>
        </w:numPr>
        <w:jc w:val="both"/>
        <w:rPr>
          <w:rFonts w:cs="Arial"/>
        </w:rPr>
      </w:pPr>
      <w:r w:rsidRPr="00930C57">
        <w:rPr>
          <w:rFonts w:cs="Arial"/>
        </w:rPr>
        <w:t>F29: Przywozowa deklaracja skrócona – Przesyłki lotnicze (drobnicowe) – Pełny zestaw danych złożony przed przybyciem towarów – Bezpośredni lotniczy list przewozowy</w:t>
      </w:r>
    </w:p>
    <w:p w:rsidR="00182A50" w:rsidRPr="00930C57" w:rsidRDefault="00182A50" w:rsidP="00930C57">
      <w:pPr>
        <w:pStyle w:val="Akapitzlist"/>
        <w:numPr>
          <w:ilvl w:val="0"/>
          <w:numId w:val="19"/>
        </w:numPr>
        <w:jc w:val="both"/>
        <w:rPr>
          <w:rFonts w:cs="Arial"/>
        </w:rPr>
      </w:pPr>
      <w:r w:rsidRPr="00930C57">
        <w:rPr>
          <w:rFonts w:cs="Arial"/>
        </w:rPr>
        <w:t>F30: Przywozowa deklaracja skrócona – Przesyłki ekspresowe – Pełny zestaw danych złożony przed przybyciem towarów</w:t>
      </w:r>
    </w:p>
    <w:p w:rsidR="00182A50" w:rsidRPr="00930C57" w:rsidRDefault="00182A50" w:rsidP="00930C57">
      <w:pPr>
        <w:pStyle w:val="Akapitzlist"/>
        <w:numPr>
          <w:ilvl w:val="0"/>
          <w:numId w:val="19"/>
        </w:numPr>
        <w:jc w:val="both"/>
        <w:rPr>
          <w:rFonts w:cs="Arial"/>
        </w:rPr>
      </w:pPr>
      <w:r w:rsidRPr="00930C57">
        <w:rPr>
          <w:rFonts w:cs="Arial"/>
        </w:rPr>
        <w:t>F31: Przywozowa deklaracja skrócona – Przesyłki ekspresowe w transporcie lotniczym (drobnicowym) – Pełny zestaw danych złożony przed przybyciem towarów przez przewoźnika ekspresowego</w:t>
      </w:r>
    </w:p>
    <w:p w:rsidR="00182A50" w:rsidRPr="00930C57" w:rsidRDefault="00182A50" w:rsidP="00930C57">
      <w:pPr>
        <w:pStyle w:val="Akapitzlist"/>
        <w:numPr>
          <w:ilvl w:val="0"/>
          <w:numId w:val="19"/>
        </w:numPr>
        <w:jc w:val="both"/>
        <w:rPr>
          <w:rFonts w:cs="Arial"/>
        </w:rPr>
      </w:pPr>
      <w:r w:rsidRPr="00930C57">
        <w:rPr>
          <w:rFonts w:cs="Arial"/>
        </w:rPr>
        <w:t>F32: Przywozowa deklaracja skrócona – Przesyłki ekspresowe – Minimalny zestaw danych, który należy przedstawić przed załadunkiem w związku z sytuacją określoną w art. 106 ust. 1 akapit drugi RD UKC [R04]</w:t>
      </w:r>
    </w:p>
    <w:p w:rsidR="00182A50" w:rsidRPr="00930C57" w:rsidRDefault="00182A50" w:rsidP="00930C57">
      <w:pPr>
        <w:pStyle w:val="Akapitzlist"/>
        <w:numPr>
          <w:ilvl w:val="0"/>
          <w:numId w:val="19"/>
        </w:numPr>
        <w:jc w:val="both"/>
        <w:rPr>
          <w:rFonts w:cs="Arial"/>
        </w:rPr>
      </w:pPr>
      <w:r w:rsidRPr="00930C57">
        <w:rPr>
          <w:rFonts w:cs="Arial"/>
        </w:rPr>
        <w:t>F33: Przywozowa deklaracja skrócona – Przesyłki ekspresowe w lotniczym transporcie drobnicowym – Częściowy zestaw danych – Spedytorski lotniczy list przewozowy złożony przed przybyciem towarów przez osobę zgodnie z art. 127 ust. 6 kodeksu i zgodnie z art. 113 ust. 1 [R03]</w:t>
      </w:r>
    </w:p>
    <w:p w:rsidR="00182A50" w:rsidRPr="00930C57" w:rsidRDefault="00182A50" w:rsidP="00930C57">
      <w:pPr>
        <w:pStyle w:val="Akapitzlist"/>
        <w:numPr>
          <w:ilvl w:val="0"/>
          <w:numId w:val="19"/>
        </w:numPr>
        <w:jc w:val="both"/>
        <w:rPr>
          <w:rFonts w:cs="Arial"/>
        </w:rPr>
      </w:pPr>
      <w:r w:rsidRPr="00930C57">
        <w:rPr>
          <w:rFonts w:cs="Arial"/>
        </w:rPr>
        <w:t>F40: Przywozowa deklaracja skrócona – Przesyłki pocztowe – Częściowy zestaw danych – Informacja o kapitańskiej skonsolidowanej umowie przewozu transportem drogowym.</w:t>
      </w:r>
    </w:p>
    <w:p w:rsidR="00182A50" w:rsidRPr="00930C57" w:rsidRDefault="00182A50" w:rsidP="00930C57">
      <w:pPr>
        <w:pStyle w:val="Akapitzlist"/>
        <w:numPr>
          <w:ilvl w:val="0"/>
          <w:numId w:val="19"/>
        </w:numPr>
        <w:jc w:val="both"/>
        <w:rPr>
          <w:rFonts w:cs="Arial"/>
        </w:rPr>
      </w:pPr>
      <w:r w:rsidRPr="00930C57">
        <w:rPr>
          <w:rFonts w:cs="Arial"/>
        </w:rPr>
        <w:lastRenderedPageBreak/>
        <w:t>F41: Przywozowa deklaracja skrócona – Przesyłki pocztowe – Częściowy zestaw danych – Informacje o kapitańskiej skonsolidowanej umowie przewozu transportem kolejowym.</w:t>
      </w:r>
    </w:p>
    <w:p w:rsidR="00182A50" w:rsidRPr="00930C57" w:rsidRDefault="00182A50" w:rsidP="00930C57">
      <w:pPr>
        <w:pStyle w:val="Akapitzlist"/>
        <w:numPr>
          <w:ilvl w:val="0"/>
          <w:numId w:val="19"/>
        </w:numPr>
        <w:jc w:val="both"/>
        <w:rPr>
          <w:rFonts w:cs="Arial"/>
        </w:rPr>
      </w:pPr>
      <w:r w:rsidRPr="00930C57">
        <w:rPr>
          <w:rFonts w:cs="Arial"/>
        </w:rPr>
        <w:t>F42: Przywozowa deklaracja skrócona – Przesyłki pocztowe – Częściowy zestaw danych – Kapitański lotniczy list przewozowy zawierający niezbędne informacje z pocztowego lotniczego listu przewozowego złożony zgodnie z terminami obowiązującymi w odniesieniu do danego środka transportu</w:t>
      </w:r>
    </w:p>
    <w:p w:rsidR="00182A50" w:rsidRPr="00930C57" w:rsidRDefault="00182A50" w:rsidP="00930C57">
      <w:pPr>
        <w:pStyle w:val="Akapitzlist"/>
        <w:numPr>
          <w:ilvl w:val="0"/>
          <w:numId w:val="19"/>
        </w:numPr>
        <w:jc w:val="both"/>
        <w:rPr>
          <w:rFonts w:cs="Arial"/>
        </w:rPr>
      </w:pPr>
      <w:r w:rsidRPr="00930C57">
        <w:rPr>
          <w:rFonts w:cs="Arial"/>
        </w:rPr>
        <w:t>F43: Przywozowa deklaracja skrócona – Przesyłki pocztowe – Częściowy zestaw danych – Minimalny zestaw danych złożony przed załadunkiem zgodnie z art. 106 ust. 1 akapit drugi i zgodnie z art. 113 ust. 2 RD UKC [R04]</w:t>
      </w:r>
    </w:p>
    <w:p w:rsidR="00182A50" w:rsidRPr="00930C57" w:rsidRDefault="00182A50" w:rsidP="00930C57">
      <w:pPr>
        <w:pStyle w:val="Akapitzlist"/>
        <w:numPr>
          <w:ilvl w:val="0"/>
          <w:numId w:val="19"/>
        </w:numPr>
        <w:jc w:val="both"/>
        <w:rPr>
          <w:rFonts w:cs="Arial"/>
        </w:rPr>
      </w:pPr>
      <w:r w:rsidRPr="00930C57">
        <w:rPr>
          <w:rFonts w:cs="Arial"/>
        </w:rPr>
        <w:t>F44: Przywozowa deklaracja skrócona – Przesyłki pocztowe – Częściowy zestaw danych – Numer identyfikacyjny pojemnika złożony przed załadunkiem zgodnie z art. 106 ust. 1 akapit drugi i zgodnie z art. 113 ust. 2</w:t>
      </w:r>
    </w:p>
    <w:p w:rsidR="00182A50" w:rsidRPr="00930C57" w:rsidRDefault="00182A50" w:rsidP="00930C57">
      <w:pPr>
        <w:pStyle w:val="Akapitzlist"/>
        <w:numPr>
          <w:ilvl w:val="0"/>
          <w:numId w:val="19"/>
        </w:numPr>
        <w:jc w:val="both"/>
        <w:rPr>
          <w:rFonts w:cs="Arial"/>
        </w:rPr>
      </w:pPr>
      <w:r w:rsidRPr="00930C57">
        <w:rPr>
          <w:rFonts w:cs="Arial"/>
        </w:rPr>
        <w:t>F45: Przywozowa deklaracja skrócona – Przesyłki pocztowe – Częściowy zestaw danych – Tylko konosament armatorski</w:t>
      </w:r>
    </w:p>
    <w:p w:rsidR="00182A50" w:rsidRPr="00930C57" w:rsidRDefault="00182A50" w:rsidP="00930C57">
      <w:pPr>
        <w:pStyle w:val="Akapitzlist"/>
        <w:numPr>
          <w:ilvl w:val="0"/>
          <w:numId w:val="19"/>
        </w:numPr>
        <w:jc w:val="both"/>
        <w:rPr>
          <w:rFonts w:cs="Arial"/>
        </w:rPr>
      </w:pPr>
      <w:r w:rsidRPr="00930C57">
        <w:rPr>
          <w:rFonts w:cs="Arial"/>
        </w:rPr>
        <w:t>F50: Przywozowa deklaracja skrócona – Transport drogowy</w:t>
      </w:r>
    </w:p>
    <w:p w:rsidR="00182A50" w:rsidRPr="00930C57" w:rsidRDefault="00182A50" w:rsidP="00930C57">
      <w:pPr>
        <w:pStyle w:val="Akapitzlist"/>
        <w:numPr>
          <w:ilvl w:val="0"/>
          <w:numId w:val="19"/>
        </w:numPr>
        <w:jc w:val="both"/>
        <w:rPr>
          <w:rFonts w:cs="Arial"/>
        </w:rPr>
      </w:pPr>
      <w:r w:rsidRPr="00930C57">
        <w:rPr>
          <w:rFonts w:cs="Arial"/>
        </w:rPr>
        <w:t>F51: Przywozowa deklaracja skrócona – Transport kolejowy</w:t>
      </w:r>
    </w:p>
    <w:p w:rsidR="00182A50" w:rsidRPr="00930C57" w:rsidRDefault="00182A50" w:rsidP="00930C57">
      <w:pPr>
        <w:jc w:val="both"/>
        <w:rPr>
          <w:rFonts w:cs="Arial"/>
        </w:rPr>
      </w:pPr>
      <w:r w:rsidRPr="00930C57">
        <w:rPr>
          <w:rFonts w:cs="Arial"/>
        </w:rPr>
        <w:t>Szczegółowy zakres danych dla poszczególnych złożeń PDS można odnaleźć w załączniku B wymienionego Rozporządzenia. Wygodniej jest jednak posłużyć się załączonymi poniżej plikami w formacie Excel (wraz z dokumentem definicji, reguł i list dopuszczalnych wartości):</w:t>
      </w:r>
    </w:p>
    <w:p w:rsidR="00182A50" w:rsidRPr="00930C57" w:rsidRDefault="00182A50" w:rsidP="00930C57">
      <w:pPr>
        <w:jc w:val="both"/>
        <w:rPr>
          <w:rFonts w:cs="Arial"/>
        </w:rPr>
      </w:pPr>
    </w:p>
    <w:p w:rsidR="00182A50" w:rsidRPr="00930C57" w:rsidRDefault="00185CD0" w:rsidP="00930C57">
      <w:pPr>
        <w:jc w:val="both"/>
        <w:rPr>
          <w:rFonts w:cs="Arial"/>
        </w:rPr>
      </w:pPr>
      <w:r w:rsidRPr="00930C57">
        <w:rPr>
          <w:rFonts w:cs="Arial"/>
        </w:rPr>
        <w:object w:dxaOrig="129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75pt" o:ole="">
            <v:imagedata r:id="rId11" o:title=""/>
          </v:shape>
          <o:OLEObject Type="Embed" ProgID="Package" ShapeID="_x0000_i1025" DrawAspect="Content" ObjectID="_1763294831" r:id="rId12"/>
        </w:object>
      </w:r>
    </w:p>
    <w:p w:rsidR="00182A50" w:rsidRPr="00930C57" w:rsidRDefault="00182A50" w:rsidP="00930C57">
      <w:pPr>
        <w:jc w:val="both"/>
        <w:rPr>
          <w:rFonts w:cs="Arial"/>
        </w:rPr>
      </w:pPr>
    </w:p>
    <w:p w:rsidR="00182A50" w:rsidRPr="00930C57" w:rsidRDefault="00182A50" w:rsidP="008D1FFB">
      <w:pPr>
        <w:pStyle w:val="Nagwek2"/>
      </w:pPr>
      <w:bookmarkStart w:id="43" w:name="_Toc138251792"/>
      <w:r w:rsidRPr="00930C57">
        <w:t>Przywozowa deklaracja skrócona w transporcie lotniczym</w:t>
      </w:r>
      <w:bookmarkEnd w:id="43"/>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 xml:space="preserve">Poniżej przedstawiono proponowane </w:t>
      </w:r>
      <w:r w:rsidR="00A543B3">
        <w:rPr>
          <w:rFonts w:cs="Arial"/>
        </w:rPr>
        <w:t xml:space="preserve"> </w:t>
      </w:r>
      <w:r w:rsidRPr="00930C57">
        <w:rPr>
          <w:rFonts w:cs="Arial"/>
        </w:rPr>
        <w:t>scenariusze</w:t>
      </w:r>
      <w:r w:rsidR="00A543B3">
        <w:rPr>
          <w:rFonts w:cs="Arial"/>
        </w:rPr>
        <w:t>. Są one proponowane,</w:t>
      </w:r>
      <w:r w:rsidRPr="00930C57">
        <w:rPr>
          <w:rFonts w:cs="Arial"/>
        </w:rPr>
        <w:t xml:space="preserve"> ponieważ zgodnie z art. 127 UKC do złożenia PDS jest zobowiązany przewoźnik, ale obowiązek ten może wykonać także inna osoba. </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 xml:space="preserve">Wiersze tabeli należy czytać jako alternatywne możliwości „skomponowania” PDS. </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Np. dla ruchu zwykłego (</w:t>
      </w:r>
      <w:r w:rsidRPr="00930C57">
        <w:rPr>
          <w:rFonts w:cs="Arial"/>
          <w:i/>
          <w:iCs/>
        </w:rPr>
        <w:t>general</w:t>
      </w:r>
      <w:r w:rsidRPr="00930C57">
        <w:rPr>
          <w:rFonts w:cs="Arial"/>
        </w:rPr>
        <w:t>), tzn nie przesyłek kurierskich ekspresowych i nie pocztowych</w:t>
      </w:r>
      <w:r w:rsidR="00A543B3">
        <w:rPr>
          <w:rFonts w:cs="Arial"/>
        </w:rPr>
        <w:t xml:space="preserve"> w transporcie lotniczym</w:t>
      </w:r>
      <w:r w:rsidRPr="00930C57">
        <w:rPr>
          <w:rFonts w:cs="Arial"/>
        </w:rPr>
        <w:t>, obowiązek złożenia PDS zostanie dokonany jeśli zostaną przesłane dwa komunikaty IE3F26 i E3F21.</w:t>
      </w:r>
    </w:p>
    <w:p w:rsidR="00182A50" w:rsidRPr="00930C57" w:rsidRDefault="00182A50" w:rsidP="00930C57">
      <w:pPr>
        <w:jc w:val="both"/>
        <w:rPr>
          <w:rFonts w:cs="Arial"/>
        </w:rPr>
      </w:pPr>
    </w:p>
    <w:p w:rsidR="00182A50" w:rsidRPr="00930C57" w:rsidRDefault="00182A50" w:rsidP="00930C57">
      <w:pPr>
        <w:jc w:val="both"/>
        <w:rPr>
          <w:rFonts w:cs="Arial"/>
        </w:rPr>
      </w:pPr>
      <w:r w:rsidRPr="00930C57">
        <w:rPr>
          <w:rFonts w:cs="Arial"/>
        </w:rPr>
        <w:t>Np. dla ruchu zwykłego (</w:t>
      </w:r>
      <w:r w:rsidRPr="00930C57">
        <w:rPr>
          <w:rFonts w:cs="Arial"/>
          <w:i/>
          <w:iCs/>
        </w:rPr>
        <w:t>general</w:t>
      </w:r>
      <w:r w:rsidRPr="00930C57">
        <w:rPr>
          <w:rFonts w:cs="Arial"/>
        </w:rPr>
        <w:t>), tzn nie przesyłek kurierskich ekspresowych i nie pocztowych</w:t>
      </w:r>
      <w:r w:rsidR="00A543B3">
        <w:rPr>
          <w:rFonts w:cs="Arial"/>
        </w:rPr>
        <w:t xml:space="preserve"> w transporcie lotniczym</w:t>
      </w:r>
      <w:r w:rsidRPr="00930C57">
        <w:rPr>
          <w:rFonts w:cs="Arial"/>
        </w:rPr>
        <w:t xml:space="preserve">, obowiązek złożenia PDS zostanie dokonany jeśli zostaną przesłany tylko jeden komunikat </w:t>
      </w:r>
      <w:r w:rsidR="00A543B3">
        <w:rPr>
          <w:rFonts w:cs="Arial"/>
        </w:rPr>
        <w:t>IE3</w:t>
      </w:r>
      <w:r w:rsidRPr="00930C57">
        <w:rPr>
          <w:rFonts w:cs="Arial"/>
        </w:rPr>
        <w:t>F20.</w:t>
      </w:r>
    </w:p>
    <w:p w:rsidR="00182A50" w:rsidRPr="00930C57" w:rsidRDefault="00182A50" w:rsidP="00930C57">
      <w:pPr>
        <w:jc w:val="both"/>
        <w:rPr>
          <w:rFonts w:cs="Arial"/>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3961"/>
        <w:gridCol w:w="5388"/>
      </w:tblGrid>
      <w:tr w:rsidR="00182A50" w:rsidRPr="00930C57" w:rsidTr="00CC357F">
        <w:trPr>
          <w:jc w:val="center"/>
        </w:trPr>
        <w:tc>
          <w:tcPr>
            <w:tcW w:w="1131" w:type="dxa"/>
            <w:tcBorders>
              <w:bottom w:val="single" w:sz="12" w:space="0" w:color="000000"/>
            </w:tcBorders>
            <w:shd w:val="solid" w:color="808080" w:fill="FFFFFF"/>
          </w:tcPr>
          <w:p w:rsidR="00182A50" w:rsidRPr="00930C57" w:rsidRDefault="00182A50" w:rsidP="00930C57">
            <w:pPr>
              <w:jc w:val="both"/>
              <w:rPr>
                <w:rFonts w:cs="Arial"/>
                <w:b/>
                <w:bCs/>
                <w:color w:val="FFFFFF"/>
              </w:rPr>
            </w:pPr>
            <w:r w:rsidRPr="00930C57">
              <w:rPr>
                <w:rFonts w:cs="Arial"/>
                <w:b/>
                <w:bCs/>
                <w:color w:val="FFFFFF"/>
              </w:rPr>
              <w:t>AIR cargo</w:t>
            </w:r>
          </w:p>
        </w:tc>
        <w:tc>
          <w:tcPr>
            <w:tcW w:w="3961" w:type="dxa"/>
            <w:tcBorders>
              <w:bottom w:val="single" w:sz="12" w:space="0" w:color="000000"/>
            </w:tcBorders>
            <w:shd w:val="solid" w:color="808080" w:fill="FFFFFF"/>
          </w:tcPr>
          <w:p w:rsidR="00182A50" w:rsidRPr="00930C57" w:rsidRDefault="00182A50" w:rsidP="00930C57">
            <w:pPr>
              <w:jc w:val="both"/>
              <w:rPr>
                <w:rFonts w:cs="Arial"/>
                <w:b/>
                <w:bCs/>
                <w:color w:val="FFFFFF"/>
              </w:rPr>
            </w:pPr>
            <w:r w:rsidRPr="00930C57">
              <w:rPr>
                <w:rFonts w:cs="Arial"/>
                <w:b/>
                <w:bCs/>
                <w:color w:val="FFFFFF"/>
              </w:rPr>
              <w:t>FXX PRZED ZAŁADUNKIEM</w:t>
            </w:r>
          </w:p>
        </w:tc>
        <w:tc>
          <w:tcPr>
            <w:tcW w:w="5388" w:type="dxa"/>
            <w:tcBorders>
              <w:bottom w:val="single" w:sz="12" w:space="0" w:color="000000"/>
            </w:tcBorders>
            <w:shd w:val="solid" w:color="808080" w:fill="FFFFFF"/>
          </w:tcPr>
          <w:p w:rsidR="00182A50" w:rsidRPr="00930C57" w:rsidRDefault="00182A50" w:rsidP="00930C57">
            <w:pPr>
              <w:jc w:val="both"/>
              <w:rPr>
                <w:rFonts w:cs="Arial"/>
                <w:b/>
                <w:bCs/>
                <w:color w:val="FFFFFF"/>
              </w:rPr>
            </w:pPr>
            <w:r w:rsidRPr="00930C57">
              <w:rPr>
                <w:rFonts w:cs="Arial"/>
                <w:b/>
                <w:bCs/>
                <w:color w:val="FFFFFF"/>
              </w:rPr>
              <w:t>FXX PRZED PRZYBYCIEM</w:t>
            </w:r>
          </w:p>
        </w:tc>
      </w:tr>
      <w:tr w:rsidR="00182A50" w:rsidRPr="00930C57" w:rsidTr="00CC357F">
        <w:trPr>
          <w:jc w:val="center"/>
        </w:trPr>
        <w:tc>
          <w:tcPr>
            <w:tcW w:w="1131" w:type="dxa"/>
            <w:vMerge w:val="restart"/>
          </w:tcPr>
          <w:p w:rsidR="00182A50" w:rsidRPr="00930C57" w:rsidRDefault="00182A50" w:rsidP="00930C57">
            <w:pPr>
              <w:jc w:val="both"/>
              <w:rPr>
                <w:rFonts w:cs="Arial"/>
                <w:sz w:val="18"/>
                <w:szCs w:val="18"/>
              </w:rPr>
            </w:pPr>
            <w:r w:rsidRPr="00930C57">
              <w:rPr>
                <w:rFonts w:cs="Arial"/>
                <w:sz w:val="18"/>
                <w:szCs w:val="18"/>
              </w:rPr>
              <w:t>general</w:t>
            </w:r>
          </w:p>
        </w:tc>
        <w:tc>
          <w:tcPr>
            <w:tcW w:w="3961" w:type="dxa"/>
          </w:tcPr>
          <w:p w:rsidR="00182A50" w:rsidRPr="00930C57" w:rsidRDefault="00182A50" w:rsidP="00930C57">
            <w:pPr>
              <w:jc w:val="both"/>
              <w:rPr>
                <w:rFonts w:cs="Arial"/>
                <w:sz w:val="18"/>
                <w:szCs w:val="18"/>
              </w:rPr>
            </w:pPr>
            <w:r w:rsidRPr="00930C57">
              <w:rPr>
                <w:rFonts w:cs="Arial"/>
                <w:sz w:val="18"/>
                <w:szCs w:val="18"/>
              </w:rPr>
              <w:t>F20 (MAWB, HAWB) - przewoźnik</w:t>
            </w:r>
          </w:p>
        </w:tc>
        <w:tc>
          <w:tcPr>
            <w:tcW w:w="5388" w:type="dxa"/>
          </w:tcPr>
          <w:p w:rsidR="00182A50" w:rsidRPr="00930C57" w:rsidRDefault="00182A50" w:rsidP="00930C57">
            <w:pPr>
              <w:jc w:val="both"/>
              <w:rPr>
                <w:rFonts w:cs="Arial"/>
                <w:sz w:val="18"/>
                <w:szCs w:val="18"/>
              </w:rPr>
            </w:pPr>
            <w:r w:rsidRPr="00930C57">
              <w:rPr>
                <w:rFonts w:cs="Arial"/>
                <w:sz w:val="18"/>
                <w:szCs w:val="18"/>
              </w:rPr>
              <w:t>-</w:t>
            </w:r>
          </w:p>
        </w:tc>
      </w:tr>
      <w:tr w:rsidR="00182A50" w:rsidRPr="00930C57" w:rsidTr="00CC357F">
        <w:trPr>
          <w:jc w:val="center"/>
        </w:trPr>
        <w:tc>
          <w:tcPr>
            <w:tcW w:w="1131" w:type="dxa"/>
            <w:vMerge/>
          </w:tcPr>
          <w:p w:rsidR="00182A50" w:rsidRPr="00930C57" w:rsidRDefault="00182A50" w:rsidP="00930C57">
            <w:pPr>
              <w:jc w:val="both"/>
              <w:rPr>
                <w:rFonts w:cs="Arial"/>
                <w:sz w:val="18"/>
                <w:szCs w:val="18"/>
              </w:rPr>
            </w:pPr>
          </w:p>
        </w:tc>
        <w:tc>
          <w:tcPr>
            <w:tcW w:w="3961" w:type="dxa"/>
          </w:tcPr>
          <w:p w:rsidR="00182A50" w:rsidRPr="00930C57" w:rsidRDefault="00182A50" w:rsidP="00930C57">
            <w:pPr>
              <w:jc w:val="both"/>
              <w:rPr>
                <w:rFonts w:cs="Arial"/>
                <w:sz w:val="18"/>
                <w:szCs w:val="18"/>
              </w:rPr>
            </w:pPr>
            <w:r w:rsidRPr="00930C57">
              <w:rPr>
                <w:rFonts w:cs="Arial"/>
                <w:sz w:val="18"/>
                <w:szCs w:val="18"/>
              </w:rPr>
              <w:t>F28 (DAWB) - przewoźnik</w:t>
            </w:r>
          </w:p>
        </w:tc>
        <w:tc>
          <w:tcPr>
            <w:tcW w:w="5388" w:type="dxa"/>
          </w:tcPr>
          <w:p w:rsidR="00182A50" w:rsidRPr="00930C57" w:rsidRDefault="00182A50" w:rsidP="00930C57">
            <w:pPr>
              <w:jc w:val="both"/>
              <w:rPr>
                <w:rFonts w:cs="Arial"/>
                <w:sz w:val="18"/>
                <w:szCs w:val="18"/>
              </w:rPr>
            </w:pPr>
            <w:r w:rsidRPr="00930C57">
              <w:rPr>
                <w:rFonts w:cs="Arial"/>
                <w:sz w:val="18"/>
                <w:szCs w:val="18"/>
              </w:rPr>
              <w:t>-</w:t>
            </w:r>
          </w:p>
        </w:tc>
      </w:tr>
      <w:tr w:rsidR="00182A50" w:rsidRPr="00FD1A11" w:rsidTr="00CC357F">
        <w:trPr>
          <w:jc w:val="center"/>
        </w:trPr>
        <w:tc>
          <w:tcPr>
            <w:tcW w:w="1131" w:type="dxa"/>
            <w:vMerge/>
          </w:tcPr>
          <w:p w:rsidR="00182A50" w:rsidRPr="00930C57" w:rsidRDefault="00182A50" w:rsidP="00930C57">
            <w:pPr>
              <w:jc w:val="both"/>
              <w:rPr>
                <w:rFonts w:cs="Arial"/>
                <w:color w:val="993366"/>
                <w:sz w:val="18"/>
                <w:szCs w:val="18"/>
              </w:rPr>
            </w:pPr>
          </w:p>
        </w:tc>
        <w:tc>
          <w:tcPr>
            <w:tcW w:w="3961" w:type="dxa"/>
          </w:tcPr>
          <w:p w:rsidR="00182A50" w:rsidRPr="00930C57" w:rsidRDefault="00182A50" w:rsidP="00930C57">
            <w:pPr>
              <w:jc w:val="both"/>
              <w:rPr>
                <w:rFonts w:cs="Arial"/>
                <w:color w:val="993366"/>
                <w:sz w:val="18"/>
                <w:szCs w:val="18"/>
              </w:rPr>
            </w:pPr>
            <w:r w:rsidRPr="00930C57">
              <w:rPr>
                <w:rFonts w:cs="Arial"/>
                <w:color w:val="993366"/>
                <w:sz w:val="18"/>
                <w:szCs w:val="18"/>
              </w:rPr>
              <w:t>F26 (MAWB, HAWB, kontenery)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F21 (MAWB, goods items, kontenery) - przewoźnik</w:t>
            </w:r>
          </w:p>
        </w:tc>
      </w:tr>
      <w:tr w:rsidR="00182A50" w:rsidRPr="00FD1A11" w:rsidTr="00CC357F">
        <w:trPr>
          <w:jc w:val="center"/>
        </w:trPr>
        <w:tc>
          <w:tcPr>
            <w:tcW w:w="1131" w:type="dxa"/>
            <w:vMerge/>
          </w:tcPr>
          <w:p w:rsidR="00182A50" w:rsidRPr="00930C57" w:rsidRDefault="00182A50" w:rsidP="00930C57">
            <w:pPr>
              <w:jc w:val="both"/>
              <w:rPr>
                <w:rFonts w:cs="Arial"/>
                <w:color w:val="993366"/>
                <w:sz w:val="18"/>
                <w:szCs w:val="18"/>
                <w:lang w:val="en-US"/>
              </w:rPr>
            </w:pPr>
          </w:p>
        </w:tc>
        <w:tc>
          <w:tcPr>
            <w:tcW w:w="3961" w:type="dxa"/>
          </w:tcPr>
          <w:p w:rsidR="00182A50" w:rsidRPr="00930C57" w:rsidRDefault="00182A50" w:rsidP="00930C57">
            <w:pPr>
              <w:jc w:val="both"/>
              <w:rPr>
                <w:rFonts w:cs="Arial"/>
                <w:color w:val="993366"/>
                <w:sz w:val="18"/>
                <w:szCs w:val="18"/>
                <w:lang w:val="en-US"/>
              </w:rPr>
            </w:pPr>
            <w:r w:rsidRPr="00930C57">
              <w:rPr>
                <w:rFonts w:cs="Arial"/>
                <w:color w:val="993366"/>
                <w:sz w:val="18"/>
                <w:szCs w:val="18"/>
                <w:lang w:val="en-US"/>
              </w:rPr>
              <w:t>F24 (MAWB-id, HAWB)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F27 (MAWB, HAWB, goods items, kontenery) – przewoźnik</w:t>
            </w:r>
          </w:p>
        </w:tc>
      </w:tr>
      <w:tr w:rsidR="00182A50" w:rsidRPr="00930C57" w:rsidTr="00CC357F">
        <w:trPr>
          <w:jc w:val="center"/>
        </w:trPr>
        <w:tc>
          <w:tcPr>
            <w:tcW w:w="1131" w:type="dxa"/>
            <w:vMerge/>
          </w:tcPr>
          <w:p w:rsidR="00182A50" w:rsidRPr="00930C57" w:rsidRDefault="00182A50" w:rsidP="00930C57">
            <w:pPr>
              <w:jc w:val="both"/>
              <w:rPr>
                <w:rFonts w:cs="Arial"/>
                <w:color w:val="993366"/>
                <w:sz w:val="18"/>
                <w:szCs w:val="18"/>
                <w:lang w:val="en-US"/>
              </w:rPr>
            </w:pPr>
          </w:p>
        </w:tc>
        <w:tc>
          <w:tcPr>
            <w:tcW w:w="3961" w:type="dxa"/>
          </w:tcPr>
          <w:p w:rsidR="00182A50" w:rsidRPr="00930C57" w:rsidRDefault="00182A50" w:rsidP="00930C57">
            <w:pPr>
              <w:jc w:val="both"/>
              <w:rPr>
                <w:rFonts w:cs="Arial"/>
                <w:color w:val="993366"/>
                <w:sz w:val="18"/>
                <w:szCs w:val="18"/>
                <w:lang w:val="en-US"/>
              </w:rPr>
            </w:pPr>
            <w:r w:rsidRPr="00930C57">
              <w:rPr>
                <w:rFonts w:cs="Arial"/>
                <w:color w:val="993366"/>
                <w:sz w:val="18"/>
                <w:szCs w:val="18"/>
                <w:lang w:val="en-US"/>
              </w:rPr>
              <w:t>F24 (DAWB)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F29 (DAWB, kontenery) – przewoźnik</w:t>
            </w:r>
          </w:p>
        </w:tc>
      </w:tr>
      <w:tr w:rsidR="00182A50" w:rsidRPr="00930C57" w:rsidTr="00CC357F">
        <w:trPr>
          <w:jc w:val="center"/>
        </w:trPr>
        <w:tc>
          <w:tcPr>
            <w:tcW w:w="1131" w:type="dxa"/>
            <w:vMerge/>
          </w:tcPr>
          <w:p w:rsidR="00182A50" w:rsidRPr="00930C57" w:rsidRDefault="00182A50" w:rsidP="00930C57">
            <w:pPr>
              <w:jc w:val="both"/>
              <w:rPr>
                <w:rFonts w:cs="Arial"/>
                <w:color w:val="993366"/>
                <w:sz w:val="18"/>
                <w:szCs w:val="18"/>
                <w:lang w:val="en-US"/>
              </w:rPr>
            </w:pPr>
          </w:p>
        </w:tc>
        <w:tc>
          <w:tcPr>
            <w:tcW w:w="3961" w:type="dxa"/>
          </w:tcPr>
          <w:p w:rsidR="00182A50" w:rsidRPr="00930C57" w:rsidRDefault="00182A50" w:rsidP="00930C57">
            <w:pPr>
              <w:jc w:val="both"/>
              <w:rPr>
                <w:rFonts w:cs="Arial"/>
                <w:color w:val="993366"/>
                <w:sz w:val="18"/>
                <w:szCs w:val="18"/>
                <w:lang w:val="en-US"/>
              </w:rPr>
            </w:pPr>
            <w:r w:rsidRPr="00930C57">
              <w:rPr>
                <w:rFonts w:cs="Arial"/>
                <w:color w:val="993366"/>
                <w:sz w:val="18"/>
                <w:szCs w:val="18"/>
                <w:lang w:val="en-US"/>
              </w:rPr>
              <w:t>F24 (MAWB, HAWB)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F21 (MAWB, goods items, kontenery) - przewoźnik</w:t>
            </w:r>
          </w:p>
          <w:p w:rsidR="00182A50" w:rsidRPr="00930C57" w:rsidRDefault="00182A50" w:rsidP="00930C57">
            <w:pPr>
              <w:jc w:val="both"/>
              <w:rPr>
                <w:rFonts w:cs="Arial"/>
                <w:sz w:val="18"/>
                <w:szCs w:val="18"/>
              </w:rPr>
            </w:pPr>
            <w:r w:rsidRPr="00930C57">
              <w:rPr>
                <w:rFonts w:cs="Arial"/>
                <w:sz w:val="18"/>
                <w:szCs w:val="18"/>
              </w:rPr>
              <w:t>F22 (MAWB, HAWB, kontenery) - spedytor</w:t>
            </w:r>
          </w:p>
        </w:tc>
      </w:tr>
      <w:tr w:rsidR="00182A50" w:rsidRPr="00930C57" w:rsidTr="00CC357F">
        <w:trPr>
          <w:jc w:val="center"/>
        </w:trPr>
        <w:tc>
          <w:tcPr>
            <w:tcW w:w="1131" w:type="dxa"/>
            <w:vMerge/>
          </w:tcPr>
          <w:p w:rsidR="00182A50" w:rsidRPr="00930C57" w:rsidRDefault="00182A50" w:rsidP="00930C57">
            <w:pPr>
              <w:jc w:val="both"/>
              <w:rPr>
                <w:rFonts w:cs="Arial"/>
                <w:color w:val="993366"/>
                <w:sz w:val="18"/>
                <w:szCs w:val="18"/>
              </w:rPr>
            </w:pPr>
          </w:p>
        </w:tc>
        <w:tc>
          <w:tcPr>
            <w:tcW w:w="3961" w:type="dxa"/>
          </w:tcPr>
          <w:p w:rsidR="00182A50" w:rsidRPr="00930C57" w:rsidRDefault="00182A50" w:rsidP="00930C57">
            <w:pPr>
              <w:jc w:val="both"/>
              <w:rPr>
                <w:rFonts w:cs="Arial"/>
                <w:color w:val="993366"/>
                <w:sz w:val="18"/>
                <w:szCs w:val="18"/>
              </w:rPr>
            </w:pPr>
            <w:r w:rsidRPr="00930C57">
              <w:rPr>
                <w:rFonts w:cs="Arial"/>
                <w:color w:val="993366"/>
                <w:sz w:val="18"/>
                <w:szCs w:val="18"/>
              </w:rPr>
              <w:t>F23 (HAWB) - spedytor</w:t>
            </w:r>
          </w:p>
          <w:p w:rsidR="00182A50" w:rsidRPr="00930C57" w:rsidRDefault="00182A50" w:rsidP="00930C57">
            <w:pPr>
              <w:jc w:val="both"/>
              <w:rPr>
                <w:rFonts w:cs="Arial"/>
                <w:color w:val="993366"/>
                <w:sz w:val="18"/>
                <w:szCs w:val="18"/>
              </w:rPr>
            </w:pPr>
            <w:r w:rsidRPr="00930C57">
              <w:rPr>
                <w:rFonts w:cs="Arial"/>
                <w:color w:val="993366"/>
                <w:sz w:val="18"/>
                <w:szCs w:val="18"/>
              </w:rPr>
              <w:t>F25 (MAWB)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F21 (MAWB, goods items, kontenery) - przewoźnik</w:t>
            </w:r>
          </w:p>
          <w:p w:rsidR="00182A50" w:rsidRPr="00930C57" w:rsidRDefault="00182A50" w:rsidP="00930C57">
            <w:pPr>
              <w:jc w:val="both"/>
              <w:rPr>
                <w:rFonts w:cs="Arial"/>
                <w:sz w:val="18"/>
                <w:szCs w:val="18"/>
              </w:rPr>
            </w:pPr>
            <w:r w:rsidRPr="00930C57">
              <w:rPr>
                <w:rFonts w:cs="Arial"/>
                <w:sz w:val="18"/>
                <w:szCs w:val="18"/>
              </w:rPr>
              <w:t>F22 (MAWB, HAWB, kontenery) - spedytor</w:t>
            </w:r>
          </w:p>
        </w:tc>
      </w:tr>
      <w:tr w:rsidR="00182A50" w:rsidRPr="00FD1A11" w:rsidTr="00CC357F">
        <w:trPr>
          <w:jc w:val="center"/>
        </w:trPr>
        <w:tc>
          <w:tcPr>
            <w:tcW w:w="1131" w:type="dxa"/>
            <w:vMerge/>
          </w:tcPr>
          <w:p w:rsidR="00182A50" w:rsidRPr="00930C57" w:rsidRDefault="00182A50" w:rsidP="00930C57">
            <w:pPr>
              <w:jc w:val="both"/>
              <w:rPr>
                <w:rFonts w:cs="Arial"/>
                <w:color w:val="993366"/>
                <w:sz w:val="18"/>
                <w:szCs w:val="18"/>
              </w:rPr>
            </w:pPr>
          </w:p>
        </w:tc>
        <w:tc>
          <w:tcPr>
            <w:tcW w:w="3961" w:type="dxa"/>
          </w:tcPr>
          <w:p w:rsidR="00182A50" w:rsidRPr="00930C57" w:rsidRDefault="00182A50" w:rsidP="00930C57">
            <w:pPr>
              <w:jc w:val="both"/>
              <w:rPr>
                <w:rFonts w:cs="Arial"/>
                <w:color w:val="993366"/>
                <w:sz w:val="18"/>
                <w:szCs w:val="18"/>
              </w:rPr>
            </w:pPr>
            <w:r w:rsidRPr="00930C57">
              <w:rPr>
                <w:rFonts w:cs="Arial"/>
                <w:color w:val="993366"/>
                <w:sz w:val="18"/>
                <w:szCs w:val="18"/>
              </w:rPr>
              <w:t>F23 (HAWB) - spedytor</w:t>
            </w:r>
          </w:p>
          <w:p w:rsidR="00182A50" w:rsidRPr="00930C57" w:rsidRDefault="00182A50" w:rsidP="00930C57">
            <w:pPr>
              <w:jc w:val="both"/>
              <w:rPr>
                <w:rFonts w:cs="Arial"/>
                <w:color w:val="993366"/>
                <w:sz w:val="18"/>
                <w:szCs w:val="18"/>
              </w:rPr>
            </w:pPr>
            <w:r w:rsidRPr="00930C57">
              <w:rPr>
                <w:rFonts w:cs="Arial"/>
                <w:color w:val="993366"/>
                <w:sz w:val="18"/>
                <w:szCs w:val="18"/>
              </w:rPr>
              <w:t>F25 (MAWB)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F27 (MAWB, HAWB, goods items, kontenery) – przewoźnik</w:t>
            </w:r>
          </w:p>
        </w:tc>
      </w:tr>
      <w:tr w:rsidR="00182A50" w:rsidRPr="00930C57" w:rsidTr="00CC357F">
        <w:trPr>
          <w:jc w:val="center"/>
        </w:trPr>
        <w:tc>
          <w:tcPr>
            <w:tcW w:w="1131" w:type="dxa"/>
            <w:vMerge/>
          </w:tcPr>
          <w:p w:rsidR="00182A50" w:rsidRPr="00930C57" w:rsidRDefault="00182A50" w:rsidP="00930C57">
            <w:pPr>
              <w:jc w:val="both"/>
              <w:rPr>
                <w:rFonts w:cs="Arial"/>
                <w:color w:val="993366"/>
                <w:sz w:val="18"/>
                <w:szCs w:val="18"/>
                <w:lang w:val="en-US"/>
              </w:rPr>
            </w:pPr>
          </w:p>
        </w:tc>
        <w:tc>
          <w:tcPr>
            <w:tcW w:w="3961" w:type="dxa"/>
          </w:tcPr>
          <w:p w:rsidR="00182A50" w:rsidRPr="00FD2C1E" w:rsidRDefault="00182A50" w:rsidP="00930C57">
            <w:pPr>
              <w:jc w:val="both"/>
              <w:rPr>
                <w:rFonts w:cs="Arial"/>
                <w:color w:val="993366"/>
                <w:sz w:val="18"/>
                <w:szCs w:val="18"/>
              </w:rPr>
            </w:pPr>
            <w:r w:rsidRPr="00FD2C1E">
              <w:rPr>
                <w:rFonts w:cs="Arial"/>
                <w:color w:val="993366"/>
                <w:sz w:val="18"/>
                <w:szCs w:val="18"/>
              </w:rPr>
              <w:t>F23 (1xHAWB) - spedytor</w:t>
            </w:r>
          </w:p>
          <w:p w:rsidR="00182A50" w:rsidRPr="00FD2C1E" w:rsidRDefault="00182A50" w:rsidP="00930C57">
            <w:pPr>
              <w:jc w:val="both"/>
              <w:rPr>
                <w:rFonts w:cs="Arial"/>
                <w:color w:val="993366"/>
                <w:sz w:val="18"/>
                <w:szCs w:val="18"/>
              </w:rPr>
            </w:pPr>
            <w:r w:rsidRPr="00FD2C1E">
              <w:rPr>
                <w:rFonts w:cs="Arial"/>
                <w:color w:val="993366"/>
                <w:sz w:val="18"/>
                <w:szCs w:val="18"/>
              </w:rPr>
              <w:t>F25 (MAWB) - spedytor</w:t>
            </w:r>
          </w:p>
        </w:tc>
        <w:tc>
          <w:tcPr>
            <w:tcW w:w="5388" w:type="dxa"/>
          </w:tcPr>
          <w:p w:rsidR="00182A50" w:rsidRPr="00930C57" w:rsidRDefault="00182A50" w:rsidP="00930C57">
            <w:pPr>
              <w:jc w:val="both"/>
              <w:rPr>
                <w:rFonts w:cs="Arial"/>
                <w:sz w:val="18"/>
                <w:szCs w:val="18"/>
                <w:lang w:val="en-US"/>
              </w:rPr>
            </w:pPr>
            <w:r w:rsidRPr="00930C57">
              <w:rPr>
                <w:rFonts w:cs="Arial"/>
                <w:sz w:val="18"/>
                <w:szCs w:val="18"/>
                <w:lang w:val="en-US"/>
              </w:rPr>
              <w:t>F29 (DAWB, kontenery) – przewoźnik</w:t>
            </w:r>
          </w:p>
        </w:tc>
      </w:tr>
      <w:tr w:rsidR="00182A50" w:rsidRPr="00930C57" w:rsidTr="00CC357F">
        <w:trPr>
          <w:jc w:val="center"/>
        </w:trPr>
        <w:tc>
          <w:tcPr>
            <w:tcW w:w="1131" w:type="dxa"/>
            <w:vMerge w:val="restart"/>
            <w:shd w:val="clear" w:color="auto" w:fill="FFFF99"/>
          </w:tcPr>
          <w:p w:rsidR="00182A50" w:rsidRPr="00930C57" w:rsidRDefault="00182A50" w:rsidP="00930C57">
            <w:pPr>
              <w:jc w:val="both"/>
              <w:rPr>
                <w:rFonts w:cs="Arial"/>
                <w:sz w:val="18"/>
                <w:szCs w:val="18"/>
              </w:rPr>
            </w:pPr>
            <w:r w:rsidRPr="00930C57">
              <w:rPr>
                <w:rFonts w:cs="Arial"/>
                <w:sz w:val="18"/>
                <w:szCs w:val="18"/>
              </w:rPr>
              <w:t>express (kurierskie)</w:t>
            </w:r>
          </w:p>
        </w:tc>
        <w:tc>
          <w:tcPr>
            <w:tcW w:w="3961" w:type="dxa"/>
            <w:shd w:val="clear" w:color="auto" w:fill="FFFF99"/>
          </w:tcPr>
          <w:p w:rsidR="00182A50" w:rsidRPr="005B777E" w:rsidRDefault="009B172B" w:rsidP="009B172B">
            <w:pPr>
              <w:jc w:val="both"/>
              <w:rPr>
                <w:rFonts w:cs="Arial"/>
                <w:color w:val="000000"/>
                <w:sz w:val="18"/>
                <w:szCs w:val="18"/>
              </w:rPr>
            </w:pPr>
            <w:r w:rsidRPr="00930C57">
              <w:rPr>
                <w:rFonts w:cs="Arial"/>
                <w:color w:val="993366"/>
                <w:sz w:val="18"/>
                <w:szCs w:val="18"/>
              </w:rPr>
              <w:t xml:space="preserve">F32 (HAWB) </w:t>
            </w:r>
            <w:r>
              <w:rPr>
                <w:rFonts w:cs="Arial"/>
                <w:color w:val="993366"/>
                <w:sz w:val="18"/>
                <w:szCs w:val="18"/>
              </w:rPr>
              <w:t>–</w:t>
            </w:r>
            <w:r w:rsidRPr="00930C57">
              <w:rPr>
                <w:rFonts w:cs="Arial"/>
                <w:color w:val="993366"/>
                <w:sz w:val="18"/>
                <w:szCs w:val="18"/>
              </w:rPr>
              <w:t xml:space="preserve"> </w:t>
            </w:r>
            <w:r>
              <w:rPr>
                <w:rFonts w:cs="Arial"/>
                <w:color w:val="993366"/>
                <w:sz w:val="18"/>
                <w:szCs w:val="18"/>
              </w:rPr>
              <w:t>spedytor ekspresowy</w:t>
            </w:r>
          </w:p>
        </w:tc>
        <w:tc>
          <w:tcPr>
            <w:tcW w:w="5388" w:type="dxa"/>
            <w:shd w:val="clear" w:color="auto" w:fill="FFFF99"/>
          </w:tcPr>
          <w:p w:rsidR="00182A50" w:rsidRPr="00930C57" w:rsidRDefault="009B172B" w:rsidP="00930C57">
            <w:pPr>
              <w:jc w:val="both"/>
              <w:rPr>
                <w:rFonts w:cs="Arial"/>
                <w:sz w:val="18"/>
                <w:szCs w:val="18"/>
              </w:rPr>
            </w:pPr>
            <w:r w:rsidRPr="005B777E">
              <w:rPr>
                <w:rFonts w:cs="Arial"/>
                <w:color w:val="000000"/>
                <w:sz w:val="18"/>
                <w:szCs w:val="18"/>
              </w:rPr>
              <w:t>F30</w:t>
            </w:r>
            <w:r>
              <w:rPr>
                <w:rFonts w:cs="Arial"/>
                <w:color w:val="000000"/>
                <w:sz w:val="18"/>
                <w:szCs w:val="18"/>
              </w:rPr>
              <w:t xml:space="preserve"> </w:t>
            </w:r>
            <w:r w:rsidRPr="00930C57">
              <w:rPr>
                <w:rFonts w:cs="Arial"/>
                <w:sz w:val="18"/>
                <w:szCs w:val="18"/>
              </w:rPr>
              <w:t xml:space="preserve">(MAWB, HAWB) </w:t>
            </w:r>
            <w:r>
              <w:rPr>
                <w:rFonts w:cs="Arial"/>
                <w:sz w:val="18"/>
                <w:szCs w:val="18"/>
              </w:rPr>
              <w:t>– przewoźnik ekspresowy</w:t>
            </w:r>
          </w:p>
        </w:tc>
      </w:tr>
      <w:tr w:rsidR="00182A50" w:rsidRPr="00A93552" w:rsidTr="00CC357F">
        <w:trPr>
          <w:jc w:val="center"/>
        </w:trPr>
        <w:tc>
          <w:tcPr>
            <w:tcW w:w="1131" w:type="dxa"/>
            <w:vMerge/>
            <w:shd w:val="clear" w:color="auto" w:fill="FFFF99"/>
          </w:tcPr>
          <w:p w:rsidR="00182A50" w:rsidRPr="00930C57" w:rsidRDefault="00182A50" w:rsidP="00930C57">
            <w:pPr>
              <w:jc w:val="both"/>
              <w:rPr>
                <w:rFonts w:cs="Arial"/>
                <w:sz w:val="18"/>
                <w:szCs w:val="18"/>
              </w:rPr>
            </w:pPr>
          </w:p>
        </w:tc>
        <w:tc>
          <w:tcPr>
            <w:tcW w:w="3961" w:type="dxa"/>
            <w:shd w:val="clear" w:color="auto" w:fill="FFFF99"/>
          </w:tcPr>
          <w:p w:rsidR="00182A50" w:rsidRPr="00930C57" w:rsidRDefault="009B172B" w:rsidP="009B172B">
            <w:pPr>
              <w:jc w:val="both"/>
              <w:rPr>
                <w:rFonts w:cs="Arial"/>
                <w:color w:val="993366"/>
                <w:sz w:val="18"/>
                <w:szCs w:val="18"/>
              </w:rPr>
            </w:pPr>
            <w:r>
              <w:rPr>
                <w:rFonts w:cs="Arial"/>
                <w:color w:val="993366"/>
                <w:sz w:val="18"/>
                <w:szCs w:val="18"/>
              </w:rPr>
              <w:t>F32 (HAWB) – spedytor ekspresowy</w:t>
            </w:r>
          </w:p>
        </w:tc>
        <w:tc>
          <w:tcPr>
            <w:tcW w:w="5388" w:type="dxa"/>
            <w:shd w:val="clear" w:color="auto" w:fill="FFFF99"/>
          </w:tcPr>
          <w:p w:rsidR="00182A50" w:rsidRPr="00FF118A" w:rsidRDefault="00182A50" w:rsidP="00717803">
            <w:pPr>
              <w:jc w:val="both"/>
              <w:rPr>
                <w:rFonts w:cs="Arial"/>
                <w:sz w:val="18"/>
                <w:szCs w:val="18"/>
              </w:rPr>
            </w:pPr>
            <w:r w:rsidRPr="00FF118A">
              <w:rPr>
                <w:rFonts w:cs="Arial"/>
                <w:sz w:val="18"/>
                <w:szCs w:val="18"/>
              </w:rPr>
              <w:t>F33 (MAWB, HAWB) kurier</w:t>
            </w:r>
          </w:p>
          <w:p w:rsidR="00182A50" w:rsidRPr="00FF118A" w:rsidRDefault="00182A50" w:rsidP="00717803">
            <w:pPr>
              <w:jc w:val="both"/>
              <w:rPr>
                <w:rFonts w:cs="Arial"/>
                <w:sz w:val="18"/>
                <w:szCs w:val="18"/>
              </w:rPr>
            </w:pPr>
            <w:r w:rsidRPr="00FF118A">
              <w:rPr>
                <w:rFonts w:cs="Arial"/>
                <w:sz w:val="18"/>
                <w:szCs w:val="18"/>
              </w:rPr>
              <w:t>F21 (MAWB, goods items, kontenery)</w:t>
            </w:r>
            <w:r w:rsidRPr="00FF118A">
              <w:rPr>
                <w:rFonts w:cs="Arial"/>
                <w:sz w:val="18"/>
                <w:szCs w:val="18"/>
              </w:rPr>
              <w:softHyphen/>
            </w:r>
            <w:r w:rsidRPr="00FF118A">
              <w:rPr>
                <w:rFonts w:cs="Arial"/>
                <w:sz w:val="18"/>
                <w:szCs w:val="18"/>
              </w:rPr>
              <w:softHyphen/>
            </w:r>
            <w:r w:rsidRPr="00FF118A">
              <w:rPr>
                <w:rFonts w:cs="Arial"/>
                <w:sz w:val="18"/>
                <w:szCs w:val="18"/>
              </w:rPr>
              <w:softHyphen/>
            </w:r>
            <w:r w:rsidRPr="00FF118A">
              <w:rPr>
                <w:rFonts w:cs="Arial"/>
                <w:sz w:val="18"/>
                <w:szCs w:val="18"/>
              </w:rPr>
              <w:softHyphen/>
              <w:t xml:space="preserve"> – przewoźnik</w:t>
            </w:r>
            <w:r w:rsidR="00624CC5" w:rsidRPr="00FF118A">
              <w:rPr>
                <w:rFonts w:cs="Arial"/>
                <w:sz w:val="18"/>
                <w:szCs w:val="18"/>
              </w:rPr>
              <w:t xml:space="preserve"> lotniczy</w:t>
            </w:r>
          </w:p>
        </w:tc>
      </w:tr>
      <w:tr w:rsidR="00182A50" w:rsidRPr="00930C57" w:rsidTr="00CC357F">
        <w:trPr>
          <w:jc w:val="center"/>
        </w:trPr>
        <w:tc>
          <w:tcPr>
            <w:tcW w:w="1131" w:type="dxa"/>
            <w:vMerge/>
            <w:shd w:val="clear" w:color="auto" w:fill="FFFF99"/>
          </w:tcPr>
          <w:p w:rsidR="00182A50" w:rsidRPr="00FF118A" w:rsidRDefault="00182A50" w:rsidP="00717803">
            <w:pPr>
              <w:jc w:val="both"/>
              <w:rPr>
                <w:rFonts w:cs="Arial"/>
                <w:sz w:val="18"/>
                <w:szCs w:val="18"/>
              </w:rPr>
            </w:pPr>
          </w:p>
        </w:tc>
        <w:tc>
          <w:tcPr>
            <w:tcW w:w="3961" w:type="dxa"/>
            <w:shd w:val="clear" w:color="auto" w:fill="FFFF99"/>
          </w:tcPr>
          <w:p w:rsidR="00182A50" w:rsidRPr="00930C57" w:rsidRDefault="00CF626E" w:rsidP="00717803">
            <w:pPr>
              <w:jc w:val="both"/>
              <w:rPr>
                <w:rFonts w:cs="Arial"/>
                <w:sz w:val="18"/>
                <w:szCs w:val="18"/>
              </w:rPr>
            </w:pPr>
            <w:r>
              <w:rPr>
                <w:rFonts w:cs="Arial"/>
                <w:color w:val="993366"/>
                <w:sz w:val="18"/>
                <w:szCs w:val="18"/>
              </w:rPr>
              <w:t>F32 (HAWB) – spedytor ekspresowy</w:t>
            </w:r>
          </w:p>
        </w:tc>
        <w:tc>
          <w:tcPr>
            <w:tcW w:w="5388" w:type="dxa"/>
            <w:shd w:val="clear" w:color="auto" w:fill="FFFF99"/>
          </w:tcPr>
          <w:p w:rsidR="00182A50" w:rsidRPr="00930C57" w:rsidRDefault="00CF626E" w:rsidP="00717803">
            <w:pPr>
              <w:jc w:val="both"/>
              <w:rPr>
                <w:rFonts w:cs="Arial"/>
                <w:sz w:val="18"/>
                <w:szCs w:val="18"/>
              </w:rPr>
            </w:pPr>
            <w:r>
              <w:rPr>
                <w:rFonts w:cs="Arial"/>
                <w:sz w:val="18"/>
                <w:szCs w:val="18"/>
              </w:rPr>
              <w:t>F31 (MAWB</w:t>
            </w:r>
            <w:r w:rsidR="00B736B2">
              <w:rPr>
                <w:rFonts w:cs="Arial"/>
                <w:sz w:val="18"/>
                <w:szCs w:val="18"/>
              </w:rPr>
              <w:t>, HAWB</w:t>
            </w:r>
            <w:r>
              <w:rPr>
                <w:rFonts w:cs="Arial"/>
                <w:sz w:val="18"/>
                <w:szCs w:val="18"/>
              </w:rPr>
              <w:t>) – przewoźnik ekspresowy</w:t>
            </w:r>
          </w:p>
        </w:tc>
      </w:tr>
      <w:tr w:rsidR="00182A50" w:rsidRPr="00930C57" w:rsidTr="00CC357F">
        <w:trPr>
          <w:jc w:val="center"/>
        </w:trPr>
        <w:tc>
          <w:tcPr>
            <w:tcW w:w="1131" w:type="dxa"/>
            <w:shd w:val="clear" w:color="auto" w:fill="FFFF99"/>
          </w:tcPr>
          <w:p w:rsidR="00182A50" w:rsidRPr="00930C57" w:rsidRDefault="00182A50" w:rsidP="00717803">
            <w:pPr>
              <w:jc w:val="both"/>
              <w:rPr>
                <w:rFonts w:cs="Arial"/>
                <w:sz w:val="18"/>
                <w:szCs w:val="18"/>
              </w:rPr>
            </w:pPr>
            <w:r w:rsidRPr="00930C57">
              <w:rPr>
                <w:rFonts w:cs="Arial"/>
                <w:sz w:val="18"/>
                <w:szCs w:val="18"/>
              </w:rPr>
              <w:t>Pocztowe</w:t>
            </w:r>
          </w:p>
        </w:tc>
        <w:tc>
          <w:tcPr>
            <w:tcW w:w="3961" w:type="dxa"/>
            <w:shd w:val="clear" w:color="auto" w:fill="FFFF99"/>
          </w:tcPr>
          <w:p w:rsidR="00182A50" w:rsidRPr="00930C57" w:rsidRDefault="00182A50" w:rsidP="00717803">
            <w:pPr>
              <w:jc w:val="both"/>
              <w:rPr>
                <w:rFonts w:cs="Arial"/>
                <w:color w:val="993366"/>
                <w:sz w:val="18"/>
                <w:szCs w:val="18"/>
              </w:rPr>
            </w:pPr>
            <w:r w:rsidRPr="00930C57">
              <w:rPr>
                <w:rFonts w:cs="Arial"/>
                <w:color w:val="993366"/>
                <w:sz w:val="18"/>
                <w:szCs w:val="18"/>
              </w:rPr>
              <w:t>F43 (HAWB) - operator pocztowy</w:t>
            </w:r>
          </w:p>
          <w:p w:rsidR="00182A50" w:rsidRPr="00930C57" w:rsidRDefault="00182A50" w:rsidP="00717803">
            <w:pPr>
              <w:jc w:val="both"/>
              <w:rPr>
                <w:rFonts w:cs="Arial"/>
                <w:sz w:val="18"/>
                <w:szCs w:val="18"/>
              </w:rPr>
            </w:pPr>
            <w:r w:rsidRPr="00930C57">
              <w:rPr>
                <w:rFonts w:cs="Arial"/>
                <w:sz w:val="18"/>
                <w:szCs w:val="18"/>
              </w:rPr>
              <w:t>F44 (pojemniki pocztowe) - operator pocztowy</w:t>
            </w:r>
          </w:p>
        </w:tc>
        <w:tc>
          <w:tcPr>
            <w:tcW w:w="5388" w:type="dxa"/>
            <w:shd w:val="clear" w:color="auto" w:fill="FFFF99"/>
          </w:tcPr>
          <w:p w:rsidR="00182A50" w:rsidRPr="00930C57" w:rsidRDefault="00182A50" w:rsidP="00717803">
            <w:pPr>
              <w:jc w:val="both"/>
              <w:rPr>
                <w:rFonts w:cs="Arial"/>
                <w:sz w:val="18"/>
                <w:szCs w:val="18"/>
              </w:rPr>
            </w:pPr>
            <w:r w:rsidRPr="00930C57">
              <w:rPr>
                <w:rFonts w:cs="Arial"/>
                <w:sz w:val="18"/>
                <w:szCs w:val="18"/>
              </w:rPr>
              <w:t xml:space="preserve">F42 (MAWB, pojemniki pocztowe) </w:t>
            </w:r>
            <w:r>
              <w:rPr>
                <w:rFonts w:cs="Arial"/>
                <w:sz w:val="18"/>
                <w:szCs w:val="18"/>
              </w:rPr>
              <w:t>–</w:t>
            </w:r>
            <w:r w:rsidRPr="00930C57">
              <w:rPr>
                <w:rFonts w:cs="Arial"/>
                <w:sz w:val="18"/>
                <w:szCs w:val="18"/>
              </w:rPr>
              <w:t xml:space="preserve"> przewoźnik</w:t>
            </w:r>
          </w:p>
        </w:tc>
      </w:tr>
    </w:tbl>
    <w:p w:rsidR="00182A50" w:rsidRPr="00930C57" w:rsidRDefault="00182A50" w:rsidP="00930C57">
      <w:pPr>
        <w:jc w:val="both"/>
        <w:rPr>
          <w:rFonts w:cs="Arial"/>
          <w:szCs w:val="24"/>
        </w:rPr>
      </w:pPr>
    </w:p>
    <w:p w:rsidR="00182A50" w:rsidRPr="00930C57" w:rsidRDefault="00182A50" w:rsidP="00930C57">
      <w:pPr>
        <w:jc w:val="both"/>
        <w:rPr>
          <w:rFonts w:cs="Arial"/>
          <w:szCs w:val="24"/>
        </w:rPr>
      </w:pPr>
      <w:r w:rsidRPr="00930C57">
        <w:rPr>
          <w:rFonts w:cs="Arial"/>
          <w:szCs w:val="24"/>
        </w:rPr>
        <w:t>W powyższej tabeli poszczególne terminy oznaczają:</w:t>
      </w:r>
    </w:p>
    <w:p w:rsidR="00182A50" w:rsidRPr="00930C57" w:rsidRDefault="00182A50" w:rsidP="00930C57">
      <w:pPr>
        <w:pStyle w:val="Akapitzlist"/>
        <w:numPr>
          <w:ilvl w:val="0"/>
          <w:numId w:val="23"/>
        </w:numPr>
        <w:jc w:val="both"/>
        <w:rPr>
          <w:rFonts w:cs="Arial"/>
          <w:szCs w:val="24"/>
        </w:rPr>
      </w:pPr>
      <w:r w:rsidRPr="00930C57">
        <w:rPr>
          <w:rFonts w:cs="Arial"/>
          <w:szCs w:val="24"/>
        </w:rPr>
        <w:t>goods items – dane o towarach bez podmiotów (bez nadawcy, bez odbiorcy),</w:t>
      </w:r>
    </w:p>
    <w:p w:rsidR="00182A50" w:rsidRPr="00930C57" w:rsidRDefault="00182A50" w:rsidP="00930C57">
      <w:pPr>
        <w:pStyle w:val="Akapitzlist"/>
        <w:numPr>
          <w:ilvl w:val="0"/>
          <w:numId w:val="23"/>
        </w:numPr>
        <w:jc w:val="both"/>
        <w:rPr>
          <w:rFonts w:cs="Arial"/>
          <w:szCs w:val="24"/>
        </w:rPr>
      </w:pPr>
      <w:r w:rsidRPr="00930C57">
        <w:rPr>
          <w:rFonts w:cs="Arial"/>
          <w:szCs w:val="24"/>
        </w:rPr>
        <w:t>HAWB – dane przesyłki detalicznej (</w:t>
      </w:r>
      <w:r w:rsidRPr="00930C57">
        <w:rPr>
          <w:rFonts w:cs="Arial"/>
          <w:i/>
          <w:iCs/>
          <w:szCs w:val="24"/>
        </w:rPr>
        <w:t>house</w:t>
      </w:r>
      <w:r w:rsidR="00B736B2">
        <w:rPr>
          <w:rFonts w:cs="Arial"/>
          <w:szCs w:val="24"/>
        </w:rPr>
        <w:t>) -</w:t>
      </w:r>
      <w:r w:rsidRPr="00930C57">
        <w:rPr>
          <w:rFonts w:cs="Arial"/>
          <w:szCs w:val="24"/>
        </w:rPr>
        <w:t xml:space="preserve"> </w:t>
      </w:r>
      <w:r w:rsidR="00B736B2">
        <w:rPr>
          <w:rFonts w:cs="Arial"/>
          <w:szCs w:val="24"/>
        </w:rPr>
        <w:t xml:space="preserve">oznacza zarówno pełne dane przesyłki </w:t>
      </w:r>
      <w:r w:rsidR="00B736B2" w:rsidRPr="00B736B2">
        <w:rPr>
          <w:rFonts w:cs="Arial"/>
          <w:szCs w:val="24"/>
        </w:rPr>
        <w:t>house</w:t>
      </w:r>
      <w:r w:rsidR="00B736B2">
        <w:rPr>
          <w:rFonts w:cs="Arial"/>
          <w:szCs w:val="24"/>
        </w:rPr>
        <w:t>, jak i</w:t>
      </w:r>
      <w:r w:rsidRPr="00930C57">
        <w:rPr>
          <w:rFonts w:cs="Arial"/>
          <w:szCs w:val="24"/>
        </w:rPr>
        <w:t xml:space="preserve"> tylko odwołanie (numer) tej przesyłki,</w:t>
      </w:r>
    </w:p>
    <w:p w:rsidR="00182A50" w:rsidRPr="00930C57" w:rsidRDefault="00182A50" w:rsidP="00930C57">
      <w:pPr>
        <w:pStyle w:val="Akapitzlist"/>
        <w:numPr>
          <w:ilvl w:val="0"/>
          <w:numId w:val="23"/>
        </w:numPr>
        <w:jc w:val="both"/>
        <w:rPr>
          <w:rFonts w:cs="Arial"/>
          <w:szCs w:val="24"/>
        </w:rPr>
      </w:pPr>
      <w:r w:rsidRPr="00930C57">
        <w:rPr>
          <w:rFonts w:cs="Arial"/>
          <w:szCs w:val="24"/>
        </w:rPr>
        <w:t>MAWB - dane przesyłki detalicznej (</w:t>
      </w:r>
      <w:r w:rsidRPr="00930C57">
        <w:rPr>
          <w:rFonts w:cs="Arial"/>
          <w:i/>
          <w:iCs/>
          <w:szCs w:val="24"/>
        </w:rPr>
        <w:t>master</w:t>
      </w:r>
      <w:r w:rsidR="00B736B2">
        <w:rPr>
          <w:rFonts w:cs="Arial"/>
          <w:szCs w:val="24"/>
        </w:rPr>
        <w:t>) -</w:t>
      </w:r>
      <w:r w:rsidRPr="00930C57">
        <w:rPr>
          <w:rFonts w:cs="Arial"/>
          <w:szCs w:val="24"/>
        </w:rPr>
        <w:t xml:space="preserve"> </w:t>
      </w:r>
      <w:r w:rsidR="00B736B2">
        <w:rPr>
          <w:rFonts w:cs="Arial"/>
          <w:szCs w:val="24"/>
        </w:rPr>
        <w:t>pełne dane lub tylko</w:t>
      </w:r>
      <w:r w:rsidRPr="00930C57">
        <w:rPr>
          <w:rFonts w:cs="Arial"/>
          <w:szCs w:val="24"/>
        </w:rPr>
        <w:t xml:space="preserve"> odwołanie (numer) tej przesyłki,</w:t>
      </w:r>
    </w:p>
    <w:p w:rsidR="00182A50" w:rsidRPr="00930C57" w:rsidRDefault="00182A50" w:rsidP="00930C57">
      <w:pPr>
        <w:pStyle w:val="Akapitzlist"/>
        <w:numPr>
          <w:ilvl w:val="0"/>
          <w:numId w:val="23"/>
        </w:numPr>
        <w:jc w:val="both"/>
        <w:rPr>
          <w:rFonts w:cs="Arial"/>
          <w:szCs w:val="24"/>
        </w:rPr>
      </w:pPr>
      <w:r w:rsidRPr="00930C57">
        <w:rPr>
          <w:rFonts w:cs="Arial"/>
          <w:szCs w:val="24"/>
        </w:rPr>
        <w:t>DAWB=MAWB+1xHAWB (przesyłka „direct”),</w:t>
      </w:r>
    </w:p>
    <w:p w:rsidR="00182A50" w:rsidRPr="00930C57" w:rsidRDefault="00182A50" w:rsidP="00930C57">
      <w:pPr>
        <w:pStyle w:val="Akapitzlist"/>
        <w:numPr>
          <w:ilvl w:val="0"/>
          <w:numId w:val="23"/>
        </w:numPr>
        <w:jc w:val="both"/>
        <w:rPr>
          <w:rFonts w:cs="Arial"/>
          <w:szCs w:val="24"/>
        </w:rPr>
      </w:pPr>
      <w:r w:rsidRPr="00930C57">
        <w:rPr>
          <w:rFonts w:cs="Arial"/>
          <w:szCs w:val="24"/>
        </w:rPr>
        <w:lastRenderedPageBreak/>
        <w:t>spedytor/przewoźnik – sugerowany podmiot dokonujący przesłania PDS,</w:t>
      </w:r>
    </w:p>
    <w:p w:rsidR="00182A50" w:rsidRPr="009B172B" w:rsidRDefault="00182A50" w:rsidP="009B172B">
      <w:pPr>
        <w:ind w:firstLine="360"/>
        <w:jc w:val="both"/>
        <w:rPr>
          <w:rFonts w:cs="Arial"/>
          <w:color w:val="993366"/>
          <w:szCs w:val="24"/>
        </w:rPr>
      </w:pPr>
      <w:r w:rsidRPr="00930C57">
        <w:rPr>
          <w:rFonts w:cs="Arial"/>
          <w:color w:val="993366"/>
          <w:szCs w:val="24"/>
        </w:rPr>
        <w:sym w:font="Wingdings" w:char="F06E"/>
      </w:r>
      <w:r w:rsidRPr="00930C57">
        <w:rPr>
          <w:rFonts w:cs="Arial"/>
          <w:color w:val="993366"/>
          <w:szCs w:val="24"/>
        </w:rPr>
        <w:t>- tym kolorem oznaczono minimalny (zre</w:t>
      </w:r>
      <w:r w:rsidR="009B172B">
        <w:rPr>
          <w:rFonts w:cs="Arial"/>
          <w:color w:val="993366"/>
          <w:szCs w:val="24"/>
        </w:rPr>
        <w:t>dukowany) zestaw danych (PLACI).</w:t>
      </w:r>
    </w:p>
    <w:p w:rsidR="00182A50" w:rsidRDefault="00182A50" w:rsidP="00312ADD">
      <w:pPr>
        <w:pStyle w:val="Nagwek1"/>
        <w:spacing w:line="276" w:lineRule="auto"/>
      </w:pPr>
      <w:bookmarkStart w:id="44" w:name="_Toc138251793"/>
      <w:r w:rsidRPr="0091215A">
        <w:lastRenderedPageBreak/>
        <w:t>Zgłoszenie przybycia statku morskiego</w:t>
      </w:r>
      <w:r>
        <w:t xml:space="preserve"> lub statku powietrznego (powiadomienie o przybyciu)</w:t>
      </w:r>
      <w:bookmarkEnd w:id="44"/>
    </w:p>
    <w:p w:rsidR="00182A50" w:rsidRPr="00312ADD" w:rsidRDefault="00182A50" w:rsidP="003E5E72">
      <w:pPr>
        <w:pStyle w:val="Nagwek2"/>
        <w:rPr>
          <w:sz w:val="24"/>
          <w:szCs w:val="24"/>
        </w:rPr>
      </w:pPr>
      <w:bookmarkStart w:id="45" w:name="_Toc138251794"/>
      <w:r>
        <w:t xml:space="preserve">Złożenie zgłoszenia przybycia statku morskiego lub </w:t>
      </w:r>
      <w:r w:rsidRPr="00312ADD">
        <w:t>powietrznego</w:t>
      </w:r>
      <w:bookmarkEnd w:id="45"/>
    </w:p>
    <w:p w:rsidR="00182A50" w:rsidRPr="00312ADD" w:rsidRDefault="00182A50" w:rsidP="0091215A">
      <w:pPr>
        <w:jc w:val="both"/>
        <w:rPr>
          <w:rFonts w:cs="Arial"/>
          <w:szCs w:val="24"/>
        </w:rPr>
      </w:pPr>
      <w:r w:rsidRPr="00312ADD">
        <w:rPr>
          <w:rFonts w:cs="Arial"/>
          <w:szCs w:val="24"/>
        </w:rPr>
        <w:t>Zgłoszenie przybycia statku morskiego lub powietrznego do urzędu celnego pierwszego wprowadzenia odbywa się poprzez przesłanie jednego z trzech alternatywnych komunikatów:</w:t>
      </w:r>
    </w:p>
    <w:p w:rsidR="00182A50" w:rsidRPr="00F50F77" w:rsidRDefault="00182A50" w:rsidP="00364292">
      <w:pPr>
        <w:numPr>
          <w:ilvl w:val="0"/>
          <w:numId w:val="36"/>
        </w:numPr>
        <w:jc w:val="both"/>
        <w:rPr>
          <w:rFonts w:cs="Arial"/>
        </w:rPr>
      </w:pPr>
      <w:r w:rsidRPr="00F50F77">
        <w:rPr>
          <w:rFonts w:cs="Arial"/>
        </w:rPr>
        <w:t xml:space="preserve">ICS101 – komunikat może być wysłany do systemu </w:t>
      </w:r>
      <w:r w:rsidR="00054361">
        <w:rPr>
          <w:rFonts w:cs="Arial"/>
        </w:rPr>
        <w:t>AIS/ICS2</w:t>
      </w:r>
      <w:r w:rsidRPr="00F50F77">
        <w:rPr>
          <w:rFonts w:cs="Arial"/>
        </w:rPr>
        <w:t xml:space="preserve"> alternatywnie poprzez jeden z interfejsów udostępnianych przez Krajową Administrację Skarbową:</w:t>
      </w:r>
    </w:p>
    <w:p w:rsidR="00182A50" w:rsidRPr="00F50F77" w:rsidRDefault="00182A50" w:rsidP="00364292">
      <w:pPr>
        <w:pStyle w:val="Akapitzlist"/>
        <w:numPr>
          <w:ilvl w:val="2"/>
          <w:numId w:val="36"/>
        </w:numPr>
        <w:jc w:val="both"/>
        <w:rPr>
          <w:rFonts w:cs="Arial"/>
        </w:rPr>
      </w:pPr>
      <w:r w:rsidRPr="00F50F77">
        <w:rPr>
          <w:rFonts w:cs="Arial"/>
        </w:rPr>
        <w:t>PUESC,</w:t>
      </w:r>
    </w:p>
    <w:p w:rsidR="00182A50" w:rsidRPr="008254C0" w:rsidRDefault="00182A50" w:rsidP="00364292">
      <w:pPr>
        <w:pStyle w:val="Akapitzlist"/>
        <w:numPr>
          <w:ilvl w:val="2"/>
          <w:numId w:val="36"/>
        </w:numPr>
        <w:jc w:val="both"/>
        <w:rPr>
          <w:rFonts w:cs="Arial"/>
        </w:rPr>
      </w:pPr>
      <w:r w:rsidRPr="008254C0">
        <w:rPr>
          <w:rFonts w:cs="Arial"/>
        </w:rPr>
        <w:t>BCP</w:t>
      </w:r>
    </w:p>
    <w:p w:rsidR="00182A50" w:rsidRPr="00F50F77" w:rsidRDefault="00182A50" w:rsidP="00F50F77">
      <w:pPr>
        <w:numPr>
          <w:ilvl w:val="0"/>
          <w:numId w:val="36"/>
        </w:numPr>
        <w:jc w:val="both"/>
        <w:rPr>
          <w:rFonts w:cs="Arial"/>
        </w:rPr>
      </w:pPr>
      <w:r w:rsidRPr="00F50F77">
        <w:rPr>
          <w:rFonts w:cs="Arial"/>
        </w:rPr>
        <w:t xml:space="preserve">ICS100 – komunikat pełniący jednocześnie rolę przedstawienia towarów. Komunikat jest stosowany wtedy, kiedy następuje jednoczesne powiadomienie o przybyciu środka transportu oraz przedstawienie towaru. Z powyższego wynika, że komunikat jest stosowany wtedy, kiedy urząd pierwszego wprowadzenia jest jednocześnie urzędem rozładunku lub przeznaczenia. Komunikat może być wysłany do systemu </w:t>
      </w:r>
      <w:r w:rsidR="00054361">
        <w:rPr>
          <w:rFonts w:cs="Arial"/>
        </w:rPr>
        <w:t>AIS/ICS2</w:t>
      </w:r>
      <w:r w:rsidRPr="00F50F77">
        <w:rPr>
          <w:rFonts w:cs="Arial"/>
        </w:rPr>
        <w:t xml:space="preserve"> alternatywnie poprzez jeden z interfejsów udostępnianych przez Krajową Administrację Skarbową:</w:t>
      </w:r>
    </w:p>
    <w:p w:rsidR="00182A50" w:rsidRPr="00F50F77" w:rsidRDefault="00182A50" w:rsidP="00F50F77">
      <w:pPr>
        <w:pStyle w:val="Akapitzlist"/>
        <w:numPr>
          <w:ilvl w:val="2"/>
          <w:numId w:val="36"/>
        </w:numPr>
        <w:jc w:val="both"/>
        <w:rPr>
          <w:rFonts w:cs="Arial"/>
        </w:rPr>
      </w:pPr>
      <w:r w:rsidRPr="00F50F77">
        <w:rPr>
          <w:rFonts w:cs="Arial"/>
        </w:rPr>
        <w:t>PUESC,</w:t>
      </w:r>
    </w:p>
    <w:p w:rsidR="00182A50" w:rsidRPr="008254C0" w:rsidRDefault="00182A50" w:rsidP="00F50F77">
      <w:pPr>
        <w:pStyle w:val="Akapitzlist"/>
        <w:numPr>
          <w:ilvl w:val="2"/>
          <w:numId w:val="36"/>
        </w:numPr>
        <w:jc w:val="both"/>
        <w:rPr>
          <w:rFonts w:cs="Arial"/>
        </w:rPr>
      </w:pPr>
      <w:r w:rsidRPr="008254C0">
        <w:rPr>
          <w:rFonts w:cs="Arial"/>
        </w:rPr>
        <w:t>BCP</w:t>
      </w:r>
    </w:p>
    <w:p w:rsidR="00182A50" w:rsidRPr="00F50F77" w:rsidRDefault="00182A50" w:rsidP="00364292">
      <w:pPr>
        <w:pStyle w:val="Akapitzlist"/>
        <w:numPr>
          <w:ilvl w:val="0"/>
          <w:numId w:val="36"/>
        </w:numPr>
        <w:jc w:val="both"/>
        <w:rPr>
          <w:rFonts w:cs="Arial"/>
        </w:rPr>
      </w:pPr>
      <w:r w:rsidRPr="00F50F77">
        <w:rPr>
          <w:rFonts w:cs="Arial"/>
        </w:rPr>
        <w:t xml:space="preserve">IE3N06 – komunikat wysyłany do Wspólnego Repozytorium poprzez interfejs </w:t>
      </w:r>
      <w:r w:rsidR="00E835A3">
        <w:rPr>
          <w:rFonts w:cs="Arial"/>
        </w:rPr>
        <w:t>UE – HTI/STI</w:t>
      </w:r>
      <w:r w:rsidR="00AE6533">
        <w:rPr>
          <w:rFonts w:cs="Arial"/>
        </w:rPr>
        <w:t xml:space="preserve"> [D1]</w:t>
      </w:r>
      <w:r w:rsidRPr="00F50F77">
        <w:rPr>
          <w:rFonts w:cs="Arial"/>
        </w:rPr>
        <w:t>.</w:t>
      </w:r>
    </w:p>
    <w:p w:rsidR="00182A50" w:rsidRDefault="00182A50" w:rsidP="003773B8">
      <w:pPr>
        <w:pStyle w:val="Nagwek3"/>
        <w:rPr>
          <w:b w:val="0"/>
          <w:bCs w:val="0"/>
          <w:kern w:val="0"/>
        </w:rPr>
      </w:pPr>
    </w:p>
    <w:p w:rsidR="00182A50" w:rsidRPr="003773B8" w:rsidRDefault="00182A50" w:rsidP="003773B8">
      <w:pPr>
        <w:pStyle w:val="Nagwek2"/>
      </w:pPr>
      <w:bookmarkStart w:id="46" w:name="_Toc138251795"/>
      <w:r>
        <w:t>Powiązanie PDS i powiadomienia o przybyciu</w:t>
      </w:r>
      <w:bookmarkEnd w:id="46"/>
    </w:p>
    <w:p w:rsidR="00182A50" w:rsidRPr="00F50F77" w:rsidRDefault="00182A50" w:rsidP="0091215A">
      <w:pPr>
        <w:jc w:val="both"/>
        <w:rPr>
          <w:rFonts w:cs="Arial"/>
        </w:rPr>
      </w:pPr>
      <w:r w:rsidRPr="00F50F77">
        <w:rPr>
          <w:rFonts w:cs="Arial"/>
        </w:rPr>
        <w:t>Powiadomienie o przybyciu środka transportu, służy do identyfikacji przesyłek (poziomu detalicznego</w:t>
      </w:r>
      <w:r w:rsidR="00CF73C5">
        <w:rPr>
          <w:rFonts w:cs="Arial"/>
        </w:rPr>
        <w:t xml:space="preserve">, </w:t>
      </w:r>
      <w:r w:rsidRPr="00F50F77">
        <w:rPr>
          <w:rFonts w:cs="Arial"/>
          <w:i/>
          <w:iCs/>
        </w:rPr>
        <w:t>house</w:t>
      </w:r>
      <w:r w:rsidR="00CF73C5">
        <w:rPr>
          <w:rFonts w:cs="Arial"/>
          <w:iCs/>
        </w:rPr>
        <w:t>, spedytorskich</w:t>
      </w:r>
      <w:r w:rsidRPr="00F50F77">
        <w:rPr>
          <w:rFonts w:cs="Arial"/>
        </w:rPr>
        <w:t xml:space="preserve">), które znajdują się na tym środku transportu. Identyfikacja przesyłek poziomu detalicznego następuje w </w:t>
      </w:r>
      <w:r w:rsidR="00CF73C5">
        <w:rPr>
          <w:rFonts w:cs="Arial"/>
        </w:rPr>
        <w:t>opisany poniżej sposób.</w:t>
      </w:r>
    </w:p>
    <w:p w:rsidR="00182A50" w:rsidRPr="00F50F77" w:rsidRDefault="00182A50" w:rsidP="0091215A">
      <w:pPr>
        <w:jc w:val="both"/>
        <w:rPr>
          <w:rFonts w:cs="Arial"/>
        </w:rPr>
      </w:pPr>
    </w:p>
    <w:p w:rsidR="00182A50" w:rsidRDefault="00182A50" w:rsidP="00F50F77">
      <w:pPr>
        <w:numPr>
          <w:ilvl w:val="0"/>
          <w:numId w:val="37"/>
        </w:numPr>
        <w:jc w:val="both"/>
        <w:rPr>
          <w:rFonts w:cs="Arial"/>
        </w:rPr>
      </w:pPr>
      <w:r>
        <w:rPr>
          <w:rFonts w:cs="Arial"/>
        </w:rPr>
        <w:lastRenderedPageBreak/>
        <w:t>W pr</w:t>
      </w:r>
      <w:r w:rsidRPr="00B25C33">
        <w:rPr>
          <w:rFonts w:cs="Arial"/>
        </w:rPr>
        <w:t xml:space="preserve">zypadku przesłania komunikatu ICS101 identyfikacja </w:t>
      </w:r>
      <w:r>
        <w:rPr>
          <w:rFonts w:cs="Arial"/>
        </w:rPr>
        <w:t xml:space="preserve">przesyłek detalicznych </w:t>
      </w:r>
      <w:r w:rsidRPr="00B25C33">
        <w:rPr>
          <w:rFonts w:cs="Arial"/>
        </w:rPr>
        <w:t xml:space="preserve">następuje na trzy </w:t>
      </w:r>
      <w:r w:rsidR="008254C0" w:rsidRPr="008254C0">
        <w:rPr>
          <w:rFonts w:cs="Arial"/>
          <w:u w:val="single"/>
        </w:rPr>
        <w:t>alternatywne</w:t>
      </w:r>
      <w:r w:rsidR="008254C0">
        <w:rPr>
          <w:rFonts w:cs="Arial"/>
        </w:rPr>
        <w:t xml:space="preserve"> (do wyboru przez składającego) </w:t>
      </w:r>
      <w:r w:rsidRPr="00B25C33">
        <w:rPr>
          <w:rFonts w:cs="Arial"/>
        </w:rPr>
        <w:t>sposoby:</w:t>
      </w:r>
    </w:p>
    <w:p w:rsidR="00182A50" w:rsidRPr="00240AB1" w:rsidRDefault="00CF73C5" w:rsidP="00422821">
      <w:pPr>
        <w:numPr>
          <w:ilvl w:val="1"/>
          <w:numId w:val="37"/>
        </w:numPr>
        <w:rPr>
          <w:rFonts w:cs="Arial"/>
        </w:rPr>
      </w:pPr>
      <w:r>
        <w:rPr>
          <w:rFonts w:cs="Arial"/>
          <w:b/>
          <w:bCs/>
          <w:u w:val="single"/>
        </w:rPr>
        <w:t>We wszystkich rodzajach transportu, z</w:t>
      </w:r>
      <w:r w:rsidR="00182A50" w:rsidRPr="00422821">
        <w:rPr>
          <w:rFonts w:cs="Arial"/>
          <w:b/>
          <w:bCs/>
          <w:u w:val="single"/>
        </w:rPr>
        <w:t>a pomocą numeru MRN</w:t>
      </w:r>
      <w:r w:rsidR="00182A50">
        <w:rPr>
          <w:rFonts w:cs="Arial"/>
          <w:b/>
          <w:bCs/>
        </w:rPr>
        <w:t xml:space="preserve">. </w:t>
      </w:r>
      <w:r w:rsidR="00182A50" w:rsidRPr="00B25C33">
        <w:rPr>
          <w:rFonts w:cs="Arial"/>
        </w:rPr>
        <w:t xml:space="preserve">Jeśli podany zostanie MRN (ICS101/relatedMRN/identification) zgodny z numerem uzyskanym przy złożeniu deklaracji PDS (dla złożenia PDS przez </w:t>
      </w:r>
      <w:r w:rsidR="00182A50" w:rsidRPr="00240AB1">
        <w:rPr>
          <w:rFonts w:cs="Arial"/>
        </w:rPr>
        <w:t xml:space="preserve">przewoźnika lub pełnego zestawu danych, czyli zestawu danych F10, F11, F12, F20, F28, F30, F21, F27, F29, F42), to wszystkie przesyłki </w:t>
      </w:r>
      <w:r w:rsidR="00182A50">
        <w:rPr>
          <w:rFonts w:cs="Arial"/>
        </w:rPr>
        <w:t>detaliczne</w:t>
      </w:r>
      <w:r w:rsidR="00182A50" w:rsidRPr="00240AB1">
        <w:rPr>
          <w:rFonts w:cs="Arial"/>
        </w:rPr>
        <w:t xml:space="preserve">  będą uważane, jako obecne na środku transportu, którego przybycie zadeklarowano.</w:t>
      </w:r>
    </w:p>
    <w:p w:rsidR="00182A50" w:rsidRPr="00240AB1" w:rsidRDefault="00CF73C5" w:rsidP="00240AB1">
      <w:pPr>
        <w:numPr>
          <w:ilvl w:val="1"/>
          <w:numId w:val="37"/>
        </w:numPr>
        <w:jc w:val="both"/>
        <w:rPr>
          <w:rFonts w:cs="Arial"/>
        </w:rPr>
      </w:pPr>
      <w:r>
        <w:rPr>
          <w:rFonts w:cs="Arial"/>
          <w:b/>
          <w:bCs/>
          <w:u w:val="single"/>
        </w:rPr>
        <w:t>W transporcie lotniczym, z</w:t>
      </w:r>
      <w:r w:rsidR="00182A50" w:rsidRPr="00422821">
        <w:rPr>
          <w:rFonts w:cs="Arial"/>
          <w:b/>
          <w:bCs/>
          <w:u w:val="single"/>
        </w:rPr>
        <w:t>a pomocą numeru lotu i daty przybycia (</w:t>
      </w:r>
      <w:r w:rsidR="00182A50" w:rsidRPr="00422821">
        <w:rPr>
          <w:rFonts w:cs="Arial"/>
          <w:b/>
          <w:bCs/>
          <w:i/>
          <w:iCs/>
          <w:u w:val="single"/>
        </w:rPr>
        <w:t xml:space="preserve">entry </w:t>
      </w:r>
      <w:r w:rsidR="00182A50" w:rsidRPr="00422821">
        <w:rPr>
          <w:rFonts w:cs="Arial"/>
          <w:b/>
          <w:bCs/>
          <w:u w:val="single"/>
        </w:rPr>
        <w:t>key)</w:t>
      </w:r>
      <w:r w:rsidR="00182A50">
        <w:rPr>
          <w:rFonts w:cs="Arial"/>
          <w:b/>
          <w:bCs/>
        </w:rPr>
        <w:t xml:space="preserve">. </w:t>
      </w:r>
      <w:r w:rsidR="00182A50" w:rsidRPr="00422821">
        <w:rPr>
          <w:rFonts w:cs="Arial"/>
        </w:rPr>
        <w:t>Jeśli</w:t>
      </w:r>
      <w:r w:rsidR="00182A50" w:rsidRPr="00240AB1">
        <w:rPr>
          <w:rFonts w:cs="Arial"/>
        </w:rPr>
        <w:t xml:space="preserve"> w transporcie lotniczym</w:t>
      </w:r>
      <w:r w:rsidR="00182A50">
        <w:rPr>
          <w:rFonts w:cs="Arial"/>
        </w:rPr>
        <w:t xml:space="preserve"> zostaną łącznie podane:</w:t>
      </w:r>
    </w:p>
    <w:p w:rsidR="00182A50" w:rsidRPr="00240AB1" w:rsidRDefault="00182A50" w:rsidP="00240AB1">
      <w:pPr>
        <w:numPr>
          <w:ilvl w:val="2"/>
          <w:numId w:val="37"/>
        </w:numPr>
        <w:rPr>
          <w:rFonts w:cs="Arial"/>
          <w:lang w:val="en-US"/>
        </w:rPr>
      </w:pPr>
      <w:r w:rsidRPr="00240AB1">
        <w:rPr>
          <w:rFonts w:cs="Arial"/>
          <w:lang w:val="en-US"/>
        </w:rPr>
        <w:t>numer przewozu (ICS101/activeBorderTransportMeans/ conveyanceReferenceNumber)</w:t>
      </w:r>
    </w:p>
    <w:p w:rsidR="00182A50" w:rsidRPr="00240AB1" w:rsidRDefault="00182A50" w:rsidP="00240AB1">
      <w:pPr>
        <w:ind w:left="1800"/>
        <w:rPr>
          <w:rFonts w:cs="Arial"/>
          <w:lang w:val="en-US"/>
        </w:rPr>
      </w:pPr>
      <w:r w:rsidRPr="00240AB1">
        <w:rPr>
          <w:rFonts w:cs="Arial"/>
          <w:lang w:val="en-US"/>
        </w:rPr>
        <w:t>oraz</w:t>
      </w:r>
    </w:p>
    <w:p w:rsidR="00182A50" w:rsidRDefault="00182A50" w:rsidP="00240AB1">
      <w:pPr>
        <w:numPr>
          <w:ilvl w:val="2"/>
          <w:numId w:val="37"/>
        </w:numPr>
        <w:rPr>
          <w:rFonts w:cs="Arial"/>
          <w:lang w:val="en-US"/>
        </w:rPr>
      </w:pPr>
      <w:r>
        <w:rPr>
          <w:rFonts w:cs="Arial"/>
          <w:lang w:val="en-US"/>
        </w:rPr>
        <w:t>szacowana data</w:t>
      </w:r>
      <w:r w:rsidRPr="00240AB1">
        <w:rPr>
          <w:rFonts w:cs="Arial"/>
          <w:lang w:val="en-US"/>
        </w:rPr>
        <w:t xml:space="preserve"> i czas przybycia(ICS101/activeBorderTransportMeans/ estimatedDateAndTimeOfArrival/DateTime),</w:t>
      </w:r>
    </w:p>
    <w:p w:rsidR="00182A50" w:rsidRPr="00240AB1" w:rsidRDefault="00182A50" w:rsidP="00EE1D63">
      <w:pPr>
        <w:ind w:left="1540"/>
        <w:rPr>
          <w:rFonts w:cs="Arial"/>
        </w:rPr>
      </w:pPr>
      <w:r>
        <w:rPr>
          <w:rFonts w:cs="Arial"/>
        </w:rPr>
        <w:t xml:space="preserve">zgodne  z zadeklarowanymi danymi w PDS, </w:t>
      </w:r>
      <w:r w:rsidRPr="00240AB1">
        <w:rPr>
          <w:rFonts w:cs="Arial"/>
        </w:rPr>
        <w:t xml:space="preserve">to wszystkie przesyłki </w:t>
      </w:r>
      <w:r>
        <w:rPr>
          <w:rFonts w:cs="Arial"/>
        </w:rPr>
        <w:t>detaliczne</w:t>
      </w:r>
      <w:r w:rsidRPr="00240AB1">
        <w:rPr>
          <w:rFonts w:cs="Arial"/>
        </w:rPr>
        <w:t xml:space="preserve"> (house consignment) będą uważane, jako obecne na środku transportu, </w:t>
      </w:r>
      <w:r>
        <w:rPr>
          <w:rFonts w:cs="Arial"/>
        </w:rPr>
        <w:t>którego przybycie zadeklarowano</w:t>
      </w:r>
      <w:r w:rsidRPr="00240AB1">
        <w:rPr>
          <w:rFonts w:cs="Arial"/>
        </w:rPr>
        <w:t>.</w:t>
      </w:r>
    </w:p>
    <w:p w:rsidR="00182A50" w:rsidRPr="00240AB1" w:rsidRDefault="00CF73C5" w:rsidP="00240AB1">
      <w:pPr>
        <w:numPr>
          <w:ilvl w:val="1"/>
          <w:numId w:val="37"/>
        </w:numPr>
        <w:jc w:val="both"/>
        <w:rPr>
          <w:rFonts w:cs="Arial"/>
        </w:rPr>
      </w:pPr>
      <w:r>
        <w:rPr>
          <w:rFonts w:cs="Arial"/>
          <w:b/>
          <w:bCs/>
          <w:u w:val="single"/>
        </w:rPr>
        <w:t>W transporcie morskim i śródlądowym, z</w:t>
      </w:r>
      <w:r w:rsidR="00182A50" w:rsidRPr="00422821">
        <w:rPr>
          <w:rFonts w:cs="Arial"/>
          <w:b/>
          <w:bCs/>
          <w:u w:val="single"/>
        </w:rPr>
        <w:t xml:space="preserve">a pomocą numeru </w:t>
      </w:r>
      <w:r>
        <w:rPr>
          <w:rFonts w:cs="Arial"/>
          <w:b/>
          <w:bCs/>
          <w:u w:val="single"/>
        </w:rPr>
        <w:t>identyfikacyjnego środka transportu</w:t>
      </w:r>
      <w:r w:rsidR="00182A50" w:rsidRPr="00422821">
        <w:rPr>
          <w:rFonts w:cs="Arial"/>
          <w:b/>
          <w:bCs/>
          <w:u w:val="single"/>
        </w:rPr>
        <w:t xml:space="preserve"> i daty przybycia</w:t>
      </w:r>
      <w:r>
        <w:rPr>
          <w:rFonts w:cs="Arial"/>
          <w:b/>
          <w:bCs/>
          <w:u w:val="single"/>
        </w:rPr>
        <w:t xml:space="preserve"> (</w:t>
      </w:r>
      <w:r w:rsidRPr="008254C0">
        <w:rPr>
          <w:rFonts w:cs="Arial"/>
          <w:b/>
          <w:bCs/>
          <w:i/>
          <w:u w:val="single"/>
        </w:rPr>
        <w:t>entry key</w:t>
      </w:r>
      <w:r>
        <w:rPr>
          <w:rFonts w:cs="Arial"/>
          <w:b/>
          <w:bCs/>
          <w:u w:val="single"/>
        </w:rPr>
        <w:t>)</w:t>
      </w:r>
      <w:r w:rsidR="00182A50" w:rsidRPr="00422821">
        <w:rPr>
          <w:rFonts w:cs="Arial"/>
          <w:b/>
          <w:bCs/>
          <w:u w:val="single"/>
        </w:rPr>
        <w:t xml:space="preserve">. </w:t>
      </w:r>
      <w:r w:rsidR="00182A50" w:rsidRPr="00240AB1">
        <w:rPr>
          <w:rFonts w:cs="Arial"/>
        </w:rPr>
        <w:t>Jeśl</w:t>
      </w:r>
      <w:r w:rsidR="00182A50">
        <w:rPr>
          <w:rFonts w:cs="Arial"/>
        </w:rPr>
        <w:t>i w trans</w:t>
      </w:r>
      <w:r w:rsidR="00FD2C1E">
        <w:rPr>
          <w:rFonts w:cs="Arial"/>
        </w:rPr>
        <w:t>porcie morskim lub śródlądowym</w:t>
      </w:r>
      <w:r w:rsidR="00182A50">
        <w:rPr>
          <w:rFonts w:cs="Arial"/>
        </w:rPr>
        <w:t xml:space="preserve"> zostaną łącznie podane:</w:t>
      </w:r>
    </w:p>
    <w:p w:rsidR="00182A50" w:rsidRPr="008254C0" w:rsidRDefault="00182A50" w:rsidP="00240AB1">
      <w:pPr>
        <w:numPr>
          <w:ilvl w:val="2"/>
          <w:numId w:val="37"/>
        </w:numPr>
        <w:rPr>
          <w:rFonts w:cs="Arial"/>
          <w:lang w:val="en-US"/>
        </w:rPr>
      </w:pPr>
      <w:r w:rsidRPr="008254C0">
        <w:rPr>
          <w:rFonts w:cs="Arial"/>
          <w:lang w:val="en-US"/>
        </w:rPr>
        <w:t xml:space="preserve">numer </w:t>
      </w:r>
      <w:r w:rsidR="00CF73C5">
        <w:rPr>
          <w:rFonts w:cs="Arial"/>
          <w:lang w:val="en-US"/>
        </w:rPr>
        <w:t>identyfikacyjny środka transportu</w:t>
      </w:r>
      <w:r w:rsidRPr="008254C0">
        <w:rPr>
          <w:rFonts w:cs="Arial"/>
          <w:lang w:val="en-US"/>
        </w:rPr>
        <w:t xml:space="preserve"> (węzeł ICS101/ </w:t>
      </w:r>
      <w:r w:rsidR="00CB6DD2" w:rsidRPr="008254C0">
        <w:rPr>
          <w:rFonts w:cs="Arial"/>
          <w:lang w:val="en-US"/>
        </w:rPr>
        <w:t>activeBorderTransportMeans/identification</w:t>
      </w:r>
      <w:r w:rsidRPr="008254C0">
        <w:rPr>
          <w:rFonts w:cs="Arial"/>
          <w:lang w:val="en-US"/>
        </w:rPr>
        <w:t>Number)</w:t>
      </w:r>
    </w:p>
    <w:p w:rsidR="00182A50" w:rsidRPr="00240AB1" w:rsidRDefault="00182A50" w:rsidP="00240AB1">
      <w:pPr>
        <w:ind w:left="1800"/>
        <w:rPr>
          <w:rFonts w:cs="Arial"/>
        </w:rPr>
      </w:pPr>
      <w:r w:rsidRPr="00240AB1">
        <w:rPr>
          <w:rFonts w:cs="Arial"/>
        </w:rPr>
        <w:t>oraz</w:t>
      </w:r>
    </w:p>
    <w:p w:rsidR="00182A50" w:rsidRPr="00FD2C1E" w:rsidRDefault="00182A50" w:rsidP="00240AB1">
      <w:pPr>
        <w:numPr>
          <w:ilvl w:val="2"/>
          <w:numId w:val="37"/>
        </w:numPr>
        <w:rPr>
          <w:rFonts w:cs="Arial"/>
          <w:lang w:val="en-US"/>
        </w:rPr>
      </w:pPr>
      <w:r w:rsidRPr="00FD2C1E">
        <w:rPr>
          <w:rFonts w:cs="Arial"/>
          <w:lang w:val="en-US"/>
        </w:rPr>
        <w:t>szacowana data i czas przybycia (węzeł ICS101/activeBorderTransportMeans/ estimatedDateAndTimeOfArrival/DateTime),</w:t>
      </w:r>
    </w:p>
    <w:p w:rsidR="00182A50" w:rsidRPr="00240AB1" w:rsidRDefault="00182A50" w:rsidP="00EE1D63">
      <w:pPr>
        <w:ind w:left="1430"/>
        <w:rPr>
          <w:rFonts w:cs="Arial"/>
        </w:rPr>
      </w:pPr>
      <w:r>
        <w:rPr>
          <w:rFonts w:cs="Arial"/>
        </w:rPr>
        <w:t xml:space="preserve">zgodne z danymi zadeklarowanymi w PDS, </w:t>
      </w:r>
      <w:r w:rsidRPr="00240AB1">
        <w:rPr>
          <w:rFonts w:cs="Arial"/>
        </w:rPr>
        <w:t>to wszystkie przesyłki detaliczne (house consignment) będą uważane, jako znajdujące się na środku transportu, którego przybycie zadeklarowano.</w:t>
      </w:r>
    </w:p>
    <w:p w:rsidR="00182A50" w:rsidRDefault="00182A50" w:rsidP="00240AB1">
      <w:pPr>
        <w:ind w:left="360"/>
        <w:jc w:val="both"/>
        <w:rPr>
          <w:rFonts w:cs="Arial"/>
        </w:rPr>
      </w:pPr>
    </w:p>
    <w:p w:rsidR="00182A50" w:rsidRDefault="00182A50" w:rsidP="00240AB1">
      <w:pPr>
        <w:numPr>
          <w:ilvl w:val="0"/>
          <w:numId w:val="37"/>
        </w:numPr>
        <w:jc w:val="both"/>
        <w:rPr>
          <w:rFonts w:cs="Arial"/>
        </w:rPr>
      </w:pPr>
      <w:r>
        <w:rPr>
          <w:rFonts w:cs="Arial"/>
        </w:rPr>
        <w:lastRenderedPageBreak/>
        <w:t xml:space="preserve">W przypadku przesłania komunikatu ICS100 </w:t>
      </w:r>
      <w:r w:rsidRPr="00B25C33">
        <w:rPr>
          <w:rFonts w:cs="Arial"/>
        </w:rPr>
        <w:t xml:space="preserve">identyfikacja </w:t>
      </w:r>
      <w:r>
        <w:rPr>
          <w:rFonts w:cs="Arial"/>
        </w:rPr>
        <w:t xml:space="preserve">przesyłek detalicznych </w:t>
      </w:r>
      <w:r w:rsidRPr="00B25C33">
        <w:rPr>
          <w:rFonts w:cs="Arial"/>
        </w:rPr>
        <w:t xml:space="preserve">następuje na trzy </w:t>
      </w:r>
      <w:r w:rsidR="008254C0" w:rsidRPr="008254C0">
        <w:rPr>
          <w:rFonts w:cs="Arial"/>
          <w:u w:val="single"/>
        </w:rPr>
        <w:t>alternatywne</w:t>
      </w:r>
      <w:r w:rsidR="008254C0">
        <w:rPr>
          <w:rFonts w:cs="Arial"/>
        </w:rPr>
        <w:t xml:space="preserve"> (do wyboru przez składającego) </w:t>
      </w:r>
      <w:r w:rsidRPr="00B25C33">
        <w:rPr>
          <w:rFonts w:cs="Arial"/>
        </w:rPr>
        <w:t>sposoby:</w:t>
      </w:r>
    </w:p>
    <w:p w:rsidR="00182A50" w:rsidRDefault="00CF73C5" w:rsidP="00896C09">
      <w:pPr>
        <w:numPr>
          <w:ilvl w:val="1"/>
          <w:numId w:val="37"/>
        </w:numPr>
        <w:jc w:val="both"/>
        <w:rPr>
          <w:rFonts w:cs="Arial"/>
        </w:rPr>
      </w:pPr>
      <w:r>
        <w:rPr>
          <w:rFonts w:cs="Arial"/>
          <w:b/>
          <w:bCs/>
          <w:u w:val="single"/>
        </w:rPr>
        <w:t>Dla wszystkich rodzajów transportu, z</w:t>
      </w:r>
      <w:r w:rsidR="00182A50" w:rsidRPr="00422821">
        <w:rPr>
          <w:rFonts w:cs="Arial"/>
          <w:b/>
          <w:bCs/>
          <w:u w:val="single"/>
        </w:rPr>
        <w:t xml:space="preserve">a pomocą numeru MRN i numeru przesyłki detalicznej. </w:t>
      </w:r>
      <w:r w:rsidR="00182A50">
        <w:rPr>
          <w:rFonts w:cs="Arial"/>
        </w:rPr>
        <w:t>Jeśli podano łącznie dane:</w:t>
      </w:r>
    </w:p>
    <w:p w:rsidR="00182A50" w:rsidRPr="00FD2C1E" w:rsidRDefault="00182A50" w:rsidP="00EE1D63">
      <w:pPr>
        <w:numPr>
          <w:ilvl w:val="2"/>
          <w:numId w:val="37"/>
        </w:numPr>
        <w:rPr>
          <w:rFonts w:cs="Arial"/>
          <w:lang w:val="en-US"/>
        </w:rPr>
      </w:pPr>
      <w:r w:rsidRPr="00FD2C1E">
        <w:rPr>
          <w:rFonts w:cs="Arial"/>
          <w:lang w:val="en-US"/>
        </w:rPr>
        <w:t>numer MRN (ICS100/relatedENS/MRN)</w:t>
      </w:r>
    </w:p>
    <w:p w:rsidR="00182A50" w:rsidRDefault="00182A50" w:rsidP="00EE1D63">
      <w:pPr>
        <w:ind w:left="1800"/>
        <w:rPr>
          <w:rFonts w:cs="Arial"/>
        </w:rPr>
      </w:pPr>
      <w:r>
        <w:rPr>
          <w:rFonts w:cs="Arial"/>
        </w:rPr>
        <w:t>oraz</w:t>
      </w:r>
    </w:p>
    <w:p w:rsidR="00182A50" w:rsidRPr="00FD2C1E" w:rsidRDefault="00182A50" w:rsidP="00EE1D63">
      <w:pPr>
        <w:numPr>
          <w:ilvl w:val="2"/>
          <w:numId w:val="37"/>
        </w:numPr>
        <w:rPr>
          <w:rFonts w:cs="Arial"/>
          <w:lang w:val="en-US"/>
        </w:rPr>
      </w:pPr>
      <w:r w:rsidRPr="00FD2C1E">
        <w:rPr>
          <w:rFonts w:cs="Arial"/>
          <w:lang w:val="en-US"/>
        </w:rPr>
        <w:t>dokument przewozowy spedytorski (ICS100/relatedENS/consigmentMasterLevel/consigmentHouseLevel/transportDocumentHouseLevel),</w:t>
      </w:r>
    </w:p>
    <w:p w:rsidR="00182A50" w:rsidRDefault="00182A50" w:rsidP="00EE1D63">
      <w:pPr>
        <w:ind w:left="1540"/>
        <w:rPr>
          <w:rFonts w:cs="Arial"/>
        </w:rPr>
      </w:pPr>
      <w:r>
        <w:rPr>
          <w:rFonts w:cs="Arial"/>
        </w:rPr>
        <w:t xml:space="preserve">zgodne, jak </w:t>
      </w:r>
      <w:r w:rsidRPr="00896C09">
        <w:rPr>
          <w:rFonts w:cs="Arial"/>
        </w:rPr>
        <w:t xml:space="preserve">przy złożeniu </w:t>
      </w:r>
      <w:r>
        <w:rPr>
          <w:rFonts w:cs="Arial"/>
        </w:rPr>
        <w:t xml:space="preserve">dowolnego zestawu danych </w:t>
      </w:r>
      <w:r w:rsidRPr="00896C09">
        <w:rPr>
          <w:rFonts w:cs="Arial"/>
        </w:rPr>
        <w:t>PDS</w:t>
      </w:r>
      <w:r>
        <w:rPr>
          <w:rFonts w:cs="Arial"/>
        </w:rPr>
        <w:t xml:space="preserve">, </w:t>
      </w:r>
      <w:r w:rsidRPr="00240AB1">
        <w:rPr>
          <w:rFonts w:cs="Arial"/>
        </w:rPr>
        <w:t xml:space="preserve">to wszystkie przesyłki </w:t>
      </w:r>
      <w:r>
        <w:rPr>
          <w:rFonts w:cs="Arial"/>
        </w:rPr>
        <w:t>detaliczne</w:t>
      </w:r>
      <w:r w:rsidRPr="00240AB1">
        <w:rPr>
          <w:rFonts w:cs="Arial"/>
        </w:rPr>
        <w:t xml:space="preserve"> (house consignment) będą uważane, jako obecne na środku transportu, </w:t>
      </w:r>
      <w:r>
        <w:rPr>
          <w:rFonts w:cs="Arial"/>
        </w:rPr>
        <w:t>którego przybycie zadeklarowano</w:t>
      </w:r>
      <w:r w:rsidRPr="00240AB1">
        <w:rPr>
          <w:rFonts w:cs="Arial"/>
        </w:rPr>
        <w:t>.</w:t>
      </w:r>
      <w:r>
        <w:rPr>
          <w:rFonts w:cs="Arial"/>
        </w:rPr>
        <w:t xml:space="preserve"> </w:t>
      </w:r>
    </w:p>
    <w:p w:rsidR="00182A50" w:rsidRPr="00AA7DC7" w:rsidRDefault="00CF73C5" w:rsidP="00AA7DC7">
      <w:pPr>
        <w:numPr>
          <w:ilvl w:val="1"/>
          <w:numId w:val="37"/>
        </w:numPr>
        <w:rPr>
          <w:rFonts w:cs="Arial"/>
        </w:rPr>
      </w:pPr>
      <w:r>
        <w:rPr>
          <w:rFonts w:cs="Arial"/>
          <w:b/>
          <w:bCs/>
          <w:u w:val="single"/>
        </w:rPr>
        <w:t>Dla wszystkich rodzajów transportu,  z</w:t>
      </w:r>
      <w:r w:rsidR="00182A50" w:rsidRPr="00422821">
        <w:rPr>
          <w:rFonts w:cs="Arial"/>
          <w:b/>
          <w:bCs/>
          <w:u w:val="single"/>
        </w:rPr>
        <w:t xml:space="preserve">a pomocą numeru przesyłki detalicznej. </w:t>
      </w:r>
      <w:r w:rsidR="00182A50" w:rsidRPr="00AA7DC7">
        <w:rPr>
          <w:rFonts w:cs="Arial"/>
        </w:rPr>
        <w:t xml:space="preserve">Jeśli </w:t>
      </w:r>
      <w:r w:rsidR="00182A50">
        <w:rPr>
          <w:rFonts w:cs="Arial"/>
        </w:rPr>
        <w:t xml:space="preserve">w fazie 2 lub 3 ICS2 </w:t>
      </w:r>
      <w:r w:rsidR="00182A50" w:rsidRPr="00AA7DC7">
        <w:rPr>
          <w:rFonts w:cs="Arial"/>
        </w:rPr>
        <w:t xml:space="preserve">podano  numer dokumentu przewozowego spedytorskiego (ICS100/relatedENS/consigmentMasterLevel/consigmentHouseLevel/transportDocumentHouseLevel), </w:t>
      </w:r>
      <w:r w:rsidR="00182A50">
        <w:rPr>
          <w:rFonts w:cs="Arial"/>
        </w:rPr>
        <w:t>taki sam, jak podany w dowolnej</w:t>
      </w:r>
      <w:r w:rsidR="00182A50" w:rsidRPr="00AA7DC7">
        <w:rPr>
          <w:rFonts w:cs="Arial"/>
        </w:rPr>
        <w:t xml:space="preserve"> złożonej deklaracji PDS, to </w:t>
      </w:r>
      <w:r w:rsidR="00182A50">
        <w:rPr>
          <w:rFonts w:cs="Arial"/>
        </w:rPr>
        <w:t xml:space="preserve">wszystkie przesyłki detaliczne </w:t>
      </w:r>
      <w:r w:rsidR="00182A50" w:rsidRPr="00AA7DC7">
        <w:rPr>
          <w:rFonts w:cs="Arial"/>
        </w:rPr>
        <w:t xml:space="preserve">o podanych numerach </w:t>
      </w:r>
      <w:r w:rsidR="00182A50">
        <w:rPr>
          <w:rFonts w:cs="Arial"/>
        </w:rPr>
        <w:t>będą uznane za obecne na środku transportu</w:t>
      </w:r>
      <w:r w:rsidR="00182A50" w:rsidRPr="00AA7DC7">
        <w:rPr>
          <w:rFonts w:cs="Arial"/>
        </w:rPr>
        <w:t>, jednakże z ograniczeniem do takich, dla których nie upłynął 200 dniowy okres od złożenia PDS</w:t>
      </w:r>
      <w:r w:rsidR="00182A50">
        <w:rPr>
          <w:rFonts w:cs="Arial"/>
        </w:rPr>
        <w:t>.</w:t>
      </w:r>
    </w:p>
    <w:p w:rsidR="00182A50" w:rsidRDefault="00CF73C5" w:rsidP="00896C09">
      <w:pPr>
        <w:numPr>
          <w:ilvl w:val="1"/>
          <w:numId w:val="37"/>
        </w:numPr>
        <w:jc w:val="both"/>
        <w:rPr>
          <w:rFonts w:cs="Arial"/>
        </w:rPr>
      </w:pPr>
      <w:r>
        <w:rPr>
          <w:rFonts w:cs="Arial"/>
          <w:b/>
          <w:bCs/>
          <w:u w:val="single"/>
        </w:rPr>
        <w:t>Dla przesyłek pocztowych, w transporcie lotniczym, z</w:t>
      </w:r>
      <w:r w:rsidR="00182A50" w:rsidRPr="00422821">
        <w:rPr>
          <w:rFonts w:cs="Arial"/>
          <w:b/>
          <w:bCs/>
          <w:u w:val="single"/>
        </w:rPr>
        <w:t xml:space="preserve">a pomocą numeru pojemnika. </w:t>
      </w:r>
      <w:r w:rsidR="00182A50" w:rsidRPr="00AA7DC7">
        <w:rPr>
          <w:rFonts w:cs="Arial"/>
        </w:rPr>
        <w:t xml:space="preserve">Jeśli </w:t>
      </w:r>
      <w:r w:rsidR="00182A50">
        <w:rPr>
          <w:rFonts w:cs="Arial"/>
        </w:rPr>
        <w:t xml:space="preserve">w transporcie przesyłek pocztowych </w:t>
      </w:r>
      <w:r w:rsidR="00182A50" w:rsidRPr="00AA7DC7">
        <w:rPr>
          <w:rFonts w:cs="Arial"/>
        </w:rPr>
        <w:t>numer pojemnika jest taki sam, jak podany w ostatniej złożonej deklaracji PDS (F42 i/lub F44) i</w:t>
      </w:r>
      <w:r w:rsidR="00182A50">
        <w:rPr>
          <w:rFonts w:cs="Arial"/>
        </w:rPr>
        <w:t>nformującej o umieszczeniu przesyłki</w:t>
      </w:r>
      <w:r w:rsidR="00182A50" w:rsidRPr="00AA7DC7">
        <w:rPr>
          <w:rFonts w:cs="Arial"/>
        </w:rPr>
        <w:t xml:space="preserve"> w tym pojemniku, to zakładane jest, że </w:t>
      </w:r>
      <w:r w:rsidR="00182A50">
        <w:rPr>
          <w:rFonts w:cs="Arial"/>
        </w:rPr>
        <w:t>na środku transportu znajdują się te przesyłki</w:t>
      </w:r>
      <w:r w:rsidR="00182A50" w:rsidRPr="00AA7DC7">
        <w:rPr>
          <w:rFonts w:cs="Arial"/>
        </w:rPr>
        <w:t xml:space="preserve">, które miały zadeklarowany </w:t>
      </w:r>
      <w:r w:rsidR="00182A50">
        <w:rPr>
          <w:rFonts w:cs="Arial"/>
        </w:rPr>
        <w:t>taki sam</w:t>
      </w:r>
      <w:r w:rsidR="00182A50" w:rsidRPr="00AA7DC7">
        <w:rPr>
          <w:rFonts w:cs="Arial"/>
        </w:rPr>
        <w:t xml:space="preserve"> numer pojemnika w PDS.</w:t>
      </w:r>
    </w:p>
    <w:p w:rsidR="00182A50" w:rsidRDefault="00182A50" w:rsidP="00AA7DC7">
      <w:pPr>
        <w:ind w:left="1080"/>
        <w:jc w:val="both"/>
        <w:rPr>
          <w:rFonts w:cs="Arial"/>
        </w:rPr>
      </w:pPr>
    </w:p>
    <w:p w:rsidR="00182A50" w:rsidRPr="00B25C33" w:rsidRDefault="00182A50" w:rsidP="00F50F77">
      <w:pPr>
        <w:numPr>
          <w:ilvl w:val="0"/>
          <w:numId w:val="37"/>
        </w:numPr>
        <w:jc w:val="both"/>
        <w:rPr>
          <w:rFonts w:cs="Arial"/>
        </w:rPr>
      </w:pPr>
      <w:r>
        <w:rPr>
          <w:rFonts w:cs="Arial"/>
        </w:rPr>
        <w:t>W przypa</w:t>
      </w:r>
      <w:r w:rsidR="00E835A3">
        <w:rPr>
          <w:rFonts w:cs="Arial"/>
        </w:rPr>
        <w:t>dku przesłania komunikatu IE3N06 (powiadomienie o przybyciu przez interfejs HTI/STI)</w:t>
      </w:r>
      <w:r>
        <w:rPr>
          <w:rFonts w:cs="Arial"/>
        </w:rPr>
        <w:t xml:space="preserve"> identyfikacja przesyłek detalicznych następuje identycznie, jak dla ICS101, z zastrzeżeniem, że w podanych węzłach / ścieżkach danych element główny „ICS101/” należy zastąpić przez „IE3N06/”</w:t>
      </w:r>
    </w:p>
    <w:p w:rsidR="00182A50" w:rsidRPr="003E5E72" w:rsidRDefault="00182A50" w:rsidP="003E5E72"/>
    <w:p w:rsidR="00182A50" w:rsidRDefault="00182A50" w:rsidP="003773B8">
      <w:pPr>
        <w:pStyle w:val="Nagwek2"/>
      </w:pPr>
      <w:bookmarkStart w:id="47" w:name="_Toc138251796"/>
      <w:r>
        <w:lastRenderedPageBreak/>
        <w:t>Proces obsługi powiadomienia o przybyciu</w:t>
      </w:r>
      <w:bookmarkEnd w:id="47"/>
    </w:p>
    <w:p w:rsidR="00182A50" w:rsidRDefault="00182A50" w:rsidP="003773B8"/>
    <w:p w:rsidR="00182A50" w:rsidRPr="001546AA" w:rsidRDefault="00182A50" w:rsidP="001546AA">
      <w:pPr>
        <w:jc w:val="both"/>
        <w:rPr>
          <w:rFonts w:cs="Arial"/>
        </w:rPr>
      </w:pPr>
      <w:r w:rsidRPr="001546AA">
        <w:rPr>
          <w:rFonts w:cs="Arial"/>
        </w:rPr>
        <w:t>Diagram stanów przesyłki detalicznej w procesie obsługi powiadomienia o przybyciu jest przedstawiony na rysunku 1.</w:t>
      </w:r>
    </w:p>
    <w:p w:rsidR="00182A50" w:rsidRPr="001546AA" w:rsidRDefault="00182A50" w:rsidP="001546AA">
      <w:pPr>
        <w:jc w:val="both"/>
        <w:rPr>
          <w:rFonts w:cs="Arial"/>
        </w:rPr>
      </w:pPr>
    </w:p>
    <w:p w:rsidR="00182A50" w:rsidRDefault="00182A50" w:rsidP="00223BF7">
      <w:pPr>
        <w:numPr>
          <w:ilvl w:val="0"/>
          <w:numId w:val="40"/>
        </w:numPr>
        <w:jc w:val="both"/>
        <w:rPr>
          <w:rFonts w:cs="Arial"/>
        </w:rPr>
      </w:pPr>
      <w:r>
        <w:rPr>
          <w:rFonts w:cs="Arial"/>
        </w:rPr>
        <w:t>Proces obsługi powiadomienia o przybyciu, które zostało dokonane we Wspólnym Repozytorium poprzez interfejs HTI/STI, jest opisany w [D1].</w:t>
      </w:r>
    </w:p>
    <w:p w:rsidR="00182A50" w:rsidRDefault="00182A50" w:rsidP="001546AA">
      <w:pPr>
        <w:numPr>
          <w:ilvl w:val="0"/>
          <w:numId w:val="40"/>
        </w:numPr>
        <w:jc w:val="both"/>
        <w:rPr>
          <w:rFonts w:cs="Arial"/>
        </w:rPr>
      </w:pPr>
      <w:r w:rsidRPr="001546AA">
        <w:rPr>
          <w:rFonts w:cs="Arial"/>
        </w:rPr>
        <w:t xml:space="preserve">Proces obsługi powiadomienia o przybyciu, które zostało dokonane </w:t>
      </w:r>
      <w:r>
        <w:rPr>
          <w:rFonts w:cs="Arial"/>
        </w:rPr>
        <w:t xml:space="preserve">w </w:t>
      </w:r>
      <w:r w:rsidR="00054361">
        <w:rPr>
          <w:rFonts w:cs="Arial"/>
        </w:rPr>
        <w:t>AIS/ICS2</w:t>
      </w:r>
      <w:r>
        <w:rPr>
          <w:rFonts w:cs="Arial"/>
        </w:rPr>
        <w:t xml:space="preserve">, </w:t>
      </w:r>
      <w:r w:rsidRPr="001546AA">
        <w:rPr>
          <w:rFonts w:cs="Arial"/>
        </w:rPr>
        <w:t>jednocześnie z przedstawieniem towaru (komunikat ICS100) odbywa się identycznie, jak obsługa przedstawienia towaru.</w:t>
      </w:r>
    </w:p>
    <w:p w:rsidR="00182A50" w:rsidRPr="001546AA" w:rsidRDefault="00182A50" w:rsidP="001546AA">
      <w:pPr>
        <w:numPr>
          <w:ilvl w:val="0"/>
          <w:numId w:val="40"/>
        </w:numPr>
        <w:jc w:val="both"/>
        <w:rPr>
          <w:rFonts w:cs="Arial"/>
        </w:rPr>
      </w:pPr>
      <w:r w:rsidRPr="001546AA">
        <w:rPr>
          <w:rFonts w:cs="Arial"/>
        </w:rPr>
        <w:t xml:space="preserve">Proces obsługi powiadomienia o przybyciu, które zostało dokonane </w:t>
      </w:r>
      <w:r>
        <w:rPr>
          <w:rFonts w:cs="Arial"/>
        </w:rPr>
        <w:t xml:space="preserve">w </w:t>
      </w:r>
      <w:r w:rsidR="00054361">
        <w:rPr>
          <w:rFonts w:cs="Arial"/>
        </w:rPr>
        <w:t>AIS/ICS2</w:t>
      </w:r>
      <w:r>
        <w:rPr>
          <w:rFonts w:cs="Arial"/>
        </w:rPr>
        <w:t xml:space="preserve">, </w:t>
      </w:r>
      <w:r w:rsidRPr="001546AA">
        <w:rPr>
          <w:rFonts w:cs="Arial"/>
        </w:rPr>
        <w:t xml:space="preserve">bez jednoczesnego przedstawienia towaru </w:t>
      </w:r>
      <w:r>
        <w:rPr>
          <w:rFonts w:cs="Arial"/>
        </w:rPr>
        <w:t xml:space="preserve"> (komunikat ICS101) </w:t>
      </w:r>
      <w:r w:rsidRPr="001546AA">
        <w:rPr>
          <w:rFonts w:cs="Arial"/>
        </w:rPr>
        <w:t>składa się z następujących kroków:</w:t>
      </w:r>
    </w:p>
    <w:p w:rsidR="00182A50" w:rsidRPr="008254C0" w:rsidRDefault="00182A50" w:rsidP="001546AA">
      <w:pPr>
        <w:numPr>
          <w:ilvl w:val="1"/>
          <w:numId w:val="40"/>
        </w:numPr>
        <w:jc w:val="both"/>
        <w:rPr>
          <w:rFonts w:cs="Arial"/>
          <w:u w:val="single"/>
        </w:rPr>
      </w:pPr>
      <w:r w:rsidRPr="008254C0">
        <w:rPr>
          <w:rFonts w:cs="Arial"/>
          <w:u w:val="single"/>
        </w:rPr>
        <w:t>Przesłanie odpowiedniego komunikatu (ICS101).</w:t>
      </w:r>
    </w:p>
    <w:p w:rsidR="00182A50" w:rsidRPr="008254C0" w:rsidRDefault="00182A50" w:rsidP="00223BF7">
      <w:pPr>
        <w:numPr>
          <w:ilvl w:val="1"/>
          <w:numId w:val="40"/>
        </w:numPr>
        <w:jc w:val="both"/>
        <w:rPr>
          <w:rFonts w:cs="Arial"/>
          <w:u w:val="single"/>
        </w:rPr>
      </w:pPr>
      <w:r w:rsidRPr="008254C0">
        <w:rPr>
          <w:rFonts w:cs="Arial"/>
          <w:u w:val="single"/>
        </w:rPr>
        <w:t>Walidacja złożonych danych, przyjęcie bądź odrzucenie komunikatu.</w:t>
      </w:r>
    </w:p>
    <w:p w:rsidR="00182A50" w:rsidRDefault="00182A50" w:rsidP="00223BF7">
      <w:pPr>
        <w:numPr>
          <w:ilvl w:val="2"/>
          <w:numId w:val="40"/>
        </w:numPr>
        <w:jc w:val="both"/>
        <w:rPr>
          <w:rFonts w:cs="Arial"/>
        </w:rPr>
      </w:pPr>
      <w:r>
        <w:rPr>
          <w:rFonts w:cs="Arial"/>
        </w:rPr>
        <w:t>W</w:t>
      </w:r>
      <w:r w:rsidRPr="001546AA">
        <w:rPr>
          <w:rFonts w:cs="Arial"/>
        </w:rPr>
        <w:t xml:space="preserve"> przypadku pozytywnej walidacji odsyłany jest komunikat ICS001, pełniący rolę urzędowego poświadczenia odbioru (UPO)</w:t>
      </w:r>
      <w:r>
        <w:rPr>
          <w:rFonts w:cs="Arial"/>
        </w:rPr>
        <w:t xml:space="preserve">. </w:t>
      </w:r>
      <w:r w:rsidRPr="00EA0145">
        <w:rPr>
          <w:rFonts w:cs="Arial"/>
        </w:rPr>
        <w:t>Komunikat zawiera informacje o przyjęciu dokumentu do przetwarzania. Oznacza zgodność przekazanego dokumentu ze schematem, w tym z regułami. Jest przekazywany do podmiotu przesyłającego dokument. Odnosi się do całego przesłanego dokumentu zwanego „oryginalnym” lub „pie</w:t>
      </w:r>
      <w:r>
        <w:rPr>
          <w:rFonts w:cs="Arial"/>
        </w:rPr>
        <w:t>rwotnym” (w tym przypadku ICS101</w:t>
      </w:r>
      <w:r w:rsidRPr="00EA0145">
        <w:rPr>
          <w:rFonts w:cs="Arial"/>
        </w:rPr>
        <w:t xml:space="preserve">) i dotyczy (zmienia </w:t>
      </w:r>
      <w:r>
        <w:rPr>
          <w:rFonts w:cs="Arial"/>
        </w:rPr>
        <w:t>stan przesyłki na „w przybyciu</w:t>
      </w:r>
      <w:r w:rsidRPr="00EA0145">
        <w:rPr>
          <w:rFonts w:cs="Arial"/>
        </w:rPr>
        <w:t>”) wszystkich przesyłek detalicznych (</w:t>
      </w:r>
      <w:r w:rsidRPr="00EA0145">
        <w:rPr>
          <w:rFonts w:cs="Arial"/>
          <w:i/>
          <w:iCs/>
        </w:rPr>
        <w:t>house consigment</w:t>
      </w:r>
      <w:r w:rsidRPr="00EA0145">
        <w:rPr>
          <w:rFonts w:cs="Arial"/>
        </w:rPr>
        <w:t>) z oryginalnych dokumentów.</w:t>
      </w:r>
      <w:r>
        <w:rPr>
          <w:rFonts w:cs="Arial"/>
        </w:rPr>
        <w:t xml:space="preserve"> </w:t>
      </w:r>
      <w:r w:rsidR="00CF73C5">
        <w:rPr>
          <w:rFonts w:cs="Arial"/>
        </w:rPr>
        <w:t>Komunikat UPO może zawierać dodatkową informację, o fakcie, że nie znaleziono żadnych przesyłek, wśród złożonych wcześniej PDS. Jest to związane z tym, że przedstawienie towaru organom celnym jest skuteczne, nawet jeśli wcześniej nie było złożonego PDS</w:t>
      </w:r>
      <w:r w:rsidR="00007EE9">
        <w:rPr>
          <w:rFonts w:cs="Arial"/>
        </w:rPr>
        <w:t xml:space="preserve"> (nie spełniono obowiązku złożenia PDS). W takim przypadku organ celny zawiesza procedowanie przedstawienia do momentu złożenia PDS.</w:t>
      </w:r>
    </w:p>
    <w:p w:rsidR="00182A50" w:rsidRPr="001546AA" w:rsidRDefault="00182A50" w:rsidP="00223BF7">
      <w:pPr>
        <w:numPr>
          <w:ilvl w:val="2"/>
          <w:numId w:val="40"/>
        </w:numPr>
        <w:jc w:val="both"/>
        <w:rPr>
          <w:rFonts w:cs="Arial"/>
        </w:rPr>
      </w:pPr>
      <w:r>
        <w:rPr>
          <w:rFonts w:cs="Arial"/>
        </w:rPr>
        <w:t>W</w:t>
      </w:r>
      <w:r w:rsidRPr="001546AA">
        <w:rPr>
          <w:rFonts w:cs="Arial"/>
        </w:rPr>
        <w:t xml:space="preserve"> przypadku negatywnej walidacji odsyłany jest komunikat ICS002</w:t>
      </w:r>
      <w:r>
        <w:rPr>
          <w:rFonts w:cs="Arial"/>
        </w:rPr>
        <w:t xml:space="preserve">. </w:t>
      </w:r>
      <w:r w:rsidRPr="00EA0145">
        <w:rPr>
          <w:rFonts w:cs="Arial"/>
        </w:rPr>
        <w:t xml:space="preserve">Komunikat zawiera informacje o nieprzyjęciu dokumentu do przetwarzania. Oznacza, że przesłany dokument nie był zgodny ze </w:t>
      </w:r>
      <w:r w:rsidRPr="00EA0145">
        <w:rPr>
          <w:rFonts w:cs="Arial"/>
        </w:rPr>
        <w:lastRenderedPageBreak/>
        <w:t>schematem, w tym z regułami. Jest przekazywany przez system do podmiotu przesyłającego dokument. Odnosi się do całego przesłanego dokumentu zwanego „oryginalnym” lub „pie</w:t>
      </w:r>
      <w:r>
        <w:rPr>
          <w:rFonts w:cs="Arial"/>
        </w:rPr>
        <w:t>rwotnym” (w tym przypadku ICS101</w:t>
      </w:r>
      <w:r w:rsidRPr="00EA0145">
        <w:rPr>
          <w:rFonts w:cs="Arial"/>
        </w:rPr>
        <w:t>) i dotyczy (zmienia stan na „odrzucona”) wszystkich przesyłek (</w:t>
      </w:r>
      <w:r w:rsidRPr="00EA0145">
        <w:rPr>
          <w:rFonts w:cs="Arial"/>
          <w:i/>
          <w:iCs/>
        </w:rPr>
        <w:t>house consigment</w:t>
      </w:r>
      <w:r w:rsidRPr="00EA0145">
        <w:rPr>
          <w:rFonts w:cs="Arial"/>
        </w:rPr>
        <w:t>) z oryginalnego dokumentu.</w:t>
      </w:r>
      <w:r>
        <w:rPr>
          <w:rFonts w:cs="Arial"/>
        </w:rPr>
        <w:t xml:space="preserve"> </w:t>
      </w:r>
      <w:r w:rsidRPr="00DC0A25">
        <w:rPr>
          <w:rFonts w:cs="Arial"/>
        </w:rPr>
        <w:t xml:space="preserve">Stan „odrzucony” dotyczy wyłącznie </w:t>
      </w:r>
      <w:r>
        <w:rPr>
          <w:rFonts w:cs="Arial"/>
        </w:rPr>
        <w:t>etapu przybycia</w:t>
      </w:r>
      <w:r w:rsidRPr="00DC0A25">
        <w:rPr>
          <w:rFonts w:cs="Arial"/>
        </w:rPr>
        <w:t xml:space="preserve"> i jeżeli przesyłka miała zakończony proces ana</w:t>
      </w:r>
      <w:r>
        <w:rPr>
          <w:rFonts w:cs="Arial"/>
        </w:rPr>
        <w:t xml:space="preserve">lizy ryzyka (etap złożenia PDS), </w:t>
      </w:r>
      <w:r w:rsidRPr="00DC0A25">
        <w:rPr>
          <w:rFonts w:cs="Arial"/>
        </w:rPr>
        <w:t>to pozostaje w stanie takim jakim była prz</w:t>
      </w:r>
      <w:r>
        <w:rPr>
          <w:rFonts w:cs="Arial"/>
        </w:rPr>
        <w:t>ed przesłaniem komunikatu ICS101</w:t>
      </w:r>
      <w:r w:rsidRPr="00DC0A25">
        <w:rPr>
          <w:rFonts w:cs="Arial"/>
        </w:rPr>
        <w:t>.</w:t>
      </w:r>
    </w:p>
    <w:p w:rsidR="00182A50" w:rsidRDefault="00182A50" w:rsidP="00223BF7">
      <w:pPr>
        <w:numPr>
          <w:ilvl w:val="1"/>
          <w:numId w:val="40"/>
        </w:numPr>
        <w:jc w:val="both"/>
        <w:rPr>
          <w:rFonts w:cs="Arial"/>
        </w:rPr>
      </w:pPr>
      <w:r w:rsidRPr="008254C0">
        <w:rPr>
          <w:rFonts w:cs="Arial"/>
          <w:u w:val="single"/>
        </w:rPr>
        <w:t>Wytypowanie przesyłek zatrzymanych do wyjaśnienia (potencjalna możliwość kontroli).</w:t>
      </w:r>
      <w:r w:rsidRPr="001546AA">
        <w:rPr>
          <w:rFonts w:cs="Arial"/>
        </w:rPr>
        <w:t xml:space="preserve"> W tym kroku składający dokument powiadomienia o przybyciu otrzymuje komunikat ICS011. Komunikat ten informuje o zwolnieniu w przybyciu danych przesyłek lub zatrzymaniu niektórych z nich do wyjaśnienia. Zwolnienie w przybyciu oznacza zgodę na opuszczenie pierwszego urzędu wprowadzenia (dalszy transport do urzędu rozładunku lub przeznaczenia) lub ew. możliwość dokonania przedstawienia w tym samym urzędzie. Komunikat ICS011 </w:t>
      </w:r>
      <w:r>
        <w:rPr>
          <w:rFonts w:cs="Arial"/>
        </w:rPr>
        <w:t>zwolnienie w przybyciu dla wszystkich przesyłek,</w:t>
      </w:r>
      <w:r w:rsidRPr="001546AA">
        <w:rPr>
          <w:rFonts w:cs="Arial"/>
        </w:rPr>
        <w:t xml:space="preserve"> które były zidentyfikowane, jako obecne na środku transportu dla powiadomienia przybyciu tego środka transportu, za wyjątkiem wyszczególnionych w tym komunikacie konkretnych przesyłek detalicznych. Wyszczególnione przesyłki są w statusie „do wyjaśnienia” i mogą podlegać potencjalnej kontroli.</w:t>
      </w:r>
      <w:r>
        <w:rPr>
          <w:rFonts w:cs="Arial"/>
        </w:rPr>
        <w:t xml:space="preserve"> </w:t>
      </w:r>
      <w:r w:rsidRPr="00223BF7">
        <w:rPr>
          <w:rFonts w:cs="Arial"/>
        </w:rPr>
        <w:t>Jeśli żadna z przesyłek z komunikatu ICS101 nie będzie przeznaczona do kontroli, komunikat ICS011 nie będzie wyszczególniał żadnych danych przesyłek i stanowił będzie, tym samym, zgodę na wprowadzenie na obszar UE wszystkich przesyłek objętych komunikatem ICS101. W przypadku występowania przesyłek, co do których stwierdzono możliwość kontroli, przesyłki te zostaną wyszczególnione w postaci listy z danymi szczegółowymi. Dla takich przesyłek przewoźnik powinien oczekiwać otrzymania komunikatów ICS009 lub ICS010 informujących o końcowym statusie obsługi tych przesyłek</w:t>
      </w:r>
      <w:r>
        <w:rPr>
          <w:rFonts w:cs="Arial"/>
        </w:rPr>
        <w:t xml:space="preserve"> w przybyciu</w:t>
      </w:r>
      <w:r w:rsidRPr="00223BF7">
        <w:rPr>
          <w:rFonts w:cs="Arial"/>
        </w:rPr>
        <w:t>.</w:t>
      </w:r>
    </w:p>
    <w:p w:rsidR="00182A50" w:rsidRPr="001546AA" w:rsidRDefault="00182A50" w:rsidP="00223BF7">
      <w:pPr>
        <w:numPr>
          <w:ilvl w:val="1"/>
          <w:numId w:val="40"/>
        </w:numPr>
        <w:jc w:val="both"/>
        <w:rPr>
          <w:rFonts w:cs="Arial"/>
        </w:rPr>
      </w:pPr>
      <w:r w:rsidRPr="008254C0">
        <w:rPr>
          <w:rFonts w:cs="Arial"/>
          <w:u w:val="single"/>
        </w:rPr>
        <w:t>Powiadomienie o kontroli przesyłek detalicznych w przybyciu</w:t>
      </w:r>
      <w:r>
        <w:rPr>
          <w:rFonts w:cs="Arial"/>
        </w:rPr>
        <w:t xml:space="preserve">. W kroku tym podmiot może otrzymać komunikat ICS014, jeśli powiadomienie o przybyciu wiąże się z kontrolą. </w:t>
      </w:r>
      <w:r w:rsidRPr="007C302A">
        <w:rPr>
          <w:rFonts w:cs="Arial"/>
        </w:rPr>
        <w:t xml:space="preserve">Komunikat zawiera informacje o zamierzonej kontroli przesyłek w urzędzie celnym pierwszego wprowadzenia (COFE). Jest przekazywany do podmiotu przesyłającego dokument ICS101 przez system i </w:t>
      </w:r>
      <w:r w:rsidRPr="007C302A">
        <w:rPr>
          <w:rFonts w:cs="Arial"/>
        </w:rPr>
        <w:lastRenderedPageBreak/>
        <w:t>wyszczególnia te przesyłki, które będą podlegały kontroli w COFE, a które objęte były uprzednio złożonym ICS101.</w:t>
      </w:r>
    </w:p>
    <w:p w:rsidR="00182A50" w:rsidRPr="001546AA" w:rsidRDefault="00182A50" w:rsidP="001546AA">
      <w:pPr>
        <w:numPr>
          <w:ilvl w:val="1"/>
          <w:numId w:val="40"/>
        </w:numPr>
        <w:jc w:val="both"/>
        <w:rPr>
          <w:rFonts w:cs="Arial"/>
        </w:rPr>
      </w:pPr>
      <w:r w:rsidRPr="008254C0">
        <w:rPr>
          <w:rFonts w:cs="Arial"/>
          <w:u w:val="single"/>
        </w:rPr>
        <w:t>Zwolnienie lub zatrzymanie</w:t>
      </w:r>
      <w:r w:rsidR="00E835A3">
        <w:rPr>
          <w:rFonts w:cs="Arial"/>
          <w:u w:val="single"/>
        </w:rPr>
        <w:t xml:space="preserve"> przesyłek</w:t>
      </w:r>
      <w:r w:rsidRPr="008254C0">
        <w:rPr>
          <w:rFonts w:cs="Arial"/>
          <w:u w:val="single"/>
        </w:rPr>
        <w:t xml:space="preserve"> w przybyciu</w:t>
      </w:r>
      <w:r w:rsidRPr="001546AA">
        <w:rPr>
          <w:rFonts w:cs="Arial"/>
        </w:rPr>
        <w:t xml:space="preserve">. Krok dotyczy wyłącznie przesyłek zatrzymanych do wyjaśnienia, co jest opisane w kroku </w:t>
      </w:r>
      <w:r>
        <w:rPr>
          <w:rFonts w:cs="Arial"/>
        </w:rPr>
        <w:t>„c”</w:t>
      </w:r>
      <w:r w:rsidRPr="001546AA">
        <w:rPr>
          <w:rFonts w:cs="Arial"/>
        </w:rPr>
        <w:t>.</w:t>
      </w:r>
    </w:p>
    <w:p w:rsidR="00182A50" w:rsidRPr="001546AA" w:rsidRDefault="00182A50" w:rsidP="001546AA">
      <w:pPr>
        <w:numPr>
          <w:ilvl w:val="2"/>
          <w:numId w:val="40"/>
        </w:numPr>
        <w:jc w:val="both"/>
        <w:rPr>
          <w:rFonts w:cs="Arial"/>
        </w:rPr>
      </w:pPr>
      <w:r w:rsidRPr="001546AA">
        <w:rPr>
          <w:rFonts w:cs="Arial"/>
        </w:rPr>
        <w:t>W przypadku zatrzymania w przybyciu podmiot otrzymuje komunikat ICS010. Komunikat ten oznacza brak zgody na opuszczenie urzędu celnego przez przesyłkę. W komunikacie zawarty jest komentarz funkcjonariusza celnego o dalszym sposobie postępowania z przesyłką.</w:t>
      </w:r>
    </w:p>
    <w:p w:rsidR="00182A50" w:rsidRDefault="00182A50" w:rsidP="001546AA">
      <w:pPr>
        <w:numPr>
          <w:ilvl w:val="2"/>
          <w:numId w:val="40"/>
        </w:numPr>
        <w:jc w:val="both"/>
        <w:rPr>
          <w:rFonts w:cs="Arial"/>
        </w:rPr>
      </w:pPr>
      <w:r w:rsidRPr="001546AA">
        <w:rPr>
          <w:rFonts w:cs="Arial"/>
        </w:rPr>
        <w:t>W przypadku zwolnienia w przybyciu podmiot otrzymuje komunikat ICS009. Zwolnienie w przybyciu oznacza zgodę na opuszczenie pierwszego urzędu wprowadzenia (dalszy transport do urzędu rozładunku lub przeznaczenia) lub ew. możliwość dokonania przedstawienia w tym samym urzędzie.</w:t>
      </w:r>
    </w:p>
    <w:p w:rsidR="00182A50" w:rsidRDefault="00182A50" w:rsidP="003E5E72">
      <w:pPr>
        <w:jc w:val="both"/>
        <w:rPr>
          <w:rFonts w:cs="Arial"/>
        </w:rPr>
      </w:pPr>
    </w:p>
    <w:p w:rsidR="00182A50" w:rsidRDefault="00182A50" w:rsidP="003E5E72">
      <w:pPr>
        <w:pStyle w:val="Nagwek1"/>
        <w:rPr>
          <w:rFonts w:ascii="Arial" w:hAnsi="Arial" w:cs="Arial"/>
        </w:rPr>
      </w:pPr>
      <w:bookmarkStart w:id="48" w:name="_Toc138251797"/>
      <w:r>
        <w:rPr>
          <w:rFonts w:ascii="Arial" w:hAnsi="Arial" w:cs="Arial"/>
        </w:rPr>
        <w:lastRenderedPageBreak/>
        <w:t>P</w:t>
      </w:r>
      <w:r w:rsidRPr="00930C57">
        <w:rPr>
          <w:rFonts w:ascii="Arial" w:hAnsi="Arial" w:cs="Arial"/>
        </w:rPr>
        <w:t>rzedstawienie towarów organom celnym</w:t>
      </w:r>
      <w:bookmarkEnd w:id="48"/>
    </w:p>
    <w:p w:rsidR="00182A50" w:rsidRDefault="00182A50" w:rsidP="00223BF7">
      <w:pPr>
        <w:pStyle w:val="Nagwek2"/>
      </w:pPr>
      <w:bookmarkStart w:id="49" w:name="_Toc138251798"/>
      <w:r>
        <w:t>Złożenie przedstawienia towarów</w:t>
      </w:r>
      <w:bookmarkEnd w:id="49"/>
    </w:p>
    <w:p w:rsidR="00182A50" w:rsidRPr="00422821" w:rsidRDefault="00182A50" w:rsidP="002F068C">
      <w:pPr>
        <w:ind w:left="423"/>
        <w:jc w:val="both"/>
        <w:rPr>
          <w:rFonts w:cs="Arial"/>
        </w:rPr>
      </w:pPr>
      <w:r w:rsidRPr="00422821">
        <w:rPr>
          <w:rFonts w:cs="Arial"/>
        </w:rPr>
        <w:t>Powiadomienie o przedstawieniu towarów organom celnym operator ekonomiczny wykonuje poprzez przesłanie komunikatu ICS100. Komunikat zawiera informacje o przedstawieniu towaru w urzędzie celnym rozładunku, przeznaczenia lub w wyznaczonym miejscu. Jest przekazywany do systemu przez podmiot wprowadzający towar</w:t>
      </w:r>
    </w:p>
    <w:p w:rsidR="00182A50" w:rsidRPr="00422821" w:rsidRDefault="00182A50" w:rsidP="002F068C">
      <w:pPr>
        <w:pStyle w:val="Nagwek2"/>
        <w:rPr>
          <w:sz w:val="22"/>
          <w:szCs w:val="22"/>
        </w:rPr>
      </w:pPr>
      <w:bookmarkStart w:id="50" w:name="_Toc138251799"/>
      <w:r w:rsidRPr="00422821">
        <w:rPr>
          <w:sz w:val="22"/>
          <w:szCs w:val="22"/>
        </w:rPr>
        <w:t>Powiązanie przedstawienia i PDS</w:t>
      </w:r>
      <w:bookmarkEnd w:id="50"/>
    </w:p>
    <w:p w:rsidR="00182A50" w:rsidRPr="00422821" w:rsidRDefault="00182A50" w:rsidP="002F068C">
      <w:pPr>
        <w:jc w:val="both"/>
        <w:rPr>
          <w:rFonts w:cs="Arial"/>
        </w:rPr>
      </w:pPr>
      <w:r w:rsidRPr="00422821">
        <w:rPr>
          <w:rFonts w:cs="Arial"/>
        </w:rPr>
        <w:t xml:space="preserve">Identyfikacja przesyłek (powiązanie ze złożonymi deklaracjami PDS), których dotyczy przedstawienie towarów (komunikat ICS100), następować może na </w:t>
      </w:r>
      <w:r w:rsidRPr="008254C0">
        <w:rPr>
          <w:rFonts w:cs="Arial"/>
          <w:u w:val="single"/>
        </w:rPr>
        <w:t>alternatywne</w:t>
      </w:r>
      <w:r w:rsidRPr="00422821">
        <w:rPr>
          <w:rFonts w:cs="Arial"/>
        </w:rPr>
        <w:t xml:space="preserve"> trzy sposoby:</w:t>
      </w:r>
    </w:p>
    <w:p w:rsidR="00182A50" w:rsidRPr="00422821" w:rsidRDefault="00182A50" w:rsidP="002F068C">
      <w:pPr>
        <w:jc w:val="both"/>
        <w:rPr>
          <w:rFonts w:cs="Arial"/>
          <w:b/>
          <w:bCs/>
        </w:rPr>
      </w:pPr>
    </w:p>
    <w:p w:rsidR="00182A50" w:rsidRPr="00422821" w:rsidRDefault="00182A50" w:rsidP="002F068C">
      <w:pPr>
        <w:pStyle w:val="Akapitzlist"/>
        <w:numPr>
          <w:ilvl w:val="0"/>
          <w:numId w:val="10"/>
        </w:numPr>
        <w:jc w:val="both"/>
        <w:rPr>
          <w:rFonts w:cs="Arial"/>
          <w:u w:val="single"/>
        </w:rPr>
      </w:pPr>
      <w:r w:rsidRPr="00422821">
        <w:rPr>
          <w:rFonts w:cs="Arial"/>
          <w:b/>
          <w:bCs/>
        </w:rPr>
        <w:t>Za pomocą numerów MRN i HC</w:t>
      </w:r>
      <w:r w:rsidR="008254C0">
        <w:rPr>
          <w:rFonts w:cs="Arial"/>
          <w:b/>
          <w:bCs/>
        </w:rPr>
        <w:t xml:space="preserve"> – wszystkie rodzaje transportu</w:t>
      </w:r>
    </w:p>
    <w:p w:rsidR="00182A50" w:rsidRPr="00422821" w:rsidRDefault="00182A50" w:rsidP="002F068C">
      <w:pPr>
        <w:pStyle w:val="Akapitzlist"/>
        <w:jc w:val="both"/>
        <w:rPr>
          <w:rFonts w:cs="Arial"/>
        </w:rPr>
      </w:pPr>
      <w:r w:rsidRPr="00422821">
        <w:rPr>
          <w:rFonts w:cs="Arial"/>
        </w:rPr>
        <w:t xml:space="preserve">Jeśli: </w:t>
      </w:r>
    </w:p>
    <w:p w:rsidR="00182A50" w:rsidRPr="00422821" w:rsidRDefault="00182A50" w:rsidP="002F068C">
      <w:pPr>
        <w:pStyle w:val="Akapitzlist"/>
        <w:numPr>
          <w:ilvl w:val="0"/>
          <w:numId w:val="12"/>
        </w:numPr>
        <w:jc w:val="both"/>
        <w:rPr>
          <w:rFonts w:cs="Arial"/>
        </w:rPr>
      </w:pPr>
      <w:r w:rsidRPr="00422821">
        <w:rPr>
          <w:rFonts w:cs="Arial"/>
        </w:rPr>
        <w:t>numer MRN (ICS100/relatedENS/MRN) jest taki sam, jak uzyskany przy złożeniu PDS</w:t>
      </w:r>
    </w:p>
    <w:p w:rsidR="00182A50" w:rsidRPr="00422821" w:rsidRDefault="00182A50" w:rsidP="002F068C">
      <w:pPr>
        <w:ind w:left="1080"/>
        <w:jc w:val="both"/>
        <w:rPr>
          <w:rFonts w:cs="Arial"/>
        </w:rPr>
      </w:pPr>
      <w:r w:rsidRPr="00422821">
        <w:rPr>
          <w:rFonts w:cs="Arial"/>
        </w:rPr>
        <w:t>oraz</w:t>
      </w:r>
    </w:p>
    <w:p w:rsidR="00182A50" w:rsidRPr="00422821" w:rsidRDefault="00182A50" w:rsidP="002F068C">
      <w:pPr>
        <w:pStyle w:val="Akapitzlist"/>
        <w:numPr>
          <w:ilvl w:val="1"/>
          <w:numId w:val="10"/>
        </w:numPr>
        <w:rPr>
          <w:rFonts w:cs="Arial"/>
        </w:rPr>
      </w:pPr>
      <w:r w:rsidRPr="00422821">
        <w:rPr>
          <w:rFonts w:cs="Arial"/>
        </w:rPr>
        <w:t>numer przesyłki detalicznej (ICS100/relatedENS/consigmentMasterLevel/consigmentHouseLevel/transportDocumentHouseLevel) jest taki sam, jak podany przy złożeniu PDS,</w:t>
      </w:r>
    </w:p>
    <w:p w:rsidR="00182A50" w:rsidRPr="00422821" w:rsidRDefault="00182A50" w:rsidP="002F068C">
      <w:pPr>
        <w:ind w:firstLine="708"/>
        <w:jc w:val="both"/>
        <w:rPr>
          <w:rFonts w:cs="Arial"/>
        </w:rPr>
      </w:pPr>
    </w:p>
    <w:p w:rsidR="00182A50" w:rsidRPr="00422821" w:rsidRDefault="00182A50" w:rsidP="00422821">
      <w:pPr>
        <w:ind w:left="660" w:firstLine="48"/>
        <w:jc w:val="both"/>
        <w:rPr>
          <w:rFonts w:cs="Arial"/>
        </w:rPr>
      </w:pPr>
      <w:r w:rsidRPr="00422821">
        <w:rPr>
          <w:rFonts w:cs="Arial"/>
        </w:rPr>
        <w:t xml:space="preserve">to zakładane jest, że </w:t>
      </w:r>
      <w:r>
        <w:rPr>
          <w:rFonts w:cs="Arial"/>
        </w:rPr>
        <w:t>przedstawienie (</w:t>
      </w:r>
      <w:r w:rsidRPr="00422821">
        <w:rPr>
          <w:rFonts w:cs="Arial"/>
        </w:rPr>
        <w:t>ICS100</w:t>
      </w:r>
      <w:r>
        <w:rPr>
          <w:rFonts w:cs="Arial"/>
        </w:rPr>
        <w:t>)</w:t>
      </w:r>
      <w:r w:rsidRPr="00422821">
        <w:rPr>
          <w:rFonts w:cs="Arial"/>
        </w:rPr>
        <w:t xml:space="preserve"> dotyczy odpowiadających przesyłek z deklaracji PDS.</w:t>
      </w:r>
    </w:p>
    <w:p w:rsidR="00182A50" w:rsidRPr="00422821" w:rsidRDefault="00182A50" w:rsidP="002F068C">
      <w:pPr>
        <w:pStyle w:val="Akapitzlist"/>
        <w:jc w:val="both"/>
        <w:rPr>
          <w:rFonts w:cs="Arial"/>
        </w:rPr>
      </w:pPr>
    </w:p>
    <w:p w:rsidR="00182A50" w:rsidRPr="00422821" w:rsidRDefault="00182A50" w:rsidP="002F068C">
      <w:pPr>
        <w:pStyle w:val="Akapitzlist"/>
        <w:numPr>
          <w:ilvl w:val="0"/>
          <w:numId w:val="10"/>
        </w:numPr>
        <w:jc w:val="both"/>
        <w:rPr>
          <w:rFonts w:cs="Arial"/>
          <w:u w:val="single"/>
        </w:rPr>
      </w:pPr>
      <w:r w:rsidRPr="00422821">
        <w:rPr>
          <w:rFonts w:cs="Arial"/>
          <w:b/>
          <w:bCs/>
        </w:rPr>
        <w:t>Za pomocą numerów pojemników</w:t>
      </w:r>
      <w:r w:rsidR="008254C0">
        <w:rPr>
          <w:rFonts w:cs="Arial"/>
          <w:b/>
          <w:bCs/>
        </w:rPr>
        <w:t xml:space="preserve"> – przesyłki pocztowe w transporcie lotniczym</w:t>
      </w:r>
    </w:p>
    <w:p w:rsidR="00182A50" w:rsidRPr="00422821" w:rsidRDefault="00182A50" w:rsidP="002F068C">
      <w:pPr>
        <w:pStyle w:val="Akapitzlist"/>
        <w:jc w:val="both"/>
        <w:rPr>
          <w:rFonts w:cs="Arial"/>
        </w:rPr>
      </w:pPr>
      <w:r w:rsidRPr="00422821">
        <w:rPr>
          <w:rFonts w:cs="Arial"/>
        </w:rPr>
        <w:t>Jeśli numer pojemnika jest taki sam, jak podany w ostatniej złożonej deklaracji PDS (F42 i/lub F44) informującej o umieszczeniu towaru w tym pojemniku, to zakładane jest, że ICS100 dotyczy wszystkich przesyłek, które miały zadeklarowany ten numer pojemnika w PDS.</w:t>
      </w:r>
    </w:p>
    <w:p w:rsidR="00182A50" w:rsidRPr="00422821" w:rsidRDefault="00182A50" w:rsidP="002F068C">
      <w:pPr>
        <w:jc w:val="both"/>
        <w:rPr>
          <w:rFonts w:cs="Arial"/>
        </w:rPr>
      </w:pPr>
      <w:r w:rsidRPr="00422821">
        <w:rPr>
          <w:rFonts w:cs="Arial"/>
        </w:rPr>
        <w:tab/>
      </w:r>
    </w:p>
    <w:p w:rsidR="00182A50" w:rsidRPr="00422821" w:rsidRDefault="00182A50" w:rsidP="002F068C">
      <w:pPr>
        <w:pStyle w:val="Akapitzlist"/>
        <w:numPr>
          <w:ilvl w:val="0"/>
          <w:numId w:val="10"/>
        </w:numPr>
        <w:jc w:val="both"/>
        <w:rPr>
          <w:rFonts w:cs="Arial"/>
          <w:u w:val="single"/>
        </w:rPr>
      </w:pPr>
      <w:r w:rsidRPr="00422821">
        <w:rPr>
          <w:rFonts w:cs="Arial"/>
          <w:b/>
          <w:bCs/>
        </w:rPr>
        <w:lastRenderedPageBreak/>
        <w:t>Za pomocą numerów HC (tylko od fazy 2 ICS2)</w:t>
      </w:r>
      <w:r w:rsidR="008254C0">
        <w:rPr>
          <w:rFonts w:cs="Arial"/>
          <w:b/>
          <w:bCs/>
        </w:rPr>
        <w:t xml:space="preserve"> – wszystkie rodzaje transportu</w:t>
      </w:r>
    </w:p>
    <w:p w:rsidR="00182A50" w:rsidRPr="00422821" w:rsidRDefault="00182A50" w:rsidP="008254C0">
      <w:pPr>
        <w:pStyle w:val="Akapitzlist"/>
        <w:rPr>
          <w:rFonts w:cs="Arial"/>
        </w:rPr>
      </w:pPr>
      <w:r w:rsidRPr="00422821">
        <w:rPr>
          <w:rFonts w:cs="Arial"/>
        </w:rPr>
        <w:t>Jeśli numer przesyłki detalicznej (ICS100/relatedENS/consigmentMasterLevel/consigmentHouseLevel/transportDocumentHouseLevel) jest taki sam, jak podany w dowolnej złożonej deklaracji PDS, to zakładane jest, że przedstawienie (ICS100) dotyczy przesyłek o podanych numerach HC, jednakże z ograniczeniem do takich, dla których nie upłynął 200 dniowy okres od złożenia PDS.</w:t>
      </w:r>
    </w:p>
    <w:p w:rsidR="00182A50" w:rsidRDefault="00182A50" w:rsidP="002F068C">
      <w:pPr>
        <w:pStyle w:val="Nagwek2"/>
      </w:pPr>
      <w:bookmarkStart w:id="51" w:name="_Toc138251800"/>
      <w:r>
        <w:t>Proces obsługi przedstawienia towarów</w:t>
      </w:r>
      <w:bookmarkEnd w:id="51"/>
    </w:p>
    <w:p w:rsidR="00182A50" w:rsidRPr="00FF0A40" w:rsidRDefault="00182A50" w:rsidP="00422821">
      <w:pPr>
        <w:jc w:val="both"/>
        <w:rPr>
          <w:rFonts w:cs="Arial"/>
        </w:rPr>
      </w:pPr>
      <w:r w:rsidRPr="00FF0A40">
        <w:rPr>
          <w:rFonts w:cs="Arial"/>
        </w:rPr>
        <w:t>Diagram stanów przesyłki detalicznej w procesie obsługi powiadomienia o przybyciu jest przedstawiony na rysunku 1.</w:t>
      </w:r>
    </w:p>
    <w:p w:rsidR="00182A50" w:rsidRPr="00FF0A40" w:rsidRDefault="00182A50" w:rsidP="002F068C">
      <w:pPr>
        <w:rPr>
          <w:rFonts w:cs="Arial"/>
        </w:rPr>
      </w:pPr>
    </w:p>
    <w:p w:rsidR="00182A50" w:rsidRPr="00FF0A40" w:rsidRDefault="00182A50" w:rsidP="002F068C">
      <w:pPr>
        <w:rPr>
          <w:rFonts w:cs="Arial"/>
        </w:rPr>
      </w:pPr>
      <w:r w:rsidRPr="00FF0A40">
        <w:rPr>
          <w:rFonts w:cs="Arial"/>
        </w:rPr>
        <w:t>Proces obsługi przedstawienia towaru  (komunikat ICS100) składa się z następujących kroków:</w:t>
      </w:r>
    </w:p>
    <w:p w:rsidR="00182A50" w:rsidRPr="008254C0" w:rsidRDefault="00182A50" w:rsidP="002F068C">
      <w:pPr>
        <w:numPr>
          <w:ilvl w:val="4"/>
          <w:numId w:val="10"/>
        </w:numPr>
        <w:ind w:left="770"/>
        <w:rPr>
          <w:rFonts w:cs="Arial"/>
          <w:u w:val="single"/>
        </w:rPr>
      </w:pPr>
      <w:r w:rsidRPr="008254C0">
        <w:rPr>
          <w:rFonts w:cs="Arial"/>
          <w:u w:val="single"/>
        </w:rPr>
        <w:t>Przesłanie odpowiedniego komunikatu (ICS100).</w:t>
      </w:r>
    </w:p>
    <w:p w:rsidR="00182A50" w:rsidRPr="00FF0A40" w:rsidRDefault="00182A50" w:rsidP="002F068C">
      <w:pPr>
        <w:numPr>
          <w:ilvl w:val="4"/>
          <w:numId w:val="10"/>
        </w:numPr>
        <w:ind w:left="770"/>
        <w:rPr>
          <w:rFonts w:cs="Arial"/>
        </w:rPr>
      </w:pPr>
      <w:r w:rsidRPr="008254C0">
        <w:rPr>
          <w:rFonts w:cs="Arial"/>
          <w:u w:val="single"/>
        </w:rPr>
        <w:t>Walidacja złożonych danych, przyjęcie bądź odrzucenie komunikatu</w:t>
      </w:r>
      <w:r w:rsidRPr="00FF0A40">
        <w:rPr>
          <w:rFonts w:cs="Arial"/>
        </w:rPr>
        <w:t>.</w:t>
      </w:r>
    </w:p>
    <w:p w:rsidR="00182A50" w:rsidRPr="00FF0A40" w:rsidRDefault="00182A50" w:rsidP="008254C0">
      <w:pPr>
        <w:numPr>
          <w:ilvl w:val="5"/>
          <w:numId w:val="10"/>
        </w:numPr>
        <w:ind w:left="1430"/>
        <w:jc w:val="both"/>
        <w:rPr>
          <w:rFonts w:cs="Arial"/>
        </w:rPr>
      </w:pPr>
      <w:r w:rsidRPr="00FF0A40">
        <w:rPr>
          <w:rFonts w:cs="Arial"/>
        </w:rPr>
        <w:t>W przypadku pozytywnej walidacji odsyłany jest komunikat ICS001, pełniący rolę urzędowego poświadczenia odbioru (UPO). Komunikat 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ICS100) i dotyczy (zmienia stan przesyłki na „przedstawiona”) wszystkich przesyłek detalicznych (</w:t>
      </w:r>
      <w:r w:rsidRPr="00FF0A40">
        <w:rPr>
          <w:rFonts w:cs="Arial"/>
          <w:i/>
          <w:iCs/>
        </w:rPr>
        <w:t>house consigment</w:t>
      </w:r>
      <w:r w:rsidRPr="00FF0A40">
        <w:rPr>
          <w:rFonts w:cs="Arial"/>
        </w:rPr>
        <w:t>) z oryginalnych dokumentów.</w:t>
      </w:r>
    </w:p>
    <w:p w:rsidR="00182A50" w:rsidRPr="00FF0A40" w:rsidRDefault="00182A50" w:rsidP="008254C0">
      <w:pPr>
        <w:numPr>
          <w:ilvl w:val="5"/>
          <w:numId w:val="10"/>
        </w:numPr>
        <w:ind w:left="1430"/>
        <w:jc w:val="both"/>
        <w:rPr>
          <w:rFonts w:cs="Arial"/>
        </w:rPr>
      </w:pPr>
      <w:r w:rsidRPr="00FF0A40">
        <w:rPr>
          <w:rFonts w:cs="Arial"/>
        </w:rPr>
        <w:t>W przypadku negatywnej walidacji odsyłany jest komunikat ICS002. Komunikat zawiera informacje o nie przyjęciu dokumentu do przetwarzania. Oznacza, że przesłany dokument nie był zgodny ze schematem, w tym z regułami</w:t>
      </w:r>
      <w:r w:rsidR="00007EE9">
        <w:rPr>
          <w:rFonts w:cs="Arial"/>
        </w:rPr>
        <w:t xml:space="preserve"> [D2]</w:t>
      </w:r>
      <w:r w:rsidRPr="00FF0A40">
        <w:rPr>
          <w:rFonts w:cs="Arial"/>
        </w:rPr>
        <w:t>. Jest przekazywany przez system do podmiotu przesyłającego dokument. Odnosi się do całego przesłanego dokumentu zwanego „oryginalnym” lub „pierwotnym” (w tym przypadku ICS100) i dotyczy (zmienia stan na „odrzucona”) wszystkich przesyłek (</w:t>
      </w:r>
      <w:r w:rsidRPr="00FF0A40">
        <w:rPr>
          <w:rFonts w:cs="Arial"/>
          <w:i/>
          <w:iCs/>
        </w:rPr>
        <w:t>house consigment</w:t>
      </w:r>
      <w:r w:rsidRPr="00FF0A40">
        <w:rPr>
          <w:rFonts w:cs="Arial"/>
        </w:rPr>
        <w:t xml:space="preserve">) z oryginalnego dokumentu. Stan „odrzucony” dotyczy wyłącznie przedstawienia i jeżeli przesyłka miała zakończony proces analizy ryzyka </w:t>
      </w:r>
      <w:r w:rsidRPr="00FF0A40">
        <w:rPr>
          <w:rFonts w:cs="Arial"/>
        </w:rPr>
        <w:lastRenderedPageBreak/>
        <w:t>(etap złożenia PDS) i/lub powiadomienia o przybyciu to pozostaje w stanie takim jakim była przed przesłaniem komunikatu ICS100.</w:t>
      </w:r>
    </w:p>
    <w:p w:rsidR="00182A50" w:rsidRPr="00FF0A40" w:rsidRDefault="00182A50" w:rsidP="008254C0">
      <w:pPr>
        <w:numPr>
          <w:ilvl w:val="4"/>
          <w:numId w:val="10"/>
        </w:numPr>
        <w:ind w:left="660"/>
        <w:jc w:val="both"/>
        <w:rPr>
          <w:rFonts w:cs="Arial"/>
        </w:rPr>
      </w:pPr>
      <w:r w:rsidRPr="008254C0">
        <w:rPr>
          <w:rFonts w:cs="Arial"/>
          <w:u w:val="single"/>
        </w:rPr>
        <w:t>Fakultatywna odmowa przyjęcia przedstawienia</w:t>
      </w:r>
      <w:r w:rsidRPr="00FF0A40">
        <w:rPr>
          <w:rFonts w:cs="Arial"/>
        </w:rPr>
        <w:t>. Odmowa przyjęcia przedstawienia skutkuje wysłaniem komunikatu ICS003. Komunikat zawiera informacje o zaprzestaniu procesu dla przesyłki detalicznej. Jest przekazywany do podmiotu przesyłającego komunikat ICS100. W odróżnieniu od komunikatu odrzucenia (ICS002), komunikat ICS003 ma charakter biznesowy. Odmowa przyjęcia przedstawienia może być dokonana automatycznie bądź przez funkcjonariusza celnego, np. na wniosek podmiotu przekazany poza systemem. Odmowa przyjęcia przedstawienia wycofuje sprawę i przesyłka spedytorska ewentualnie może być objęta przedstawieniem powtórnie (np. w innym terminie). Odmowa przedstawienia w skrajnej sytuacji (np. gdy faktycznie towar nie został przesłany i zostanie to wykazane) może być dokonana nawet po jego zwolnieniu. Odmowa przedstawienia po zwolnieniu może być dokonana, np. na wniosek składającego. Komunikat ICS003, odnosi się do poszczególnych przesyłek spedytorskich (house consigment) objętych przesłanym dokumentem zwanym „oryginalnym” lub „pierwotnym” (ICS100) i dotyczy (zmienia stan na odmówiono przyjęcia) tylko wymienionych przesyłek spedytorskich (</w:t>
      </w:r>
      <w:r w:rsidRPr="00FF0A40">
        <w:rPr>
          <w:rFonts w:cs="Arial"/>
          <w:i/>
          <w:iCs/>
        </w:rPr>
        <w:t>house consigment</w:t>
      </w:r>
      <w:r w:rsidRPr="00FF0A40">
        <w:rPr>
          <w:rFonts w:cs="Arial"/>
        </w:rPr>
        <w:t>) z oryginalnego dokumentu.</w:t>
      </w:r>
    </w:p>
    <w:p w:rsidR="00182A50" w:rsidRPr="00FF0A40" w:rsidRDefault="00182A50" w:rsidP="008254C0">
      <w:pPr>
        <w:numPr>
          <w:ilvl w:val="4"/>
          <w:numId w:val="10"/>
        </w:numPr>
        <w:ind w:left="770"/>
        <w:jc w:val="both"/>
        <w:rPr>
          <w:rFonts w:cs="Arial"/>
        </w:rPr>
      </w:pPr>
      <w:r w:rsidRPr="008254C0">
        <w:rPr>
          <w:rFonts w:cs="Arial"/>
          <w:u w:val="single"/>
        </w:rPr>
        <w:t>Fakultatywna kontrola przesyłek detalicznych w przedstawieniu</w:t>
      </w:r>
      <w:r w:rsidRPr="00FF0A40">
        <w:rPr>
          <w:rFonts w:cs="Arial"/>
        </w:rPr>
        <w:t>. W przypadku wytypowania przesyłek do kontroli podmiot otrzymuje komunikat ICS004. Komunikat zawiera informacje o zamierzonej kontroli. Jest przekazywany do podmiotu przesyłającego dokument przez system.</w:t>
      </w:r>
    </w:p>
    <w:p w:rsidR="00182A50" w:rsidRPr="008254C0" w:rsidRDefault="00182A50" w:rsidP="003B232E">
      <w:pPr>
        <w:numPr>
          <w:ilvl w:val="4"/>
          <w:numId w:val="10"/>
        </w:numPr>
        <w:ind w:left="770"/>
        <w:rPr>
          <w:rFonts w:cs="Arial"/>
          <w:u w:val="single"/>
        </w:rPr>
      </w:pPr>
      <w:r w:rsidRPr="008254C0">
        <w:rPr>
          <w:rFonts w:cs="Arial"/>
          <w:u w:val="single"/>
        </w:rPr>
        <w:t xml:space="preserve">Zwolnienie przesyłki do wprowadzenia na </w:t>
      </w:r>
      <w:r w:rsidR="004244C8">
        <w:rPr>
          <w:rFonts w:cs="Arial"/>
          <w:u w:val="single"/>
        </w:rPr>
        <w:t xml:space="preserve">obszar celny </w:t>
      </w:r>
      <w:r w:rsidRPr="008254C0">
        <w:rPr>
          <w:rFonts w:cs="Arial"/>
          <w:u w:val="single"/>
        </w:rPr>
        <w:t>UE lub odmowa zwolnienia przesył</w:t>
      </w:r>
      <w:r w:rsidR="004244C8">
        <w:rPr>
          <w:rFonts w:cs="Arial"/>
          <w:u w:val="single"/>
        </w:rPr>
        <w:t>ki do wprowadzenia na obszar celny</w:t>
      </w:r>
      <w:r w:rsidRPr="008254C0">
        <w:rPr>
          <w:rFonts w:cs="Arial"/>
          <w:u w:val="single"/>
        </w:rPr>
        <w:t xml:space="preserve"> UE.</w:t>
      </w:r>
    </w:p>
    <w:p w:rsidR="00182A50" w:rsidRPr="00FF0A40" w:rsidRDefault="00182A50" w:rsidP="008254C0">
      <w:pPr>
        <w:numPr>
          <w:ilvl w:val="5"/>
          <w:numId w:val="10"/>
        </w:numPr>
        <w:ind w:left="1430"/>
        <w:jc w:val="both"/>
        <w:rPr>
          <w:rFonts w:cs="Arial"/>
        </w:rPr>
      </w:pPr>
      <w:r w:rsidRPr="00FF0A40">
        <w:rPr>
          <w:rFonts w:cs="Arial"/>
        </w:rPr>
        <w:t xml:space="preserve">W przypadku zwolnienia przesyłki do wprowadzenia na </w:t>
      </w:r>
      <w:r w:rsidR="004244C8">
        <w:rPr>
          <w:rFonts w:cs="Arial"/>
        </w:rPr>
        <w:t>obszar celny</w:t>
      </w:r>
      <w:r w:rsidRPr="00FF0A40">
        <w:rPr>
          <w:rFonts w:cs="Arial"/>
        </w:rPr>
        <w:t xml:space="preserve"> UE podmiot otrzymuje komunikat ICS005. Komunikat zawiera informacje o zwolnieniu przesyłek spedytorskich do wprowadzenia na terytorium UE. </w:t>
      </w:r>
      <w:r w:rsidR="004244C8">
        <w:rPr>
          <w:rFonts w:cs="Arial"/>
        </w:rPr>
        <w:t>Komunikat ten j</w:t>
      </w:r>
      <w:r w:rsidRPr="00FF0A40">
        <w:rPr>
          <w:rFonts w:cs="Arial"/>
        </w:rPr>
        <w:t>est przekazywany do podmiotu przesyłającego dokument – komunikat ICS100. Odnosi się do poszczególnych przesyłek spedytorskich (</w:t>
      </w:r>
      <w:r w:rsidRPr="00FF0A40">
        <w:rPr>
          <w:rFonts w:cs="Arial"/>
          <w:i/>
          <w:iCs/>
        </w:rPr>
        <w:t>house consigment</w:t>
      </w:r>
      <w:r w:rsidRPr="00FF0A40">
        <w:rPr>
          <w:rFonts w:cs="Arial"/>
        </w:rPr>
        <w:t>) z przesłanego dokumentu zwanego „oryginalnym” lub „pierwotnym” (ICS100) i dotyczy (zmienia stan na „zwolniona”) tylko wymienionych przesyłek spedytorskich (</w:t>
      </w:r>
      <w:r w:rsidRPr="00FF0A40">
        <w:rPr>
          <w:rFonts w:cs="Arial"/>
          <w:i/>
          <w:iCs/>
        </w:rPr>
        <w:t>house consigment</w:t>
      </w:r>
      <w:r w:rsidRPr="00FF0A40">
        <w:rPr>
          <w:rFonts w:cs="Arial"/>
        </w:rPr>
        <w:t>) z oryginalnego dokumentu.</w:t>
      </w:r>
    </w:p>
    <w:p w:rsidR="00182A50" w:rsidRPr="00FF0A40" w:rsidRDefault="00182A50" w:rsidP="008254C0">
      <w:pPr>
        <w:numPr>
          <w:ilvl w:val="5"/>
          <w:numId w:val="10"/>
        </w:numPr>
        <w:ind w:left="1430"/>
        <w:jc w:val="both"/>
        <w:rPr>
          <w:rFonts w:cs="Arial"/>
        </w:rPr>
      </w:pPr>
      <w:r w:rsidRPr="00FF0A40">
        <w:rPr>
          <w:rFonts w:cs="Arial"/>
        </w:rPr>
        <w:lastRenderedPageBreak/>
        <w:t>W przypadku odmowy zwolnienia przesyłki do wprowadzenia na terytorium UE podmiot otrzymuje komunikat ICS006. Komunikat zawiera informacje o odmowie zwolnienia przesyłek spedytorskich do wprowadzenia na obszar UE. Jest przekazywany do podmiotu przesyłającego dokument –  ICS100. Odnosi się do poszczególnych przesyłek spedytorskich (</w:t>
      </w:r>
      <w:r w:rsidRPr="00FF0A40">
        <w:rPr>
          <w:rFonts w:cs="Arial"/>
          <w:i/>
          <w:iCs/>
        </w:rPr>
        <w:t>house consigment</w:t>
      </w:r>
      <w:r w:rsidRPr="00FF0A40">
        <w:rPr>
          <w:rFonts w:cs="Arial"/>
        </w:rPr>
        <w:t>) przesłanego dokumentu zwanego „oryginalnym” lub „pierwotnym” (ICS100) i dotyczy (zmienia stan na „odmówiono wprowadzenia”) tylko wymienionych przesyłek spedytorskich (</w:t>
      </w:r>
      <w:r w:rsidRPr="00FF0A40">
        <w:rPr>
          <w:rFonts w:cs="Arial"/>
          <w:i/>
          <w:iCs/>
        </w:rPr>
        <w:t>house consigment</w:t>
      </w:r>
      <w:r w:rsidRPr="00FF0A40">
        <w:rPr>
          <w:rFonts w:cs="Arial"/>
        </w:rPr>
        <w:t>) z oryginalnego dokumentu.</w:t>
      </w:r>
    </w:p>
    <w:p w:rsidR="00182A50" w:rsidRPr="00FF0A40" w:rsidRDefault="00182A50" w:rsidP="00FF0A40">
      <w:pPr>
        <w:pStyle w:val="Nagwek3"/>
      </w:pPr>
      <w:bookmarkStart w:id="52" w:name="_Toc138251801"/>
      <w:r w:rsidRPr="00FF0A40">
        <w:t>7.3.1 Anulowanie przedstawienia</w:t>
      </w:r>
      <w:bookmarkEnd w:id="52"/>
    </w:p>
    <w:p w:rsidR="00182A50" w:rsidRDefault="00182A50" w:rsidP="00717803">
      <w:pPr>
        <w:jc w:val="both"/>
        <w:rPr>
          <w:rFonts w:cs="Arial"/>
        </w:rPr>
      </w:pPr>
      <w:r>
        <w:rPr>
          <w:rFonts w:cs="Arial"/>
        </w:rPr>
        <w:t>Anulowanie przedstawienia przez podmiot następuje poprzez wysłanie komunikatu ICS107. Proces anulowania składa się z:</w:t>
      </w:r>
    </w:p>
    <w:p w:rsidR="00182A50" w:rsidRDefault="00182A50" w:rsidP="00717803">
      <w:pPr>
        <w:numPr>
          <w:ilvl w:val="0"/>
          <w:numId w:val="41"/>
        </w:numPr>
        <w:jc w:val="both"/>
        <w:rPr>
          <w:rFonts w:cs="Arial"/>
        </w:rPr>
      </w:pPr>
      <w:r>
        <w:rPr>
          <w:rFonts w:cs="Arial"/>
        </w:rPr>
        <w:t>Wysłania wniosku o anulowanie (ICS107).</w:t>
      </w:r>
    </w:p>
    <w:p w:rsidR="00182A50" w:rsidRDefault="00182A50" w:rsidP="00717803">
      <w:pPr>
        <w:numPr>
          <w:ilvl w:val="0"/>
          <w:numId w:val="41"/>
        </w:numPr>
        <w:jc w:val="both"/>
        <w:rPr>
          <w:rFonts w:cs="Arial"/>
        </w:rPr>
      </w:pPr>
      <w:r>
        <w:rPr>
          <w:rFonts w:cs="Arial"/>
        </w:rPr>
        <w:t>Walidacji i ewentualnego otrzymania odrzucenia (ICS002) -  wprzypadku niezgodności komunikatu ze schematem lub z regułami.</w:t>
      </w:r>
    </w:p>
    <w:p w:rsidR="00182A50" w:rsidRPr="00930C57" w:rsidRDefault="00182A50" w:rsidP="00717803">
      <w:pPr>
        <w:numPr>
          <w:ilvl w:val="0"/>
          <w:numId w:val="41"/>
        </w:numPr>
        <w:jc w:val="both"/>
        <w:rPr>
          <w:rFonts w:cs="Arial"/>
        </w:rPr>
      </w:pPr>
      <w:r>
        <w:rPr>
          <w:rFonts w:cs="Arial"/>
        </w:rPr>
        <w:t>Otrzymanie zgody (komunikat ICS007) lub brak zgody na anulowanie (ICS008).</w:t>
      </w:r>
    </w:p>
    <w:p w:rsidR="00182A50" w:rsidRPr="00930C57" w:rsidRDefault="00182A50" w:rsidP="00717803">
      <w:pPr>
        <w:jc w:val="both"/>
        <w:rPr>
          <w:rFonts w:cs="Arial"/>
        </w:rPr>
      </w:pPr>
    </w:p>
    <w:p w:rsidR="00182A50" w:rsidRPr="00930C57" w:rsidRDefault="00182A50" w:rsidP="00717803">
      <w:pPr>
        <w:jc w:val="both"/>
        <w:rPr>
          <w:rFonts w:cs="Arial"/>
        </w:rPr>
      </w:pPr>
      <w:r w:rsidRPr="00930C57">
        <w:rPr>
          <w:rFonts w:cs="Arial"/>
        </w:rPr>
        <w:t>Aby ograniczyć liczbę wysyłanych komunikatów (automatycznie jeden po drugim) zrezygnowano z komunikatu UPO (ICS001), jako odpowiedzi na wniosek o anulowanie. Rolę tą będą pełniły komunikaty ICS007 lub ICS008. Rolę odrzucenia, w przypadku błędów formatu danych (w tym reguł i schematu) pełni komunikat ICS002. Poniżej rozpisano wszystkie możliwe przypadki:</w:t>
      </w:r>
    </w:p>
    <w:p w:rsidR="00182A50" w:rsidRPr="00930C57" w:rsidRDefault="00182A50" w:rsidP="00717803">
      <w:pPr>
        <w:numPr>
          <w:ilvl w:val="0"/>
          <w:numId w:val="8"/>
        </w:numPr>
        <w:jc w:val="both"/>
        <w:rPr>
          <w:rFonts w:cs="Arial"/>
        </w:rPr>
      </w:pPr>
      <w:r w:rsidRPr="00930C57">
        <w:rPr>
          <w:rFonts w:cs="Arial"/>
        </w:rPr>
        <w:t>ICS107 poprawny technicznie i biznesowo - oznacza otrzymanie ICS007 (i pełni on rolę UPO).</w:t>
      </w:r>
    </w:p>
    <w:p w:rsidR="00182A50" w:rsidRPr="00930C57" w:rsidRDefault="00182A50" w:rsidP="00717803">
      <w:pPr>
        <w:numPr>
          <w:ilvl w:val="0"/>
          <w:numId w:val="8"/>
        </w:numPr>
        <w:jc w:val="both"/>
        <w:rPr>
          <w:rFonts w:cs="Arial"/>
        </w:rPr>
      </w:pPr>
      <w:r w:rsidRPr="00930C57">
        <w:rPr>
          <w:rFonts w:cs="Arial"/>
        </w:rPr>
        <w:t>ICS107 poprawny technicznie, niepoprawny biznesowo - oznacza otrzymanie ICS008 (i pełni on rolę UPO).</w:t>
      </w:r>
    </w:p>
    <w:p w:rsidR="00182A50" w:rsidRPr="00930C57" w:rsidRDefault="00182A50" w:rsidP="00717803">
      <w:pPr>
        <w:numPr>
          <w:ilvl w:val="0"/>
          <w:numId w:val="8"/>
        </w:numPr>
        <w:jc w:val="both"/>
        <w:rPr>
          <w:rFonts w:cs="Arial"/>
        </w:rPr>
      </w:pPr>
      <w:r w:rsidRPr="00930C57">
        <w:rPr>
          <w:rFonts w:cs="Arial"/>
        </w:rPr>
        <w:t>ICS107 niepoprawny technicznie (bez znaczenia poprawność biznesowa) oznacza otrzymanie ICS002.</w:t>
      </w:r>
    </w:p>
    <w:p w:rsidR="00182A50" w:rsidRPr="00930C57" w:rsidRDefault="00182A50" w:rsidP="00717803">
      <w:pPr>
        <w:jc w:val="both"/>
        <w:rPr>
          <w:rFonts w:cs="Arial"/>
        </w:rPr>
      </w:pPr>
      <w:r w:rsidRPr="00930C57">
        <w:rPr>
          <w:rFonts w:cs="Arial"/>
        </w:rPr>
        <w:t xml:space="preserve">Anulowanie w systemie </w:t>
      </w:r>
      <w:r w:rsidR="00054361">
        <w:rPr>
          <w:rFonts w:cs="Arial"/>
        </w:rPr>
        <w:t>AIS/ICS2</w:t>
      </w:r>
      <w:r w:rsidRPr="00930C57">
        <w:rPr>
          <w:rFonts w:cs="Arial"/>
        </w:rPr>
        <w:t xml:space="preserve"> następuje automatycznie.</w:t>
      </w:r>
    </w:p>
    <w:p w:rsidR="00182A50" w:rsidRPr="00930C57" w:rsidRDefault="00182A50" w:rsidP="00717803">
      <w:pPr>
        <w:jc w:val="both"/>
        <w:rPr>
          <w:rFonts w:cs="Arial"/>
        </w:rPr>
      </w:pPr>
      <w:r w:rsidRPr="00930C57">
        <w:rPr>
          <w:rFonts w:cs="Arial"/>
        </w:rPr>
        <w:t>Anulowanie jest możliwe wyłącznie w statusach przesyłki spedytorskiej „prezentowana” i „przedstawiona”, pod warunkiem przesłania poprawnego formalnie i technicznie komunikatu ICS107.</w:t>
      </w:r>
    </w:p>
    <w:p w:rsidR="00182A50" w:rsidRPr="00930C57" w:rsidRDefault="00182A50" w:rsidP="00717803">
      <w:pPr>
        <w:jc w:val="both"/>
        <w:rPr>
          <w:rFonts w:cs="Arial"/>
        </w:rPr>
      </w:pPr>
    </w:p>
    <w:p w:rsidR="00182A50" w:rsidRPr="00930C57" w:rsidRDefault="00182A50" w:rsidP="00717803">
      <w:pPr>
        <w:jc w:val="both"/>
        <w:rPr>
          <w:rFonts w:cs="Arial"/>
        </w:rPr>
      </w:pPr>
      <w:r w:rsidRPr="00930C57">
        <w:rPr>
          <w:rFonts w:cs="Arial"/>
        </w:rPr>
        <w:lastRenderedPageBreak/>
        <w:t>W pozostałych przypadkach, w odpowiedzi na ICS107, zostanie automatycznie wysłany komunikat:</w:t>
      </w:r>
    </w:p>
    <w:p w:rsidR="00182A50" w:rsidRPr="00930C57" w:rsidRDefault="00182A50" w:rsidP="00717803">
      <w:pPr>
        <w:numPr>
          <w:ilvl w:val="0"/>
          <w:numId w:val="6"/>
        </w:numPr>
        <w:jc w:val="both"/>
        <w:rPr>
          <w:rFonts w:cs="Arial"/>
        </w:rPr>
      </w:pPr>
      <w:r w:rsidRPr="00930C57">
        <w:rPr>
          <w:rFonts w:cs="Arial"/>
        </w:rPr>
        <w:t xml:space="preserve">ICS008 (błąd biznesowy): </w:t>
      </w:r>
    </w:p>
    <w:p w:rsidR="00182A50" w:rsidRPr="00930C57" w:rsidRDefault="00182A50" w:rsidP="00717803">
      <w:pPr>
        <w:numPr>
          <w:ilvl w:val="1"/>
          <w:numId w:val="6"/>
        </w:numPr>
        <w:jc w:val="both"/>
        <w:rPr>
          <w:rFonts w:cs="Arial"/>
        </w:rPr>
      </w:pPr>
      <w:r w:rsidRPr="00930C57">
        <w:rPr>
          <w:rFonts w:cs="Arial"/>
        </w:rPr>
        <w:t xml:space="preserve">z powodu błędu logicznego sekwencji komunikatów, np. w przypadku próby anulowania przesyłki: </w:t>
      </w:r>
    </w:p>
    <w:p w:rsidR="00182A50" w:rsidRPr="00930C57" w:rsidRDefault="00182A50" w:rsidP="00717803">
      <w:pPr>
        <w:numPr>
          <w:ilvl w:val="2"/>
          <w:numId w:val="6"/>
        </w:numPr>
        <w:jc w:val="both"/>
        <w:rPr>
          <w:rFonts w:cs="Arial"/>
        </w:rPr>
      </w:pPr>
      <w:r w:rsidRPr="00930C57">
        <w:rPr>
          <w:rFonts w:cs="Arial"/>
        </w:rPr>
        <w:t>w stanie „w kontroli” - nie uzyskają one zgody na anulowanie, z powodu podjętych już czynności kontrolnych,</w:t>
      </w:r>
    </w:p>
    <w:p w:rsidR="00182A50" w:rsidRPr="00930C57" w:rsidRDefault="00182A50" w:rsidP="00717803">
      <w:pPr>
        <w:numPr>
          <w:ilvl w:val="2"/>
          <w:numId w:val="6"/>
        </w:numPr>
        <w:jc w:val="both"/>
        <w:rPr>
          <w:rFonts w:cs="Arial"/>
        </w:rPr>
      </w:pPr>
      <w:r w:rsidRPr="00930C57">
        <w:rPr>
          <w:rFonts w:cs="Arial"/>
        </w:rPr>
        <w:t>w stanie „odrzucona” - nie można anulować przedstawienia przesyłki spedytorskiej wcześniej odrzuconej,</w:t>
      </w:r>
    </w:p>
    <w:p w:rsidR="00182A50" w:rsidRPr="00930C57" w:rsidRDefault="00182A50" w:rsidP="00717803">
      <w:pPr>
        <w:numPr>
          <w:ilvl w:val="2"/>
          <w:numId w:val="6"/>
        </w:numPr>
        <w:jc w:val="both"/>
        <w:rPr>
          <w:rFonts w:cs="Arial"/>
        </w:rPr>
      </w:pPr>
      <w:r w:rsidRPr="00930C57">
        <w:rPr>
          <w:rFonts w:cs="Arial"/>
        </w:rPr>
        <w:t>w ogóle nie przedstawionej,</w:t>
      </w:r>
    </w:p>
    <w:p w:rsidR="00182A50" w:rsidRPr="00930C57" w:rsidRDefault="00182A50" w:rsidP="00717803">
      <w:pPr>
        <w:numPr>
          <w:ilvl w:val="2"/>
          <w:numId w:val="6"/>
        </w:numPr>
        <w:jc w:val="both"/>
        <w:rPr>
          <w:rFonts w:cs="Arial"/>
        </w:rPr>
      </w:pPr>
      <w:r w:rsidRPr="00930C57">
        <w:rPr>
          <w:rFonts w:cs="Arial"/>
        </w:rPr>
        <w:t>uprzednio zwolnionej do wprowadzenia na obszar UE;</w:t>
      </w:r>
    </w:p>
    <w:p w:rsidR="00182A50" w:rsidRPr="00930C57" w:rsidRDefault="00182A50" w:rsidP="00717803">
      <w:pPr>
        <w:ind w:left="1430"/>
        <w:jc w:val="both"/>
        <w:rPr>
          <w:rFonts w:cs="Arial"/>
        </w:rPr>
      </w:pPr>
      <w:r w:rsidRPr="00930C57">
        <w:rPr>
          <w:rFonts w:cs="Arial"/>
        </w:rPr>
        <w:t>W przypadkach, gdy automatycznie wysłano brak zgody na anulowanie, a powód był zasadny (np. fizyczny brak przesyłki), funkcjonariusz może jednak odmówić przyjęcia tego przedstawienia, co doprowadzi do sytuacji identycznej do anulowania przedstawienia - przesyłka nie będzie przedstawiona i ew. będzie można ją przedstawić ponownie. W przypadku, kiedy powód anulowania był zasadny, ale funkcjonariusz nie odrzucił przedstawienia, to podmiot może zwrócić się poza systemem do urzędu celno-skarbowego z wnioskiem o odmowę przyjęcia przedstawienia przesyłki.</w:t>
      </w:r>
    </w:p>
    <w:p w:rsidR="00182A50" w:rsidRPr="00930C57" w:rsidRDefault="00182A50" w:rsidP="00717803">
      <w:pPr>
        <w:numPr>
          <w:ilvl w:val="1"/>
          <w:numId w:val="6"/>
        </w:numPr>
        <w:jc w:val="both"/>
        <w:rPr>
          <w:rFonts w:cs="Arial"/>
        </w:rPr>
      </w:pPr>
      <w:r w:rsidRPr="00930C57">
        <w:rPr>
          <w:rFonts w:cs="Arial"/>
        </w:rPr>
        <w:t>z powodu ponownego przedstawienia tej samej przesyłki (nie anulowanej i nie odrzuconej), ale w komunikacie o innym numerze LRN;</w:t>
      </w:r>
    </w:p>
    <w:p w:rsidR="00182A50" w:rsidRPr="00930C57" w:rsidRDefault="00182A50" w:rsidP="00717803">
      <w:pPr>
        <w:numPr>
          <w:ilvl w:val="0"/>
          <w:numId w:val="6"/>
        </w:numPr>
        <w:jc w:val="both"/>
        <w:rPr>
          <w:rFonts w:cs="Arial"/>
        </w:rPr>
      </w:pPr>
      <w:r w:rsidRPr="00930C57">
        <w:rPr>
          <w:rFonts w:cs="Arial"/>
        </w:rPr>
        <w:t>ICS002 (błąd formalny lub techniczny):</w:t>
      </w:r>
    </w:p>
    <w:p w:rsidR="00182A50" w:rsidRPr="00930C57" w:rsidRDefault="00182A50" w:rsidP="00717803">
      <w:pPr>
        <w:numPr>
          <w:ilvl w:val="1"/>
          <w:numId w:val="6"/>
        </w:numPr>
        <w:jc w:val="both"/>
        <w:rPr>
          <w:rFonts w:cs="Arial"/>
        </w:rPr>
      </w:pPr>
      <w:r w:rsidRPr="00930C57">
        <w:rPr>
          <w:rFonts w:cs="Arial"/>
        </w:rPr>
        <w:t xml:space="preserve">z powodu błędów schematu lub reguł; </w:t>
      </w:r>
    </w:p>
    <w:p w:rsidR="00182A50" w:rsidRPr="00930C57" w:rsidRDefault="00182A50" w:rsidP="00717803">
      <w:pPr>
        <w:numPr>
          <w:ilvl w:val="1"/>
          <w:numId w:val="6"/>
        </w:numPr>
        <w:jc w:val="both"/>
        <w:rPr>
          <w:rFonts w:cs="Arial"/>
        </w:rPr>
      </w:pPr>
      <w:r w:rsidRPr="00930C57">
        <w:rPr>
          <w:rFonts w:cs="Arial"/>
        </w:rPr>
        <w:t>powtórzenia tego samego komunikatu, czyli ICS107, o tym samym numerze LRN.</w:t>
      </w:r>
    </w:p>
    <w:p w:rsidR="00182A50" w:rsidRPr="00930C57" w:rsidRDefault="00182A50" w:rsidP="00717803">
      <w:pPr>
        <w:jc w:val="both"/>
        <w:rPr>
          <w:rFonts w:cs="Arial"/>
        </w:rPr>
      </w:pPr>
    </w:p>
    <w:p w:rsidR="00182A50" w:rsidRPr="00930C57" w:rsidRDefault="00182A50" w:rsidP="00717803">
      <w:pPr>
        <w:jc w:val="both"/>
        <w:rPr>
          <w:rFonts w:cs="Arial"/>
        </w:rPr>
      </w:pPr>
      <w:r w:rsidRPr="00930C57">
        <w:rPr>
          <w:rFonts w:cs="Arial"/>
        </w:rPr>
        <w:t>Przypadki, w których wysyłany jest ICS002, w związku z przesłaniem wniosku o anulowanie, nie są ujęte na diagramie stanów zewnętrznych przesyłki spedytorskiej, umieszczonym poniżej. Przypadek wysłania ICS008 jest ujęty na diagramie tylko dla stanu „w kontroli” (pętla przy stanie „w kontroli”). Analogicznie jest dla innych stanów – otrzymanie ICS107 i wysłanie ICS008 – nie powoduje zmiany stanu.</w:t>
      </w:r>
    </w:p>
    <w:p w:rsidR="00182A50" w:rsidRPr="00930C57" w:rsidRDefault="00182A50" w:rsidP="00FF0A40">
      <w:pPr>
        <w:pStyle w:val="Nagwek3"/>
      </w:pPr>
      <w:bookmarkStart w:id="53" w:name="_Toc138251802"/>
      <w:r>
        <w:lastRenderedPageBreak/>
        <w:t xml:space="preserve">7.3.2 </w:t>
      </w:r>
      <w:r w:rsidRPr="00930C57">
        <w:t>Sprostowanie przedstawienia</w:t>
      </w:r>
      <w:bookmarkEnd w:id="53"/>
    </w:p>
    <w:p w:rsidR="00182A50" w:rsidRPr="00930C57" w:rsidRDefault="00182A50" w:rsidP="00717803">
      <w:pPr>
        <w:jc w:val="both"/>
        <w:rPr>
          <w:rFonts w:cs="Arial"/>
        </w:rPr>
      </w:pPr>
      <w:r w:rsidRPr="00930C57">
        <w:rPr>
          <w:rFonts w:cs="Arial"/>
        </w:rPr>
        <w:t>Nie przewiduje się komunikatu sprostowania. W celu sprostowania należy anulować wybrane pozycje (przedstawione przesyłki spedytorskie), a następnie przedstawić przesyłki poprawnym komunikatem ICS100.</w:t>
      </w:r>
    </w:p>
    <w:p w:rsidR="00182A50" w:rsidRPr="00930C57" w:rsidRDefault="00182A50" w:rsidP="00930C57">
      <w:pPr>
        <w:jc w:val="both"/>
        <w:rPr>
          <w:rFonts w:cs="Arial"/>
        </w:rPr>
      </w:pPr>
    </w:p>
    <w:p w:rsidR="00182A50" w:rsidRPr="00930C57" w:rsidRDefault="00182A50" w:rsidP="00FF0A40">
      <w:pPr>
        <w:pStyle w:val="Nagwek1"/>
      </w:pPr>
      <w:bookmarkStart w:id="54" w:name="_Toc138251803"/>
      <w:r>
        <w:lastRenderedPageBreak/>
        <w:t xml:space="preserve">Diagram stanów </w:t>
      </w:r>
      <w:r w:rsidRPr="00930C57">
        <w:t>obiektu przesyłka spedytorska (</w:t>
      </w:r>
      <w:r w:rsidRPr="00930C57">
        <w:rPr>
          <w:i/>
          <w:iCs/>
        </w:rPr>
        <w:t>house consigment</w:t>
      </w:r>
      <w:r w:rsidRPr="00930C57">
        <w:t>)</w:t>
      </w:r>
      <w:r>
        <w:t xml:space="preserve"> w </w:t>
      </w:r>
      <w:r w:rsidR="00054361">
        <w:t>AIS/ICS2</w:t>
      </w:r>
      <w:bookmarkEnd w:id="54"/>
    </w:p>
    <w:p w:rsidR="00A27D4A" w:rsidRDefault="00A27D4A" w:rsidP="00930C57">
      <w:pPr>
        <w:ind w:left="-360"/>
        <w:jc w:val="both"/>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Pr="00A27D4A" w:rsidRDefault="00A27D4A" w:rsidP="00A27D4A">
      <w:pPr>
        <w:rPr>
          <w:rFonts w:cs="Arial"/>
        </w:rPr>
      </w:pPr>
    </w:p>
    <w:p w:rsidR="00A27D4A" w:rsidRDefault="00A27D4A" w:rsidP="00930C57">
      <w:pPr>
        <w:ind w:left="-360"/>
        <w:jc w:val="both"/>
        <w:rPr>
          <w:rFonts w:cs="Arial"/>
        </w:rPr>
      </w:pPr>
    </w:p>
    <w:p w:rsidR="00A27D4A" w:rsidRDefault="00A27D4A" w:rsidP="00A27D4A">
      <w:pPr>
        <w:tabs>
          <w:tab w:val="left" w:pos="2040"/>
        </w:tabs>
        <w:ind w:left="-360"/>
        <w:jc w:val="both"/>
        <w:rPr>
          <w:rFonts w:cs="Arial"/>
        </w:rPr>
      </w:pPr>
      <w:r>
        <w:rPr>
          <w:rFonts w:cs="Arial"/>
        </w:rPr>
        <w:tab/>
      </w:r>
    </w:p>
    <w:p w:rsidR="00182A50" w:rsidRPr="00930C57" w:rsidRDefault="00182A50" w:rsidP="00930C57">
      <w:pPr>
        <w:ind w:left="-360"/>
        <w:jc w:val="both"/>
        <w:rPr>
          <w:rFonts w:cs="Arial"/>
        </w:rPr>
      </w:pPr>
      <w:r w:rsidRPr="00A27D4A">
        <w:rPr>
          <w:rFonts w:cs="Arial"/>
        </w:rPr>
        <w:br w:type="page"/>
      </w:r>
      <w:r w:rsidR="00806181">
        <w:rPr>
          <w:rFonts w:cs="Arial"/>
          <w:noProof/>
        </w:rPr>
        <w:lastRenderedPageBreak/>
        <mc:AlternateContent>
          <mc:Choice Requires="wpc">
            <w:drawing>
              <wp:inline distT="0" distB="0" distL="0" distR="0">
                <wp:extent cx="6761480" cy="8053705"/>
                <wp:effectExtent l="0" t="0" r="1270" b="4445"/>
                <wp:docPr id="109" name="Kanwa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Line 6"/>
                        <wps:cNvCnPr>
                          <a:cxnSpLocks noChangeShapeType="1"/>
                        </wps:cNvCnPr>
                        <wps:spPr bwMode="auto">
                          <a:xfrm flipV="1">
                            <a:off x="1295315" y="2278701"/>
                            <a:ext cx="7900" cy="810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flipH="1">
                            <a:off x="1631019" y="3209702"/>
                            <a:ext cx="479406" cy="1619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906311" y="7338505"/>
                            <a:ext cx="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563507" y="7338505"/>
                            <a:ext cx="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V="1">
                            <a:off x="1813521" y="4289903"/>
                            <a:ext cx="2301027" cy="58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flipV="1">
                            <a:off x="1821522" y="4960603"/>
                            <a:ext cx="2417629"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798409" y="5813004"/>
                            <a:ext cx="1013612" cy="4493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w kontroli</w:t>
                              </w:r>
                            </w:p>
                            <w:p w:rsidR="00721977" w:rsidRDefault="00721977" w:rsidP="007D7372">
                              <w:r w:rsidRPr="00736716">
                                <w:rPr>
                                  <w:sz w:val="12"/>
                                  <w:szCs w:val="12"/>
                                </w:rPr>
                                <w:t>(wysłano informację o kontroli  - ICS004)</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6950404"/>
                            <a:ext cx="1257215" cy="4167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zwolniona</w:t>
                              </w:r>
                            </w:p>
                            <w:p w:rsidR="00721977" w:rsidRPr="00736716" w:rsidRDefault="00721977" w:rsidP="007D7372">
                              <w:pPr>
                                <w:rPr>
                                  <w:sz w:val="12"/>
                                  <w:szCs w:val="12"/>
                                </w:rPr>
                              </w:pPr>
                              <w:r w:rsidRPr="00736716">
                                <w:rPr>
                                  <w:sz w:val="12"/>
                                  <w:szCs w:val="12"/>
                                </w:rPr>
                                <w:t>(wysłano zwolnienie  - ICS005)</w:t>
                              </w:r>
                            </w:p>
                            <w:p w:rsidR="00721977" w:rsidRDefault="00721977" w:rsidP="007D7372"/>
                          </w:txbxContent>
                        </wps:txbx>
                        <wps:bodyPr rot="0" vert="horz" wrap="square" lIns="91440" tIns="45720" rIns="91440" bIns="45720" anchor="t" anchorCtr="0" upright="1">
                          <a:noAutofit/>
                        </wps:bodyPr>
                      </wps:wsp>
                      <wps:wsp>
                        <wps:cNvPr id="14" name="Text Box 14"/>
                        <wps:cNvSpPr txBox="1">
                          <a:spLocks noChangeArrowheads="1"/>
                        </wps:cNvSpPr>
                        <wps:spPr bwMode="auto">
                          <a:xfrm>
                            <a:off x="315804" y="4816102"/>
                            <a:ext cx="1489818" cy="384547"/>
                          </a:xfrm>
                          <a:prstGeom prst="rect">
                            <a:avLst/>
                          </a:prstGeom>
                          <a:solidFill>
                            <a:srgbClr val="99CCFF"/>
                          </a:solidFill>
                          <a:ln w="9525">
                            <a:solidFill>
                              <a:srgbClr val="000000"/>
                            </a:solidFill>
                            <a:miter lim="800000"/>
                            <a:headEnd/>
                            <a:tailEnd/>
                          </a:ln>
                        </wps:spPr>
                        <wps:txbx>
                          <w:txbxContent>
                            <w:p w:rsidR="00721977" w:rsidRDefault="00721977" w:rsidP="007D7372">
                              <w:r w:rsidRPr="003C1E71">
                                <w:rPr>
                                  <w:sz w:val="16"/>
                                  <w:szCs w:val="16"/>
                                </w:rPr>
                                <w:t>przedstawiona</w:t>
                              </w:r>
                              <w:r w:rsidRPr="00B857DC">
                                <w:rPr>
                                  <w:sz w:val="20"/>
                                  <w:szCs w:val="20"/>
                                </w:rPr>
                                <w:t xml:space="preserve"> </w:t>
                              </w:r>
                              <w:r w:rsidRPr="00736716">
                                <w:rPr>
                                  <w:sz w:val="12"/>
                                  <w:szCs w:val="12"/>
                                </w:rPr>
                                <w:t>(wysłano UPO – ICS001)</w:t>
                              </w:r>
                            </w:p>
                          </w:txbxContent>
                        </wps:txbx>
                        <wps:bodyPr rot="0" vert="horz" wrap="square" lIns="91440" tIns="45720" rIns="91440" bIns="45720" anchor="t" anchorCtr="0" upright="1">
                          <a:noAutofit/>
                        </wps:bodyPr>
                      </wps:wsp>
                      <wps:wsp>
                        <wps:cNvPr id="15" name="Line 15"/>
                        <wps:cNvCnPr>
                          <a:cxnSpLocks noChangeShapeType="1"/>
                        </wps:cNvCnPr>
                        <wps:spPr bwMode="auto">
                          <a:xfrm>
                            <a:off x="1250015" y="5152703"/>
                            <a:ext cx="89701" cy="65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a:cxnSpLocks noChangeShapeType="1"/>
                        </wps:cNvCnPr>
                        <wps:spPr bwMode="auto">
                          <a:xfrm flipH="1">
                            <a:off x="312704" y="5143103"/>
                            <a:ext cx="174602" cy="17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621531" y="6898004"/>
                            <a:ext cx="1260415" cy="537846"/>
                          </a:xfrm>
                          <a:prstGeom prst="rect">
                            <a:avLst/>
                          </a:prstGeom>
                          <a:solidFill>
                            <a:srgbClr val="FF7C80"/>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odmówiono wprowadzenia</w:t>
                              </w:r>
                            </w:p>
                            <w:p w:rsidR="00721977" w:rsidRPr="00736716" w:rsidRDefault="00721977" w:rsidP="007D7372">
                              <w:pPr>
                                <w:rPr>
                                  <w:sz w:val="12"/>
                                  <w:szCs w:val="12"/>
                                </w:rPr>
                              </w:pPr>
                              <w:r w:rsidRPr="00736716">
                                <w:rPr>
                                  <w:sz w:val="12"/>
                                  <w:szCs w:val="12"/>
                                </w:rPr>
                                <w:t>(wysłano odmowę - ICS006)</w:t>
                              </w:r>
                            </w:p>
                          </w:txbxContent>
                        </wps:txbx>
                        <wps:bodyPr rot="0" vert="horz" wrap="square" lIns="91440" tIns="45720" rIns="91440" bIns="45720" anchor="t" anchorCtr="0" upright="1">
                          <a:noAutofit/>
                        </wps:bodyPr>
                      </wps:wsp>
                      <wps:wsp>
                        <wps:cNvPr id="18" name="Line 18"/>
                        <wps:cNvCnPr>
                          <a:cxnSpLocks noChangeShapeType="1"/>
                        </wps:cNvCnPr>
                        <wps:spPr bwMode="auto">
                          <a:xfrm>
                            <a:off x="1104013" y="6275804"/>
                            <a:ext cx="1517518" cy="60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9"/>
                        <wps:cNvCnPr>
                          <a:cxnSpLocks noChangeShapeType="1"/>
                        </wps:cNvCnPr>
                        <wps:spPr bwMode="auto">
                          <a:xfrm flipV="1">
                            <a:off x="1805621" y="5584403"/>
                            <a:ext cx="2156526" cy="31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flipH="1" flipV="1">
                            <a:off x="1250015" y="7109904"/>
                            <a:ext cx="1371516"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flipH="1">
                            <a:off x="882510" y="6262304"/>
                            <a:ext cx="88101" cy="67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2"/>
                        <wps:cNvSpPr txBox="1">
                          <a:spLocks noChangeArrowheads="1"/>
                        </wps:cNvSpPr>
                        <wps:spPr bwMode="auto">
                          <a:xfrm>
                            <a:off x="4114549" y="4199402"/>
                            <a:ext cx="1731020" cy="366247"/>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anulowana</w:t>
                              </w:r>
                            </w:p>
                            <w:p w:rsidR="00721977" w:rsidRPr="00663B94" w:rsidRDefault="00721977" w:rsidP="007D7372">
                              <w:pPr>
                                <w:rPr>
                                  <w:sz w:val="16"/>
                                  <w:szCs w:val="16"/>
                                </w:rPr>
                              </w:pPr>
                              <w:r w:rsidRPr="00736716">
                                <w:rPr>
                                  <w:sz w:val="12"/>
                                  <w:szCs w:val="12"/>
                                </w:rPr>
                                <w:t>(wysłano zgodę na anulowanie - ICS007)</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4256550" y="4719303"/>
                            <a:ext cx="1612019" cy="423800"/>
                          </a:xfrm>
                          <a:prstGeom prst="rect">
                            <a:avLst/>
                          </a:prstGeom>
                          <a:solidFill>
                            <a:srgbClr val="FFFF00"/>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odmówiono przyjęcia ze względu na brak PDS</w:t>
                              </w:r>
                            </w:p>
                            <w:p w:rsidR="00721977" w:rsidRPr="00736716" w:rsidRDefault="00721977" w:rsidP="007D7372">
                              <w:pPr>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911346" y="3702050"/>
                            <a:ext cx="1921523" cy="387052"/>
                          </a:xfrm>
                          <a:prstGeom prst="rect">
                            <a:avLst/>
                          </a:prstGeom>
                          <a:solidFill>
                            <a:srgbClr val="FF7C80"/>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 xml:space="preserve">odrzucona </w:t>
                              </w:r>
                            </w:p>
                            <w:p w:rsidR="00721977" w:rsidRPr="00736716" w:rsidRDefault="00721977" w:rsidP="007D7372">
                              <w:pPr>
                                <w:rPr>
                                  <w:sz w:val="12"/>
                                  <w:szCs w:val="12"/>
                                </w:rPr>
                              </w:pPr>
                              <w:r w:rsidRPr="00736716">
                                <w:rPr>
                                  <w:sz w:val="12"/>
                                  <w:szCs w:val="12"/>
                                </w:rPr>
                                <w:t>(wysłano odrzucenie – ICS002)</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3976447" y="5425703"/>
                            <a:ext cx="1604819" cy="598500"/>
                          </a:xfrm>
                          <a:prstGeom prst="rect">
                            <a:avLst/>
                          </a:prstGeom>
                          <a:solidFill>
                            <a:srgbClr val="FFFF00"/>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odmówiono przyjęcia ze względu na decyzję funkcjonariusza</w:t>
                              </w:r>
                            </w:p>
                            <w:p w:rsidR="00721977" w:rsidRPr="00736716" w:rsidRDefault="00721977" w:rsidP="007D7372">
                              <w:pPr>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6" name="Line 26"/>
                        <wps:cNvCnPr>
                          <a:cxnSpLocks noChangeShapeType="1"/>
                        </wps:cNvCnPr>
                        <wps:spPr bwMode="auto">
                          <a:xfrm flipV="1">
                            <a:off x="1332616" y="3904202"/>
                            <a:ext cx="257073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7"/>
                        <wps:cNvCnPr>
                          <a:cxnSpLocks noChangeShapeType="1"/>
                        </wps:cNvCnPr>
                        <wps:spPr bwMode="auto">
                          <a:xfrm flipH="1">
                            <a:off x="707908" y="4068503"/>
                            <a:ext cx="8800" cy="74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1805621" y="5087603"/>
                            <a:ext cx="2180326" cy="3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1813521" y="5962204"/>
                            <a:ext cx="181842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3628743" y="5969404"/>
                            <a:ext cx="800" cy="3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flipH="1" flipV="1">
                            <a:off x="1805621" y="6125004"/>
                            <a:ext cx="244503" cy="19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2050124" y="6321804"/>
                            <a:ext cx="1577019"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33"/>
                        <wps:cNvSpPr txBox="1">
                          <a:spLocks noChangeArrowheads="1"/>
                        </wps:cNvSpPr>
                        <wps:spPr bwMode="auto">
                          <a:xfrm>
                            <a:off x="268203" y="3753402"/>
                            <a:ext cx="1064413" cy="393148"/>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w przedstawieniu i w przybyciu</w:t>
                              </w:r>
                            </w:p>
                          </w:txbxContent>
                        </wps:txbx>
                        <wps:bodyPr rot="0" vert="horz" wrap="square" lIns="91440" tIns="45720" rIns="91440" bIns="45720" anchor="t" anchorCtr="0" upright="1">
                          <a:noAutofit/>
                        </wps:bodyPr>
                      </wps:wsp>
                      <wps:wsp>
                        <wps:cNvPr id="34" name="Oval 34"/>
                        <wps:cNvSpPr>
                          <a:spLocks noChangeArrowheads="1"/>
                        </wps:cNvSpPr>
                        <wps:spPr bwMode="auto">
                          <a:xfrm>
                            <a:off x="5476465" y="5500"/>
                            <a:ext cx="229403"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Line 35"/>
                        <wps:cNvCnPr>
                          <a:cxnSpLocks noChangeShapeType="1"/>
                        </wps:cNvCnPr>
                        <wps:spPr bwMode="auto">
                          <a:xfrm>
                            <a:off x="5593966" y="277000"/>
                            <a:ext cx="2400" cy="4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6" name="Group 36"/>
                        <wpg:cNvGrpSpPr>
                          <a:grpSpLocks/>
                        </wpg:cNvGrpSpPr>
                        <wpg:grpSpPr bwMode="auto">
                          <a:xfrm>
                            <a:off x="6135273" y="3839902"/>
                            <a:ext cx="228603" cy="228600"/>
                            <a:chOff x="8220" y="5829"/>
                            <a:chExt cx="187" cy="188"/>
                          </a:xfrm>
                        </wpg:grpSpPr>
                        <wps:wsp>
                          <wps:cNvPr id="37" name="Oval 37"/>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38"/>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39" name="Group 39"/>
                        <wpg:cNvGrpSpPr>
                          <a:grpSpLocks/>
                        </wpg:cNvGrpSpPr>
                        <wpg:grpSpPr bwMode="auto">
                          <a:xfrm>
                            <a:off x="6148773" y="4249403"/>
                            <a:ext cx="228603" cy="228600"/>
                            <a:chOff x="8220" y="5829"/>
                            <a:chExt cx="187" cy="188"/>
                          </a:xfrm>
                        </wpg:grpSpPr>
                        <wps:wsp>
                          <wps:cNvPr id="40" name="Oval 40"/>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41"/>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42" name="Group 42"/>
                        <wpg:cNvGrpSpPr>
                          <a:grpSpLocks/>
                        </wpg:cNvGrpSpPr>
                        <wpg:grpSpPr bwMode="auto">
                          <a:xfrm>
                            <a:off x="6165473" y="4844703"/>
                            <a:ext cx="228603" cy="228600"/>
                            <a:chOff x="8220" y="5829"/>
                            <a:chExt cx="187" cy="188"/>
                          </a:xfrm>
                        </wpg:grpSpPr>
                        <wps:wsp>
                          <wps:cNvPr id="43" name="Oval 43"/>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44"/>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45" name="Group 45"/>
                        <wpg:cNvGrpSpPr>
                          <a:grpSpLocks/>
                        </wpg:cNvGrpSpPr>
                        <wpg:grpSpPr bwMode="auto">
                          <a:xfrm>
                            <a:off x="6194773" y="5574903"/>
                            <a:ext cx="228603" cy="228600"/>
                            <a:chOff x="8220" y="5829"/>
                            <a:chExt cx="187" cy="188"/>
                          </a:xfrm>
                        </wpg:grpSpPr>
                        <wps:wsp>
                          <wps:cNvPr id="46" name="Oval 46"/>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47"/>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48" name="Group 48"/>
                        <wpg:cNvGrpSpPr>
                          <a:grpSpLocks/>
                        </wpg:cNvGrpSpPr>
                        <wpg:grpSpPr bwMode="auto">
                          <a:xfrm>
                            <a:off x="3078736" y="7681405"/>
                            <a:ext cx="228603" cy="228600"/>
                            <a:chOff x="8220" y="5829"/>
                            <a:chExt cx="187" cy="188"/>
                          </a:xfrm>
                        </wpg:grpSpPr>
                        <wps:wsp>
                          <wps:cNvPr id="49" name="Oval 49"/>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50"/>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51" name="Group 51"/>
                        <wpg:cNvGrpSpPr>
                          <a:grpSpLocks/>
                        </wpg:cNvGrpSpPr>
                        <wpg:grpSpPr bwMode="auto">
                          <a:xfrm>
                            <a:off x="449205" y="7681405"/>
                            <a:ext cx="228603" cy="228600"/>
                            <a:chOff x="8220" y="5829"/>
                            <a:chExt cx="187" cy="188"/>
                          </a:xfrm>
                        </wpg:grpSpPr>
                        <wps:wsp>
                          <wps:cNvPr id="52" name="Oval 5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5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54" name="Line 54"/>
                        <wps:cNvCnPr>
                          <a:cxnSpLocks noChangeShapeType="1"/>
                        </wps:cNvCnPr>
                        <wps:spPr bwMode="auto">
                          <a:xfrm flipV="1">
                            <a:off x="5821769" y="3928002"/>
                            <a:ext cx="3016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5"/>
                        <wps:cNvCnPr>
                          <a:cxnSpLocks noChangeShapeType="1"/>
                        </wps:cNvCnPr>
                        <wps:spPr bwMode="auto">
                          <a:xfrm>
                            <a:off x="5840069" y="4367703"/>
                            <a:ext cx="3254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6"/>
                        <wps:cNvCnPr>
                          <a:cxnSpLocks noChangeShapeType="1"/>
                        </wps:cNvCnPr>
                        <wps:spPr bwMode="auto">
                          <a:xfrm>
                            <a:off x="5884470" y="4959003"/>
                            <a:ext cx="264303"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a:off x="3193038" y="7386205"/>
                            <a:ext cx="800" cy="295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58"/>
                        <wps:cNvSpPr txBox="1">
                          <a:spLocks noChangeArrowheads="1"/>
                        </wps:cNvSpPr>
                        <wps:spPr bwMode="auto">
                          <a:xfrm>
                            <a:off x="2242927" y="3742302"/>
                            <a:ext cx="1042212" cy="45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stwierdzono błędy formalne</w:t>
                              </w:r>
                              <w:r>
                                <w:rPr>
                                  <w:sz w:val="14"/>
                                  <w:szCs w:val="14"/>
                                </w:rPr>
                                <w:t xml:space="preserve"> w ICS100</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327004" y="4199403"/>
                            <a:ext cx="1030212" cy="3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nie stwierdzono błędów formalnych</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2699332" y="5499100"/>
                            <a:ext cx="768309" cy="330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Pr>
                                  <w:sz w:val="14"/>
                                  <w:szCs w:val="14"/>
                                </w:rPr>
                                <w:t>f</w:t>
                              </w:r>
                              <w:r w:rsidRPr="00736716">
                                <w:rPr>
                                  <w:sz w:val="14"/>
                                  <w:szCs w:val="14"/>
                                </w:rPr>
                                <w:t>c odmówił przyjęcia</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2660431" y="4685202"/>
                            <a:ext cx="1339016" cy="483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otrzymano informację o braku PDS lub braku PDS w odpowiednim statusie</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2516830" y="4241800"/>
                            <a:ext cx="1193714" cy="36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otrzymano  wniosek  o anulowanie - ICS107</w:t>
                              </w:r>
                            </w:p>
                          </w:txbxContent>
                        </wps:txbx>
                        <wps:bodyPr rot="0" vert="horz" wrap="square" lIns="91440" tIns="45720" rIns="91440" bIns="45720" anchor="t" anchorCtr="0" upright="1">
                          <a:noAutofit/>
                        </wps:bodyPr>
                      </wps:wsp>
                      <wps:wsp>
                        <wps:cNvPr id="63" name="Text Box 63"/>
                        <wps:cNvSpPr txBox="1">
                          <a:spLocks noChangeArrowheads="1"/>
                        </wps:cNvSpPr>
                        <wps:spPr bwMode="auto">
                          <a:xfrm>
                            <a:off x="2031024" y="5082803"/>
                            <a:ext cx="755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Pr>
                                  <w:sz w:val="14"/>
                                  <w:szCs w:val="14"/>
                                </w:rPr>
                                <w:t>f</w:t>
                              </w:r>
                              <w:r w:rsidRPr="00736716">
                                <w:rPr>
                                  <w:sz w:val="14"/>
                                  <w:szCs w:val="14"/>
                                </w:rPr>
                                <w:t>c odmówił przyjęcia</w:t>
                              </w:r>
                            </w:p>
                          </w:txbxContent>
                        </wps:txbx>
                        <wps:bodyPr rot="0" vert="horz" wrap="square" lIns="91440" tIns="45720" rIns="91440" bIns="45720" anchor="t" anchorCtr="0" upright="1">
                          <a:noAutofit/>
                        </wps:bodyPr>
                      </wps:wsp>
                      <wps:wsp>
                        <wps:cNvPr id="64" name="Text Box 64"/>
                        <wps:cNvSpPr txBox="1">
                          <a:spLocks noChangeArrowheads="1"/>
                        </wps:cNvSpPr>
                        <wps:spPr bwMode="auto">
                          <a:xfrm>
                            <a:off x="182502" y="5275702"/>
                            <a:ext cx="569907" cy="537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nie ma poleceń kontroli</w:t>
                              </w:r>
                            </w:p>
                          </w:txbxContent>
                        </wps:txbx>
                        <wps:bodyPr rot="0" vert="horz" wrap="square" lIns="91440" tIns="45720" rIns="91440" bIns="45720" anchor="t" anchorCtr="0" upright="1">
                          <a:noAutofit/>
                        </wps:bodyPr>
                      </wps:wsp>
                      <wps:wsp>
                        <wps:cNvPr id="65" name="Text Box 65"/>
                        <wps:cNvSpPr txBox="1">
                          <a:spLocks noChangeArrowheads="1"/>
                        </wps:cNvSpPr>
                        <wps:spPr bwMode="auto">
                          <a:xfrm>
                            <a:off x="923811" y="5327303"/>
                            <a:ext cx="801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są polecenia kontroli</w:t>
                              </w:r>
                            </w:p>
                          </w:txbxContent>
                        </wps:txbx>
                        <wps:bodyPr rot="0" vert="horz" wrap="square" lIns="91440" tIns="45720" rIns="91440" bIns="45720" anchor="t" anchorCtr="0" upright="1">
                          <a:noAutofit/>
                        </wps:bodyPr>
                      </wps:wsp>
                      <wps:wsp>
                        <wps:cNvPr id="66" name="Text Box 66"/>
                        <wps:cNvSpPr txBox="1">
                          <a:spLocks noChangeArrowheads="1"/>
                        </wps:cNvSpPr>
                        <wps:spPr bwMode="auto">
                          <a:xfrm>
                            <a:off x="1589719" y="6989304"/>
                            <a:ext cx="757209" cy="357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f</w:t>
                              </w:r>
                              <w:r w:rsidRPr="003C1E71">
                                <w:rPr>
                                  <w:sz w:val="14"/>
                                  <w:szCs w:val="14"/>
                                </w:rPr>
                                <w:t>c unieważnił odmowę</w:t>
                              </w:r>
                            </w:p>
                          </w:txbxContent>
                        </wps:txbx>
                        <wps:bodyPr rot="0" vert="horz" wrap="square" lIns="91440" tIns="45720" rIns="91440" bIns="45720" anchor="t" anchorCtr="0" upright="1">
                          <a:noAutofit/>
                        </wps:bodyPr>
                      </wps:wsp>
                      <wps:wsp>
                        <wps:cNvPr id="67" name="Text Box 67"/>
                        <wps:cNvSpPr txBox="1">
                          <a:spLocks noChangeArrowheads="1"/>
                        </wps:cNvSpPr>
                        <wps:spPr bwMode="auto">
                          <a:xfrm>
                            <a:off x="1542918" y="6550404"/>
                            <a:ext cx="938911" cy="35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f</w:t>
                              </w:r>
                              <w:r w:rsidRPr="003C1E71">
                                <w:rPr>
                                  <w:sz w:val="14"/>
                                  <w:szCs w:val="14"/>
                                </w:rPr>
                                <w:t xml:space="preserve">c odmówił wprowadzenia </w:t>
                              </w:r>
                            </w:p>
                          </w:txbxContent>
                        </wps:txbx>
                        <wps:bodyPr rot="0" vert="horz" wrap="square" lIns="91440" tIns="45720" rIns="91440" bIns="45720" anchor="t" anchorCtr="0" upright="1">
                          <a:noAutofit/>
                        </wps:bodyPr>
                      </wps:wsp>
                      <wps:wsp>
                        <wps:cNvPr id="68" name="Text Box 68"/>
                        <wps:cNvSpPr txBox="1">
                          <a:spLocks noChangeArrowheads="1"/>
                        </wps:cNvSpPr>
                        <wps:spPr bwMode="auto">
                          <a:xfrm>
                            <a:off x="2227826" y="6051904"/>
                            <a:ext cx="1221514" cy="5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otrzymano prośbę o anulowanie - ICS107,</w:t>
                              </w:r>
                            </w:p>
                            <w:p w:rsidR="00721977" w:rsidRPr="00736716" w:rsidRDefault="00721977" w:rsidP="007D7372">
                              <w:pPr>
                                <w:rPr>
                                  <w:sz w:val="14"/>
                                  <w:szCs w:val="14"/>
                                </w:rPr>
                              </w:pPr>
                              <w:r w:rsidRPr="00736716">
                                <w:rPr>
                                  <w:sz w:val="14"/>
                                  <w:szCs w:val="14"/>
                                </w:rPr>
                                <w:t>wysłano brak zgody na anulowanie – ICS008</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69" name="Line 69"/>
                        <wps:cNvCnPr>
                          <a:cxnSpLocks noChangeShapeType="1"/>
                        </wps:cNvCnPr>
                        <wps:spPr bwMode="auto">
                          <a:xfrm>
                            <a:off x="906311" y="8024305"/>
                            <a:ext cx="388604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flipV="1">
                            <a:off x="4792357" y="6024204"/>
                            <a:ext cx="11900" cy="200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71"/>
                        <wps:cNvSpPr txBox="1">
                          <a:spLocks noChangeArrowheads="1"/>
                        </wps:cNvSpPr>
                        <wps:spPr bwMode="auto">
                          <a:xfrm>
                            <a:off x="4402652" y="6365404"/>
                            <a:ext cx="1605619" cy="7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695EB8" w:rsidRDefault="00721977" w:rsidP="007D7372">
                              <w:pPr>
                                <w:rPr>
                                  <w:sz w:val="16"/>
                                  <w:szCs w:val="16"/>
                                </w:rPr>
                              </w:pPr>
                              <w:r w:rsidRPr="00736716">
                                <w:rPr>
                                  <w:sz w:val="14"/>
                                  <w:szCs w:val="14"/>
                                </w:rPr>
                                <w:t>Fc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wps:txbx>
                        <wps:bodyPr rot="0" vert="horz" wrap="square" lIns="91440" tIns="45720" rIns="91440" bIns="45720" anchor="t" anchorCtr="0" upright="1">
                          <a:noAutofit/>
                        </wps:bodyPr>
                      </wps:wsp>
                      <wps:wsp>
                        <wps:cNvPr id="72" name="Text Box 72"/>
                        <wps:cNvSpPr txBox="1">
                          <a:spLocks noChangeArrowheads="1"/>
                        </wps:cNvSpPr>
                        <wps:spPr bwMode="auto">
                          <a:xfrm>
                            <a:off x="5305063" y="720600"/>
                            <a:ext cx="851610" cy="2366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w przybyciu</w:t>
                              </w:r>
                            </w:p>
                            <w:p w:rsidR="00721977" w:rsidRPr="00736716" w:rsidRDefault="00721977">
                              <w:pPr>
                                <w:rPr>
                                  <w:sz w:val="12"/>
                                  <w:szCs w:val="12"/>
                                </w:rPr>
                              </w:pPr>
                            </w:p>
                          </w:txbxContent>
                        </wps:txbx>
                        <wps:bodyPr rot="0" vert="horz" wrap="square" lIns="91440" tIns="45720" rIns="91440" bIns="45720" anchor="t" anchorCtr="0" upright="1">
                          <a:noAutofit/>
                        </wps:bodyPr>
                      </wps:wsp>
                      <wps:wsp>
                        <wps:cNvPr id="73" name="Line 73"/>
                        <wps:cNvCnPr>
                          <a:cxnSpLocks noChangeShapeType="1"/>
                        </wps:cNvCnPr>
                        <wps:spPr bwMode="auto">
                          <a:xfrm flipH="1">
                            <a:off x="2719932" y="2465202"/>
                            <a:ext cx="800" cy="4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74"/>
                        <wps:cNvSpPr txBox="1">
                          <a:spLocks noChangeArrowheads="1"/>
                        </wps:cNvSpPr>
                        <wps:spPr bwMode="auto">
                          <a:xfrm>
                            <a:off x="5136761" y="347600"/>
                            <a:ext cx="1073113"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6A29DB">
                              <w:pPr>
                                <w:rPr>
                                  <w:sz w:val="14"/>
                                  <w:szCs w:val="14"/>
                                </w:rPr>
                              </w:pPr>
                              <w:r w:rsidRPr="00736716">
                                <w:rPr>
                                  <w:sz w:val="14"/>
                                  <w:szCs w:val="14"/>
                                </w:rPr>
                                <w:t xml:space="preserve">otrzymano </w:t>
                              </w:r>
                              <w:r>
                                <w:rPr>
                                  <w:sz w:val="14"/>
                                  <w:szCs w:val="14"/>
                                </w:rPr>
                                <w:t>ICS101</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1680220" y="673800"/>
                            <a:ext cx="1951723" cy="2603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powiadomiono o przybyciu</w:t>
                              </w:r>
                            </w:p>
                            <w:p w:rsidR="00721977" w:rsidRPr="00736716" w:rsidRDefault="00721977">
                              <w:pPr>
                                <w:rPr>
                                  <w:sz w:val="12"/>
                                  <w:szCs w:val="12"/>
                                </w:rPr>
                              </w:pPr>
                            </w:p>
                          </w:txbxContent>
                        </wps:txbx>
                        <wps:bodyPr rot="0" vert="horz" wrap="square" lIns="91440" tIns="45720" rIns="91440" bIns="45720" anchor="t" anchorCtr="0" upright="1">
                          <a:noAutofit/>
                        </wps:bodyPr>
                      </wps:wsp>
                      <wps:wsp>
                        <wps:cNvPr id="76" name="Line 76"/>
                        <wps:cNvCnPr>
                          <a:cxnSpLocks noChangeShapeType="1"/>
                        </wps:cNvCnPr>
                        <wps:spPr bwMode="auto">
                          <a:xfrm flipH="1" flipV="1">
                            <a:off x="3636743" y="813501"/>
                            <a:ext cx="1674720" cy="1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77"/>
                        <wps:cNvSpPr txBox="1">
                          <a:spLocks noChangeArrowheads="1"/>
                        </wps:cNvSpPr>
                        <wps:spPr bwMode="auto">
                          <a:xfrm>
                            <a:off x="4212950" y="466600"/>
                            <a:ext cx="970711" cy="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Default="00721977" w:rsidP="007D7372">
                              <w:pPr>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rsidR="00721977" w:rsidRDefault="00721977" w:rsidP="00697255">
                              <w:r>
                                <w:rPr>
                                  <w:sz w:val="12"/>
                                  <w:szCs w:val="12"/>
                                </w:rPr>
                                <w:t>[wysłano UPO (</w:t>
                              </w:r>
                              <w:r w:rsidRPr="001F1905">
                                <w:rPr>
                                  <w:sz w:val="12"/>
                                  <w:szCs w:val="12"/>
                                </w:rPr>
                                <w:t>ICS001</w:t>
                              </w:r>
                              <w:r>
                                <w:rPr>
                                  <w:sz w:val="12"/>
                                  <w:szCs w:val="12"/>
                                </w:rPr>
                                <w:t>) do ICS101]</w:t>
                              </w:r>
                            </w:p>
                            <w:p w:rsidR="00721977" w:rsidRPr="00736716" w:rsidRDefault="00721977" w:rsidP="007D7372">
                              <w:pPr>
                                <w:rPr>
                                  <w:sz w:val="14"/>
                                  <w:szCs w:val="14"/>
                                </w:rPr>
                              </w:pPr>
                            </w:p>
                          </w:txbxContent>
                        </wps:txbx>
                        <wps:bodyPr rot="0" vert="horz" wrap="square" lIns="91440" tIns="45720" rIns="91440" bIns="45720" anchor="t" anchorCtr="0" upright="1">
                          <a:noAutofit/>
                        </wps:bodyPr>
                      </wps:wsp>
                      <wps:wsp>
                        <wps:cNvPr id="78" name="Line 78"/>
                        <wps:cNvCnPr>
                          <a:cxnSpLocks noChangeShapeType="1"/>
                        </wps:cNvCnPr>
                        <wps:spPr bwMode="auto">
                          <a:xfrm>
                            <a:off x="5625767" y="962701"/>
                            <a:ext cx="0" cy="27329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79"/>
                        <wps:cNvSpPr txBox="1">
                          <a:spLocks noChangeArrowheads="1"/>
                        </wps:cNvSpPr>
                        <wps:spPr bwMode="auto">
                          <a:xfrm>
                            <a:off x="5305063" y="1551600"/>
                            <a:ext cx="914311" cy="410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7D7372">
                              <w:pPr>
                                <w:rPr>
                                  <w:sz w:val="14"/>
                                  <w:szCs w:val="14"/>
                                </w:rPr>
                              </w:pPr>
                              <w:r w:rsidRPr="00736716">
                                <w:rPr>
                                  <w:sz w:val="14"/>
                                  <w:szCs w:val="14"/>
                                </w:rPr>
                                <w:t>stwierdzono błędy formalne</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80" name="Oval 80"/>
                        <wps:cNvSpPr>
                          <a:spLocks noChangeArrowheads="1"/>
                        </wps:cNvSpPr>
                        <wps:spPr bwMode="auto">
                          <a:xfrm>
                            <a:off x="752409" y="0"/>
                            <a:ext cx="2286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 name="Line 81"/>
                        <wps:cNvCnPr>
                          <a:cxnSpLocks noChangeShapeType="1"/>
                        </wps:cNvCnPr>
                        <wps:spPr bwMode="auto">
                          <a:xfrm flipH="1">
                            <a:off x="842910" y="217400"/>
                            <a:ext cx="9500" cy="3524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82"/>
                        <wps:cNvSpPr txBox="1">
                          <a:spLocks noChangeArrowheads="1"/>
                        </wps:cNvSpPr>
                        <wps:spPr bwMode="auto">
                          <a:xfrm>
                            <a:off x="204702" y="407100"/>
                            <a:ext cx="1410417" cy="53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6A29DB">
                              <w:pPr>
                                <w:rPr>
                                  <w:sz w:val="14"/>
                                  <w:szCs w:val="14"/>
                                </w:rPr>
                              </w:pPr>
                              <w:r w:rsidRPr="00736716">
                                <w:rPr>
                                  <w:sz w:val="14"/>
                                  <w:szCs w:val="14"/>
                                </w:rPr>
                                <w:t>otrzymano ICS10</w:t>
                              </w:r>
                              <w:r>
                                <w:rPr>
                                  <w:sz w:val="14"/>
                                  <w:szCs w:val="14"/>
                                </w:rPr>
                                <w:t>0 z rolą powiadomienia o przybyciu i przedstawienia</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83" name="Text Box 83"/>
                        <wps:cNvSpPr txBox="1">
                          <a:spLocks noChangeArrowheads="1"/>
                        </wps:cNvSpPr>
                        <wps:spPr bwMode="auto">
                          <a:xfrm>
                            <a:off x="2400128" y="2608102"/>
                            <a:ext cx="1039712" cy="19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6A29DB">
                              <w:pPr>
                                <w:rPr>
                                  <w:sz w:val="14"/>
                                  <w:szCs w:val="14"/>
                                </w:rPr>
                              </w:pPr>
                              <w:r w:rsidRPr="00736716">
                                <w:rPr>
                                  <w:sz w:val="14"/>
                                  <w:szCs w:val="14"/>
                                </w:rPr>
                                <w:t xml:space="preserve">otrzymano </w:t>
                              </w:r>
                              <w:r>
                                <w:rPr>
                                  <w:sz w:val="14"/>
                                  <w:szCs w:val="14"/>
                                </w:rPr>
                                <w:t>ICS100</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84" name="Oval 84"/>
                        <wps:cNvSpPr>
                          <a:spLocks noChangeArrowheads="1"/>
                        </wps:cNvSpPr>
                        <wps:spPr bwMode="auto">
                          <a:xfrm>
                            <a:off x="2987435" y="0"/>
                            <a:ext cx="2278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5" name="Line 85"/>
                        <wps:cNvCnPr>
                          <a:cxnSpLocks noChangeShapeType="1"/>
                        </wps:cNvCnPr>
                        <wps:spPr bwMode="auto">
                          <a:xfrm>
                            <a:off x="3107337" y="217400"/>
                            <a:ext cx="800" cy="47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86"/>
                        <wps:cNvSpPr txBox="1">
                          <a:spLocks noChangeArrowheads="1"/>
                        </wps:cNvSpPr>
                        <wps:spPr bwMode="auto">
                          <a:xfrm>
                            <a:off x="2485029" y="369800"/>
                            <a:ext cx="1574719"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736716" w:rsidRDefault="00721977" w:rsidP="006A29DB">
                              <w:pPr>
                                <w:rPr>
                                  <w:sz w:val="14"/>
                                  <w:szCs w:val="14"/>
                                </w:rPr>
                              </w:pPr>
                              <w:r w:rsidRPr="00736716">
                                <w:rPr>
                                  <w:sz w:val="14"/>
                                  <w:szCs w:val="14"/>
                                </w:rPr>
                                <w:t>otrzymano IE4N07(interfejs STI)</w:t>
                              </w: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87" name="Text Box 87"/>
                        <wps:cNvSpPr txBox="1">
                          <a:spLocks noChangeArrowheads="1"/>
                        </wps:cNvSpPr>
                        <wps:spPr bwMode="auto">
                          <a:xfrm>
                            <a:off x="1980223" y="2958102"/>
                            <a:ext cx="1120713" cy="2460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w przedstawieniu</w:t>
                              </w:r>
                            </w:p>
                            <w:p w:rsidR="00721977" w:rsidRPr="00736716" w:rsidRDefault="00721977">
                              <w:pPr>
                                <w:rPr>
                                  <w:sz w:val="12"/>
                                  <w:szCs w:val="12"/>
                                </w:rPr>
                              </w:pPr>
                            </w:p>
                          </w:txbxContent>
                        </wps:txbx>
                        <wps:bodyPr rot="0" vert="horz" wrap="square" lIns="91440" tIns="45720" rIns="91440" bIns="45720" anchor="t" anchorCtr="0" upright="1">
                          <a:noAutofit/>
                        </wps:bodyPr>
                      </wps:wsp>
                      <wps:wsp>
                        <wps:cNvPr id="88" name="Text Box 88"/>
                        <wps:cNvSpPr txBox="1">
                          <a:spLocks noChangeArrowheads="1"/>
                        </wps:cNvSpPr>
                        <wps:spPr bwMode="auto">
                          <a:xfrm>
                            <a:off x="970611" y="2450102"/>
                            <a:ext cx="1016012" cy="4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Default="00721977" w:rsidP="007D7372">
                              <w:pPr>
                                <w:rPr>
                                  <w:sz w:val="14"/>
                                  <w:szCs w:val="14"/>
                                </w:rPr>
                              </w:pPr>
                              <w:r w:rsidRPr="00736716">
                                <w:rPr>
                                  <w:sz w:val="14"/>
                                  <w:szCs w:val="14"/>
                                </w:rPr>
                                <w:t>stwierdzono błędy formalne</w:t>
                              </w:r>
                              <w:r>
                                <w:rPr>
                                  <w:sz w:val="14"/>
                                  <w:szCs w:val="14"/>
                                </w:rPr>
                                <w:t xml:space="preserve"> w ICS100</w:t>
                              </w:r>
                            </w:p>
                            <w:p w:rsidR="00721977" w:rsidRDefault="00721977" w:rsidP="00CE41DD">
                              <w:r>
                                <w:rPr>
                                  <w:sz w:val="12"/>
                                  <w:szCs w:val="12"/>
                                </w:rPr>
                                <w:t>[wysłano odrzucenie (ICS002) do ICS100]</w:t>
                              </w:r>
                            </w:p>
                            <w:p w:rsidR="00721977" w:rsidRPr="00736716" w:rsidRDefault="00721977" w:rsidP="007D7372">
                              <w:pPr>
                                <w:rPr>
                                  <w:sz w:val="14"/>
                                  <w:szCs w:val="14"/>
                                </w:rPr>
                              </w:pP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1523818" y="3342202"/>
                            <a:ext cx="1208814" cy="366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Default="00721977" w:rsidP="007D7372">
                              <w:pPr>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rsidR="00721977" w:rsidRDefault="00721977" w:rsidP="00CE41DD">
                              <w:r>
                                <w:rPr>
                                  <w:sz w:val="12"/>
                                  <w:szCs w:val="12"/>
                                </w:rPr>
                                <w:t>[wysłano odrzucenie (ICS001) do ICS100]</w:t>
                              </w:r>
                            </w:p>
                            <w:p w:rsidR="00721977" w:rsidRPr="00736716" w:rsidRDefault="00721977" w:rsidP="007D7372">
                              <w:pPr>
                                <w:rPr>
                                  <w:sz w:val="14"/>
                                  <w:szCs w:val="14"/>
                                </w:rPr>
                              </w:pPr>
                            </w:p>
                            <w:p w:rsidR="00721977" w:rsidRPr="00695EB8" w:rsidRDefault="00721977" w:rsidP="007D7372">
                              <w:pPr>
                                <w:rPr>
                                  <w:sz w:val="16"/>
                                  <w:szCs w:val="16"/>
                                </w:rPr>
                              </w:pPr>
                            </w:p>
                          </w:txbxContent>
                        </wps:txbx>
                        <wps:bodyPr rot="0" vert="horz" wrap="square" lIns="91440" tIns="45720" rIns="91440" bIns="45720" anchor="t" anchorCtr="0" upright="1">
                          <a:noAutofit/>
                        </wps:bodyPr>
                      </wps:wsp>
                      <wps:wsp>
                        <wps:cNvPr id="90" name="Text Box 90"/>
                        <wps:cNvSpPr txBox="1">
                          <a:spLocks noChangeArrowheads="1"/>
                        </wps:cNvSpPr>
                        <wps:spPr bwMode="auto">
                          <a:xfrm>
                            <a:off x="1889722" y="2231801"/>
                            <a:ext cx="1373116" cy="2461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Pr>
                                  <w:sz w:val="16"/>
                                  <w:szCs w:val="16"/>
                                </w:rPr>
                                <w:t>zwolnienie w przybyciu</w:t>
                              </w:r>
                            </w:p>
                            <w:p w:rsidR="00721977" w:rsidRPr="00736716" w:rsidRDefault="00721977">
                              <w:pPr>
                                <w:rPr>
                                  <w:sz w:val="12"/>
                                  <w:szCs w:val="12"/>
                                </w:rPr>
                              </w:pPr>
                            </w:p>
                          </w:txbxContent>
                        </wps:txbx>
                        <wps:bodyPr rot="0" vert="horz" wrap="square" lIns="91440" tIns="45720" rIns="91440" bIns="45720" anchor="t" anchorCtr="0" upright="1">
                          <a:noAutofit/>
                        </wps:bodyPr>
                      </wps:wsp>
                      <wps:wsp>
                        <wps:cNvPr id="91" name="Text Box 91"/>
                        <wps:cNvSpPr txBox="1">
                          <a:spLocks noChangeArrowheads="1"/>
                        </wps:cNvSpPr>
                        <wps:spPr bwMode="auto">
                          <a:xfrm>
                            <a:off x="603207" y="6419850"/>
                            <a:ext cx="677808" cy="336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f</w:t>
                              </w:r>
                              <w:r w:rsidRPr="003C1E71">
                                <w:rPr>
                                  <w:sz w:val="14"/>
                                  <w:szCs w:val="14"/>
                                </w:rPr>
                                <w:t xml:space="preserve">c </w:t>
                              </w:r>
                              <w:r>
                                <w:rPr>
                                  <w:sz w:val="14"/>
                                  <w:szCs w:val="14"/>
                                </w:rPr>
                                <w:t>zwolnił przesyłkę</w:t>
                              </w:r>
                            </w:p>
                          </w:txbxContent>
                        </wps:txbx>
                        <wps:bodyPr rot="0" vert="horz" wrap="square" lIns="91440" tIns="45720" rIns="91440" bIns="45720" anchor="t" anchorCtr="0" upright="1">
                          <a:noAutofit/>
                        </wps:bodyPr>
                      </wps:wsp>
                      <wps:wsp>
                        <wps:cNvPr id="92" name="Line 92"/>
                        <wps:cNvCnPr>
                          <a:cxnSpLocks noChangeShapeType="1"/>
                        </wps:cNvCnPr>
                        <wps:spPr bwMode="auto">
                          <a:xfrm flipV="1">
                            <a:off x="5593966" y="5704304"/>
                            <a:ext cx="585007"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93"/>
                        <wps:cNvSpPr txBox="1">
                          <a:spLocks noChangeArrowheads="1"/>
                        </wps:cNvSpPr>
                        <wps:spPr bwMode="auto">
                          <a:xfrm>
                            <a:off x="3467641" y="1435001"/>
                            <a:ext cx="1577119" cy="219000"/>
                          </a:xfrm>
                          <a:prstGeom prst="rect">
                            <a:avLst/>
                          </a:prstGeom>
                          <a:solidFill>
                            <a:srgbClr val="99CCFF"/>
                          </a:solidFill>
                          <a:ln w="9525">
                            <a:solidFill>
                              <a:srgbClr val="000000"/>
                            </a:solidFill>
                            <a:miter lim="800000"/>
                            <a:headEnd/>
                            <a:tailEnd/>
                          </a:ln>
                        </wps:spPr>
                        <wps:txbx>
                          <w:txbxContent>
                            <w:p w:rsidR="00721977" w:rsidRPr="003C1E71" w:rsidRDefault="00721977" w:rsidP="007D7372">
                              <w:pPr>
                                <w:rPr>
                                  <w:sz w:val="16"/>
                                  <w:szCs w:val="16"/>
                                </w:rPr>
                              </w:pPr>
                              <w:r>
                                <w:rPr>
                                  <w:sz w:val="16"/>
                                  <w:szCs w:val="16"/>
                                </w:rPr>
                                <w:t>Zatrzymana do wyjaśnienia</w:t>
                              </w:r>
                            </w:p>
                            <w:p w:rsidR="00721977" w:rsidRPr="00736716" w:rsidRDefault="00721977">
                              <w:pPr>
                                <w:rPr>
                                  <w:sz w:val="12"/>
                                  <w:szCs w:val="12"/>
                                </w:rPr>
                              </w:pPr>
                            </w:p>
                          </w:txbxContent>
                        </wps:txbx>
                        <wps:bodyPr rot="0" vert="horz" wrap="square" lIns="91440" tIns="45720" rIns="91440" bIns="45720" anchor="t" anchorCtr="0" upright="1">
                          <a:noAutofit/>
                        </wps:bodyPr>
                      </wps:wsp>
                      <wps:wsp>
                        <wps:cNvPr id="94" name="Text Box 94"/>
                        <wps:cNvSpPr txBox="1">
                          <a:spLocks noChangeArrowheads="1"/>
                        </wps:cNvSpPr>
                        <wps:spPr bwMode="auto">
                          <a:xfrm>
                            <a:off x="3931947" y="2175501"/>
                            <a:ext cx="1259615" cy="432600"/>
                          </a:xfrm>
                          <a:prstGeom prst="rect">
                            <a:avLst/>
                          </a:prstGeom>
                          <a:solidFill>
                            <a:srgbClr val="FF7C80"/>
                          </a:solidFill>
                          <a:ln w="9525">
                            <a:solidFill>
                              <a:srgbClr val="000000"/>
                            </a:solidFill>
                            <a:miter lim="800000"/>
                            <a:headEnd/>
                            <a:tailEnd/>
                          </a:ln>
                        </wps:spPr>
                        <wps:txbx>
                          <w:txbxContent>
                            <w:p w:rsidR="00721977" w:rsidRPr="003C1E71" w:rsidRDefault="00721977" w:rsidP="007D7372">
                              <w:pPr>
                                <w:rPr>
                                  <w:sz w:val="16"/>
                                  <w:szCs w:val="16"/>
                                </w:rPr>
                              </w:pPr>
                              <w:r w:rsidRPr="003C1E71">
                                <w:rPr>
                                  <w:sz w:val="16"/>
                                  <w:szCs w:val="16"/>
                                </w:rPr>
                                <w:t>odmówiono wprowadzenia</w:t>
                              </w:r>
                            </w:p>
                            <w:p w:rsidR="00721977" w:rsidRPr="00736716" w:rsidRDefault="00721977" w:rsidP="007D7372">
                              <w:pPr>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wps:txbx>
                        <wps:bodyPr rot="0" vert="horz" wrap="square" lIns="91440" tIns="45720" rIns="91440" bIns="45720" anchor="t" anchorCtr="0" upright="1">
                          <a:noAutofit/>
                        </wps:bodyPr>
                      </wps:wsp>
                      <wps:wsp>
                        <wps:cNvPr id="95" name="Line 95"/>
                        <wps:cNvCnPr>
                          <a:cxnSpLocks noChangeShapeType="1"/>
                        </wps:cNvCnPr>
                        <wps:spPr bwMode="auto">
                          <a:xfrm flipH="1">
                            <a:off x="2040524" y="926201"/>
                            <a:ext cx="800" cy="1310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a:off x="3338239" y="934101"/>
                            <a:ext cx="772309" cy="4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97"/>
                        <wps:cNvCnPr>
                          <a:cxnSpLocks noChangeShapeType="1"/>
                        </wps:cNvCnPr>
                        <wps:spPr bwMode="auto">
                          <a:xfrm flipH="1">
                            <a:off x="4436752" y="1661201"/>
                            <a:ext cx="6400" cy="5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98"/>
                        <wps:cNvSpPr txBox="1">
                          <a:spLocks noChangeArrowheads="1"/>
                        </wps:cNvSpPr>
                        <wps:spPr bwMode="auto">
                          <a:xfrm>
                            <a:off x="3970847" y="1842901"/>
                            <a:ext cx="1325516" cy="1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f</w:t>
                              </w:r>
                              <w:r w:rsidRPr="003C1E71">
                                <w:rPr>
                                  <w:sz w:val="14"/>
                                  <w:szCs w:val="14"/>
                                </w:rPr>
                                <w:t xml:space="preserve">c odmówił wprowadzenia </w:t>
                              </w:r>
                            </w:p>
                          </w:txbxContent>
                        </wps:txbx>
                        <wps:bodyPr rot="0" vert="horz" wrap="square" lIns="91440" tIns="45720" rIns="91440" bIns="45720" anchor="t" anchorCtr="0" upright="1">
                          <a:noAutofit/>
                        </wps:bodyPr>
                      </wps:wsp>
                      <wps:wsp>
                        <wps:cNvPr id="99" name="Line 99"/>
                        <wps:cNvCnPr>
                          <a:cxnSpLocks noChangeShapeType="1"/>
                        </wps:cNvCnPr>
                        <wps:spPr bwMode="auto">
                          <a:xfrm flipH="1">
                            <a:off x="1288915" y="3096202"/>
                            <a:ext cx="6834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0"/>
                        <wps:cNvCnPr>
                          <a:cxnSpLocks noChangeShapeType="1"/>
                        </wps:cNvCnPr>
                        <wps:spPr bwMode="auto">
                          <a:xfrm flipV="1">
                            <a:off x="1310316" y="2274701"/>
                            <a:ext cx="589007" cy="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01" name="Group 101"/>
                        <wpg:cNvGrpSpPr>
                          <a:grpSpLocks/>
                        </wpg:cNvGrpSpPr>
                        <wpg:grpSpPr bwMode="auto">
                          <a:xfrm>
                            <a:off x="4485953" y="2916802"/>
                            <a:ext cx="228603" cy="228600"/>
                            <a:chOff x="8220" y="5829"/>
                            <a:chExt cx="187" cy="188"/>
                          </a:xfrm>
                        </wpg:grpSpPr>
                        <wps:wsp>
                          <wps:cNvPr id="102" name="Oval 10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10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104" name="Line 104"/>
                        <wps:cNvCnPr>
                          <a:cxnSpLocks noChangeShapeType="1"/>
                        </wps:cNvCnPr>
                        <wps:spPr bwMode="auto">
                          <a:xfrm flipH="1">
                            <a:off x="4600254" y="2612002"/>
                            <a:ext cx="1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105"/>
                        <wps:cNvSpPr txBox="1">
                          <a:spLocks noChangeArrowheads="1"/>
                        </wps:cNvSpPr>
                        <wps:spPr bwMode="auto">
                          <a:xfrm>
                            <a:off x="1482618" y="1365101"/>
                            <a:ext cx="1384216" cy="3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106" name="Text Box 106"/>
                        <wps:cNvSpPr txBox="1">
                          <a:spLocks noChangeArrowheads="1"/>
                        </wps:cNvSpPr>
                        <wps:spPr bwMode="auto">
                          <a:xfrm>
                            <a:off x="3059636" y="1039701"/>
                            <a:ext cx="1208814" cy="39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Default="00721977" w:rsidP="007D7372">
                              <w:pPr>
                                <w:rPr>
                                  <w:sz w:val="14"/>
                                  <w:szCs w:val="14"/>
                                </w:rPr>
                              </w:pPr>
                              <w:r>
                                <w:rPr>
                                  <w:sz w:val="14"/>
                                  <w:szCs w:val="14"/>
                                </w:rPr>
                                <w:t>do wyjaśnienia</w:t>
                              </w:r>
                            </w:p>
                            <w:p w:rsidR="00721977" w:rsidRPr="003C1E71" w:rsidRDefault="00721977" w:rsidP="007D7372">
                              <w:pPr>
                                <w:rPr>
                                  <w:sz w:val="14"/>
                                  <w:szCs w:val="14"/>
                                </w:rPr>
                              </w:pP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107" name="Line 107"/>
                        <wps:cNvCnPr>
                          <a:cxnSpLocks noChangeShapeType="1"/>
                        </wps:cNvCnPr>
                        <wps:spPr bwMode="auto">
                          <a:xfrm flipH="1">
                            <a:off x="2485029" y="1654001"/>
                            <a:ext cx="1574719" cy="5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108"/>
                        <wps:cNvSpPr txBox="1">
                          <a:spLocks noChangeArrowheads="1"/>
                        </wps:cNvSpPr>
                        <wps:spPr bwMode="auto">
                          <a:xfrm>
                            <a:off x="2586631" y="1755600"/>
                            <a:ext cx="1412817" cy="377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77" w:rsidRPr="003C1E71" w:rsidRDefault="00721977" w:rsidP="007D7372">
                              <w:pPr>
                                <w:rPr>
                                  <w:sz w:val="14"/>
                                  <w:szCs w:val="14"/>
                                </w:rPr>
                              </w:pPr>
                              <w:r>
                                <w:rPr>
                                  <w:sz w:val="14"/>
                                  <w:szCs w:val="14"/>
                                </w:rPr>
                                <w:t>f</w:t>
                              </w:r>
                              <w:r w:rsidRPr="003C1E71">
                                <w:rPr>
                                  <w:sz w:val="14"/>
                                  <w:szCs w:val="14"/>
                                </w:rPr>
                                <w:t xml:space="preserve">c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wps:txbx>
                        <wps:bodyPr rot="0" vert="horz" wrap="square" lIns="91440" tIns="45720" rIns="91440" bIns="45720" anchor="t" anchorCtr="0" upright="1">
                          <a:noAutofit/>
                        </wps:bodyPr>
                      </wps:wsp>
                      <wps:wsp>
                        <wps:cNvPr id="113" name="Pole tekstowe 2"/>
                        <wps:cNvSpPr txBox="1">
                          <a:spLocks noChangeArrowheads="1"/>
                        </wps:cNvSpPr>
                        <wps:spPr bwMode="auto">
                          <a:xfrm>
                            <a:off x="4959350" y="7260250"/>
                            <a:ext cx="1769109" cy="495299"/>
                          </a:xfrm>
                          <a:prstGeom prst="rect">
                            <a:avLst/>
                          </a:prstGeom>
                          <a:solidFill>
                            <a:srgbClr val="FFFFFF"/>
                          </a:solidFill>
                          <a:ln w="9525">
                            <a:solidFill>
                              <a:srgbClr val="000000"/>
                            </a:solidFill>
                            <a:miter lim="800000"/>
                            <a:headEnd/>
                            <a:tailEnd/>
                          </a:ln>
                        </wps:spPr>
                        <wps:txbx>
                          <w:txbxContent>
                            <w:p w:rsidR="00721977" w:rsidRPr="00CC357F" w:rsidRDefault="00721977" w:rsidP="00CC357F">
                              <w:pPr>
                                <w:pStyle w:val="NormalnyWeb"/>
                                <w:spacing w:before="0" w:beforeAutospacing="0" w:after="0" w:afterAutospacing="0"/>
                                <w:rPr>
                                  <w:i/>
                                </w:rPr>
                              </w:pPr>
                              <w:r w:rsidRPr="00CC357F">
                                <w:rPr>
                                  <w:i/>
                                  <w:sz w:val="12"/>
                                  <w:szCs w:val="12"/>
                                </w:rPr>
                                <w:t>Rysunek 1. Diagram stanów zewnętrznych obiektu przesyłka spedytorska (house consigment).</w:t>
                              </w:r>
                            </w:p>
                          </w:txbxContent>
                        </wps:txbx>
                        <wps:bodyPr rot="0" vert="horz" wrap="square" lIns="91440" tIns="45720" rIns="91440" bIns="45720" anchor="t" anchorCtr="0">
                          <a:spAutoFit/>
                        </wps:bodyPr>
                      </wps:wsp>
                    </wpc:wpc>
                  </a:graphicData>
                </a:graphic>
              </wp:inline>
            </w:drawing>
          </mc:Choice>
          <mc:Fallback>
            <w:pict>
              <v:group id="Kanwa 4" o:spid="_x0000_s1026" editas="canvas" style="width:532.4pt;height:634.15pt;mso-position-horizontal-relative:char;mso-position-vertical-relative:line" coordsize="67614,8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">
                <v:shape id="_x0000_s1027" type="#_x0000_t75" style="position:absolute;width:67614;height:80537;visibility:visible;mso-wrap-style:square">
                  <v:fill o:detectmouseclick="t"/>
                  <v:path o:connecttype="none"/>
                </v:shape>
                <v:line id="Line 6" o:spid="_x0000_s1028" style="position:absolute;flip:y;visibility:visible;mso-wrap-style:square" from="12953,22787" to="13032,3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7" o:spid="_x0000_s1029" style="position:absolute;flip:x;visibility:visible;mso-wrap-style:square" from="16310,32097" to="21104,4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8" o:spid="_x0000_s1030" style="position:absolute;visibility:visible;mso-wrap-style:square" from="9063,73385" to="9071,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9" o:spid="_x0000_s1031" style="position:absolute;visibility:visible;mso-wrap-style:square" from="5635,73385" to="5643,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0" o:spid="_x0000_s1032" style="position:absolute;flip:y;visibility:visible;mso-wrap-style:square" from="18135,42899" to="41145,4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1" o:spid="_x0000_s1033" style="position:absolute;flip:y;visibility:visible;mso-wrap-style:square" from="18215,49606" to="42391,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2" o:spid="_x0000_s1034" type="#_x0000_t202" style="position:absolute;left:7984;top:58130;width:10136;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Vs8EA&#10;AADbAAAADwAAAGRycy9kb3ducmV2LnhtbERPTYvCMBC9L+x/CCPsbU11YZFqFHUtuKAHq+B1bMa2&#10;2kxKE7X+eyMI3ubxPmc0aU0lrtS40rKCXjcCQZxZXXKuYLdNvgcgnEfWWFkmBXdyMBl/foww1vbG&#10;G7qmPhchhF2MCgrv61hKlxVk0HVtTRy4o20M+gCbXOoGbyHcVLIfRb/SYMmhocCa5gVl5/RiFMz/&#10;LrO1/1km+9Xp+F8dkkWuBwulvjrtdAjCU+vf4pd7qcP8Pjx/CQfI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VbPBAAAA2wAAAA8AAAAAAAAAAAAAAAAAmAIAAGRycy9kb3du&#10;cmV2LnhtbFBLBQYAAAAABAAEAPUAAACGAwAAAAA=&#10;" fillcolor="#9cf">
                  <v:textbox>
                    <w:txbxContent>
                      <w:p w:rsidR="00721977" w:rsidRPr="003C1E71" w:rsidRDefault="00721977" w:rsidP="007D7372">
                        <w:pPr>
                          <w:rPr>
                            <w:sz w:val="16"/>
                            <w:szCs w:val="16"/>
                          </w:rPr>
                        </w:pPr>
                        <w:r w:rsidRPr="003C1E71">
                          <w:rPr>
                            <w:sz w:val="16"/>
                            <w:szCs w:val="16"/>
                          </w:rPr>
                          <w:t>w kontroli</w:t>
                        </w:r>
                      </w:p>
                      <w:p w:rsidR="00721977" w:rsidRDefault="00721977" w:rsidP="007D7372">
                        <w:r w:rsidRPr="00736716">
                          <w:rPr>
                            <w:sz w:val="12"/>
                            <w:szCs w:val="12"/>
                          </w:rPr>
                          <w:t>(wysłano informację o kontroli  - ICS004)</w:t>
                        </w:r>
                      </w:p>
                    </w:txbxContent>
                  </v:textbox>
                </v:shape>
                <v:shape id="Text Box 13" o:spid="_x0000_s1035" type="#_x0000_t202" style="position:absolute;top:69504;width:12572;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wKMEA&#10;AADbAAAADwAAAGRycy9kb3ducmV2LnhtbERPS4vCMBC+C/6HMII3TVUQqUbxVVDYPfgAr2MzttVm&#10;Upqo3X+/WVjwNh/fc2aLxpTiRbUrLCsY9CMQxKnVBWcKzqekNwHhPLLG0jIp+CEHi3m7NcNY2zcf&#10;6HX0mQgh7GJUkHtfxVK6NCeDrm8r4sDdbG3QB1hnUtf4DuGmlMMoGkuDBYeGHCta55Q+jk+jYL15&#10;rr79aJdcvu63fXlNtpmebJXqdprlFISnxn/E/+6dDvNH8PdLOE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8CjBAAAA2wAAAA8AAAAAAAAAAAAAAAAAmAIAAGRycy9kb3du&#10;cmV2LnhtbFBLBQYAAAAABAAEAPUAAACGAwAAAAA=&#10;" fillcolor="#9cf">
                  <v:textbox>
                    <w:txbxContent>
                      <w:p w:rsidR="00721977" w:rsidRPr="003C1E71" w:rsidRDefault="00721977" w:rsidP="007D7372">
                        <w:pPr>
                          <w:rPr>
                            <w:sz w:val="16"/>
                            <w:szCs w:val="16"/>
                          </w:rPr>
                        </w:pPr>
                        <w:r w:rsidRPr="003C1E71">
                          <w:rPr>
                            <w:sz w:val="16"/>
                            <w:szCs w:val="16"/>
                          </w:rPr>
                          <w:t>zwolniona</w:t>
                        </w:r>
                      </w:p>
                      <w:p w:rsidR="00721977" w:rsidRPr="00736716" w:rsidRDefault="00721977" w:rsidP="007D7372">
                        <w:pPr>
                          <w:rPr>
                            <w:sz w:val="12"/>
                            <w:szCs w:val="12"/>
                          </w:rPr>
                        </w:pPr>
                        <w:r w:rsidRPr="00736716">
                          <w:rPr>
                            <w:sz w:val="12"/>
                            <w:szCs w:val="12"/>
                          </w:rPr>
                          <w:t>(wysłano zwolnienie  - ICS005)</w:t>
                        </w:r>
                      </w:p>
                      <w:p w:rsidR="00721977" w:rsidRDefault="00721977" w:rsidP="007D7372"/>
                    </w:txbxContent>
                  </v:textbox>
                </v:shape>
                <v:shape id="Text Box 14" o:spid="_x0000_s1036" type="#_x0000_t202" style="position:absolute;left:3158;top:48161;width:14898;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oXMMA&#10;AADbAAAADwAAAGRycy9kb3ducmV2LnhtbERPS2vCQBC+F/wPywi91U0fFImu0qYJKOjBB3idZsck&#10;bXY2ZDcx/feuUPA2H99z5svB1KKn1lWWFTxPIhDEudUVFwqOh+xpCsJ5ZI21ZVLwRw6Wi9HDHGNt&#10;L7yjfu8LEULYxaig9L6JpXR5SQbdxDbEgTvb1qAPsC2kbvESwk0tX6LoXRqsODSU2FBSUv6774yC&#10;5Kv73PrXVXba/JzX9XeWFnqaKvU4Hj5mIDwN/i7+d690mP8Gt1/C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oXMMAAADbAAAADwAAAAAAAAAAAAAAAACYAgAAZHJzL2Rv&#10;d25yZXYueG1sUEsFBgAAAAAEAAQA9QAAAIgDAAAAAA==&#10;" fillcolor="#9cf">
                  <v:textbox>
                    <w:txbxContent>
                      <w:p w:rsidR="00721977" w:rsidRDefault="00721977" w:rsidP="007D7372">
                        <w:r w:rsidRPr="003C1E71">
                          <w:rPr>
                            <w:sz w:val="16"/>
                            <w:szCs w:val="16"/>
                          </w:rPr>
                          <w:t>przedstawiona</w:t>
                        </w:r>
                        <w:r w:rsidRPr="00B857DC">
                          <w:rPr>
                            <w:sz w:val="20"/>
                            <w:szCs w:val="20"/>
                          </w:rPr>
                          <w:t xml:space="preserve"> </w:t>
                        </w:r>
                        <w:r w:rsidRPr="00736716">
                          <w:rPr>
                            <w:sz w:val="12"/>
                            <w:szCs w:val="12"/>
                          </w:rPr>
                          <w:t>(wysłano UPO – ICS001)</w:t>
                        </w:r>
                      </w:p>
                    </w:txbxContent>
                  </v:textbox>
                </v:shape>
                <v:line id="Line 15" o:spid="_x0000_s1037" style="position:absolute;visibility:visible;mso-wrap-style:square" from="12500,51527" to="13397,5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6" o:spid="_x0000_s1038" style="position:absolute;flip:x;visibility:visible;mso-wrap-style:square" from="3127,51431" to="4873,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Text Box 17" o:spid="_x0000_s1039" type="#_x0000_t202" style="position:absolute;left:26215;top:68980;width:12604;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cM8AA&#10;AADbAAAADwAAAGRycy9kb3ducmV2LnhtbERPS2sCMRC+C/0PYQpeRLN6qLIaRQql3ooP9Dpsxt3F&#10;zSQkqRv/fVMQvM3H95zVJplO3MmH1rKC6aQAQVxZ3XKt4HT8Gi9AhIissbNMCh4UYLN+G6yw1Lbn&#10;Pd0PsRY5hEOJCpoYXSllqBoyGCbWEWfuar3BmKGvpfbY53DTyVlRfEiDLeeGBh19NlTdDr9Ggfuu&#10;3Mj40f4yPf1cz4VM/bxPSg3f03YJIlKKL/HTvdN5/hz+f8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mcM8AAAADbAAAADwAAAAAAAAAAAAAAAACYAgAAZHJzL2Rvd25y&#10;ZXYueG1sUEsFBgAAAAAEAAQA9QAAAIUDAAAAAA==&#10;" fillcolor="#ff7c80">
                  <v:textbox>
                    <w:txbxContent>
                      <w:p w:rsidR="00721977" w:rsidRPr="003C1E71" w:rsidRDefault="00721977" w:rsidP="007D7372">
                        <w:pPr>
                          <w:rPr>
                            <w:sz w:val="16"/>
                            <w:szCs w:val="16"/>
                          </w:rPr>
                        </w:pPr>
                        <w:r w:rsidRPr="003C1E71">
                          <w:rPr>
                            <w:sz w:val="16"/>
                            <w:szCs w:val="16"/>
                          </w:rPr>
                          <w:t>odmówiono wprowadzenia</w:t>
                        </w:r>
                      </w:p>
                      <w:p w:rsidR="00721977" w:rsidRPr="00736716" w:rsidRDefault="00721977" w:rsidP="007D7372">
                        <w:pPr>
                          <w:rPr>
                            <w:sz w:val="12"/>
                            <w:szCs w:val="12"/>
                          </w:rPr>
                        </w:pPr>
                        <w:r w:rsidRPr="00736716">
                          <w:rPr>
                            <w:sz w:val="12"/>
                            <w:szCs w:val="12"/>
                          </w:rPr>
                          <w:t>(wysłano odmowę - ICS006)</w:t>
                        </w:r>
                      </w:p>
                    </w:txbxContent>
                  </v:textbox>
                </v:shape>
                <v:line id="Line 18" o:spid="_x0000_s1040" style="position:absolute;visibility:visible;mso-wrap-style:square" from="11040,62758" to="26215,6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9" o:spid="_x0000_s1041" style="position:absolute;flip:y;visibility:visible;mso-wrap-style:square" from="18056,55844" to="39621,5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0" o:spid="_x0000_s1042" style="position:absolute;flip:x y;visibility:visible;mso-wrap-style:square" from="12500,71099" to="26215,7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xhcAAAADbAAAADwAAAGRycy9kb3ducmV2LnhtbERPPW/CMBDdkfofrEPqRhwYEAQMQkiV&#10;OrBAEayX+BqnxOckNiH8ezxUYnx63+vtYGvRU+crxwqmSQqCuHC64lLB+edrsgDhA7LG2jEpeJKH&#10;7eZjtMZMuwcfqT+FUsQQ9hkqMCE0mZS+MGTRJ64hjtyv6yyGCLtS6g4fMdzWcpamc2mx4thgsKG9&#10;oeJ2ulsFfX6f/l0Ox5vPr+0yX5h2f2jnSn2Oh90KRKAhvMX/7m+tYBbXxy/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esYXAAAAA2wAAAA8AAAAAAAAAAAAAAAAA&#10;oQIAAGRycy9kb3ducmV2LnhtbFBLBQYAAAAABAAEAPkAAACOAwAAAAA=&#10;">
                  <v:stroke endarrow="block"/>
                </v:line>
                <v:line id="Line 21" o:spid="_x0000_s1043" style="position:absolute;flip:x;visibility:visible;mso-wrap-style:square" from="8825,62623" to="9706,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22" o:spid="_x0000_s1044" type="#_x0000_t202" style="position:absolute;left:41145;top:41994;width:17310;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fDsQA&#10;AADbAAAADwAAAGRycy9kb3ducmV2LnhtbESPT4vCMBTE78J+h/AW9qbpdmGRahR1LbigB/+A12fz&#10;bKvNS2mi1m9vBMHjMDO/YYbj1lTiSo0rLSv47kUgiDOrS84V7LZptw/CeWSNlWVScCcH49FHZ4iJ&#10;tjde03XjcxEg7BJUUHhfJ1K6rCCDrmdr4uAdbWPQB9nkUjd4C3BTyTiKfqXBksNCgTXNCsrOm4tR&#10;MPu7TFf+Z5Hul6fjf3VI57nuz5X6+mwnAxCeWv8Ov9oLrSCO4fkl/A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nw7EAAAA2wAAAA8AAAAAAAAAAAAAAAAAmAIAAGRycy9k&#10;b3ducmV2LnhtbFBLBQYAAAAABAAEAPUAAACJAwAAAAA=&#10;" fillcolor="#9cf">
                  <v:textbox>
                    <w:txbxContent>
                      <w:p w:rsidR="00721977" w:rsidRPr="003C1E71" w:rsidRDefault="00721977" w:rsidP="007D7372">
                        <w:pPr>
                          <w:rPr>
                            <w:sz w:val="16"/>
                            <w:szCs w:val="16"/>
                          </w:rPr>
                        </w:pPr>
                        <w:r w:rsidRPr="003C1E71">
                          <w:rPr>
                            <w:sz w:val="16"/>
                            <w:szCs w:val="16"/>
                          </w:rPr>
                          <w:t>anulowana</w:t>
                        </w:r>
                      </w:p>
                      <w:p w:rsidR="00721977" w:rsidRPr="00663B94" w:rsidRDefault="00721977" w:rsidP="007D7372">
                        <w:pPr>
                          <w:rPr>
                            <w:sz w:val="16"/>
                            <w:szCs w:val="16"/>
                          </w:rPr>
                        </w:pPr>
                        <w:r w:rsidRPr="00736716">
                          <w:rPr>
                            <w:sz w:val="12"/>
                            <w:szCs w:val="12"/>
                          </w:rPr>
                          <w:t>(wysłano zgodę na anulowanie - ICS007)</w:t>
                        </w:r>
                      </w:p>
                    </w:txbxContent>
                  </v:textbox>
                </v:shape>
                <v:shape id="Text Box 23" o:spid="_x0000_s1045" type="#_x0000_t202" style="position:absolute;left:42565;top:47193;width:16120;height:4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NU88YA&#10;AADbAAAADwAAAGRycy9kb3ducmV2LnhtbESPT2vCQBTE70K/w/IK3symEcSmrlIKih60bSqU3h7Z&#10;lz9t9m3Mrhq/fVcQPA4z8xtmtuhNI07UudqygqcoBkGcW11zqWD/tRxNQTiPrLGxTAou5GAxfxjM&#10;MNX2zJ90ynwpAoRdigoq79tUSpdXZNBFtiUOXmE7gz7IrpS6w3OAm0YmcTyRBmsOCxW29FZR/pcd&#10;jYKfw7F4//7d8yr5oN1hs3zeFtlWqeFj//oCwlPv7+Fbe60VJGO4fg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NU88YAAADbAAAADwAAAAAAAAAAAAAAAACYAgAAZHJz&#10;L2Rvd25yZXYueG1sUEsFBgAAAAAEAAQA9QAAAIsDAAAAAA==&#10;" fillcolor="yellow">
                  <v:textbox>
                    <w:txbxContent>
                      <w:p w:rsidR="00721977" w:rsidRPr="003C1E71" w:rsidRDefault="00721977" w:rsidP="007D7372">
                        <w:pPr>
                          <w:rPr>
                            <w:sz w:val="16"/>
                            <w:szCs w:val="16"/>
                          </w:rPr>
                        </w:pPr>
                        <w:r w:rsidRPr="003C1E71">
                          <w:rPr>
                            <w:sz w:val="16"/>
                            <w:szCs w:val="16"/>
                          </w:rPr>
                          <w:t>odmówiono przyjęcia ze względu na brak PDS</w:t>
                        </w:r>
                      </w:p>
                      <w:p w:rsidR="00721977" w:rsidRPr="00736716" w:rsidRDefault="00721977" w:rsidP="007D7372">
                        <w:pPr>
                          <w:rPr>
                            <w:sz w:val="12"/>
                            <w:szCs w:val="12"/>
                          </w:rPr>
                        </w:pPr>
                        <w:r w:rsidRPr="00736716">
                          <w:rPr>
                            <w:sz w:val="12"/>
                            <w:szCs w:val="12"/>
                          </w:rPr>
                          <w:t>(wysłano odmowę przyjęcia  - ICS003)</w:t>
                        </w:r>
                      </w:p>
                    </w:txbxContent>
                  </v:textbox>
                </v:shape>
                <v:shape id="Text Box 24" o:spid="_x0000_s1046" type="#_x0000_t202" style="position:absolute;left:39113;top:37020;width:19215;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I+cIA&#10;AADbAAAADwAAAGRycy9kb3ducmV2LnhtbESPT2sCMRTE74V+h/AKXkSzilTZGqUURG/FP7TXx+a5&#10;u3TzEpLoxm/fCILHYWZ+wyzXyXTiSj60lhVMxgUI4srqlmsFp+NmtAARIrLGzjIpuFGA9er1ZYml&#10;tj3v6XqItcgQDiUqaGJ0pZShashgGFtHnL2z9QZjlr6W2mOf4aaT06J4lwZbzgsNOvpqqPo7XIwC&#10;t63c0Pjh/ndy+j7/FDL18z4pNXhLnx8gIqX4DD/aO61gOoP7l/w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8j5wgAAANsAAAAPAAAAAAAAAAAAAAAAAJgCAABkcnMvZG93&#10;bnJldi54bWxQSwUGAAAAAAQABAD1AAAAhwMAAAAA&#10;" fillcolor="#ff7c80">
                  <v:textbox>
                    <w:txbxContent>
                      <w:p w:rsidR="00721977" w:rsidRPr="003C1E71" w:rsidRDefault="00721977" w:rsidP="007D7372">
                        <w:pPr>
                          <w:rPr>
                            <w:sz w:val="16"/>
                            <w:szCs w:val="16"/>
                          </w:rPr>
                        </w:pPr>
                        <w:r w:rsidRPr="003C1E71">
                          <w:rPr>
                            <w:sz w:val="16"/>
                            <w:szCs w:val="16"/>
                          </w:rPr>
                          <w:t xml:space="preserve">odrzucona </w:t>
                        </w:r>
                      </w:p>
                      <w:p w:rsidR="00721977" w:rsidRPr="00736716" w:rsidRDefault="00721977" w:rsidP="007D7372">
                        <w:pPr>
                          <w:rPr>
                            <w:sz w:val="12"/>
                            <w:szCs w:val="12"/>
                          </w:rPr>
                        </w:pPr>
                        <w:r w:rsidRPr="00736716">
                          <w:rPr>
                            <w:sz w:val="12"/>
                            <w:szCs w:val="12"/>
                          </w:rPr>
                          <w:t>(wysłano odrzucenie – ICS002)</w:t>
                        </w:r>
                      </w:p>
                    </w:txbxContent>
                  </v:textbox>
                </v:shape>
                <v:shape id="Text Box 25" o:spid="_x0000_s1047" type="#_x0000_t202" style="position:absolute;left:39764;top:54257;width:16048;height: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pHMYA&#10;AADbAAAADwAAAGRycy9kb3ducmV2LnhtbESPT2vCQBTE70K/w/IK3symAcWmrlIKih60bSqU3h7Z&#10;lz9t9m3Mrhq/fVcQPA4z8xtmtuhNI07UudqygqcoBkGcW11zqWD/tRxNQTiPrLGxTAou5GAxfxjM&#10;MNX2zJ90ynwpAoRdigoq79tUSpdXZNBFtiUOXmE7gz7IrpS6w3OAm0YmcTyRBmsOCxW29FZR/pcd&#10;jYKfw7F4//7d8yr5oN1hs3zeFtlWqeFj//oCwlPv7+Fbe60VJGO4fg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ZpHMYAAADbAAAADwAAAAAAAAAAAAAAAACYAgAAZHJz&#10;L2Rvd25yZXYueG1sUEsFBgAAAAAEAAQA9QAAAIsDAAAAAA==&#10;" fillcolor="yellow">
                  <v:textbox>
                    <w:txbxContent>
                      <w:p w:rsidR="00721977" w:rsidRPr="003C1E71" w:rsidRDefault="00721977" w:rsidP="007D7372">
                        <w:pPr>
                          <w:rPr>
                            <w:sz w:val="16"/>
                            <w:szCs w:val="16"/>
                          </w:rPr>
                        </w:pPr>
                        <w:r w:rsidRPr="003C1E71">
                          <w:rPr>
                            <w:sz w:val="16"/>
                            <w:szCs w:val="16"/>
                          </w:rPr>
                          <w:t>odmówiono przyjęcia ze względu na decyzję funkcjonariusza</w:t>
                        </w:r>
                      </w:p>
                      <w:p w:rsidR="00721977" w:rsidRPr="00736716" w:rsidRDefault="00721977" w:rsidP="007D7372">
                        <w:pPr>
                          <w:rPr>
                            <w:sz w:val="12"/>
                            <w:szCs w:val="12"/>
                          </w:rPr>
                        </w:pPr>
                        <w:r w:rsidRPr="00736716">
                          <w:rPr>
                            <w:sz w:val="12"/>
                            <w:szCs w:val="12"/>
                          </w:rPr>
                          <w:t>(wysłano odmowę przyjęcia - ICS003)</w:t>
                        </w:r>
                      </w:p>
                    </w:txbxContent>
                  </v:textbox>
                </v:shape>
                <v:line id="Line 26" o:spid="_x0000_s1048" style="position:absolute;flip:y;visibility:visible;mso-wrap-style:square" from="13326,39042" to="39033,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7" o:spid="_x0000_s1049" style="position:absolute;flip:x;visibility:visible;mso-wrap-style:square" from="7079,40685" to="7167,4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8" o:spid="_x0000_s1050" style="position:absolute;visibility:visible;mso-wrap-style:square" from="18056,50876" to="39859,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9" o:spid="_x0000_s1051" style="position:absolute;visibility:visible;mso-wrap-style:square" from="18135,59622" to="36319,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0" o:spid="_x0000_s1052" style="position:absolute;visibility:visible;mso-wrap-style:square" from="36287,59694" to="36295,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1" o:spid="_x0000_s1053" style="position:absolute;flip:x y;visibility:visible;mso-wrap-style:square" from="18056,61250" to="20501,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line id="Line 32" o:spid="_x0000_s1054" style="position:absolute;visibility:visible;mso-wrap-style:square" from="20501,63218" to="36271,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shape id="Text Box 33" o:spid="_x0000_s1055" type="#_x0000_t202" style="position:absolute;left:2682;top:37534;width:106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sSMQA&#10;AADbAAAADwAAAGRycy9kb3ducmV2LnhtbESPT4vCMBTE78J+h/AW9qbpbmGRahR1LbigB/+A12fz&#10;bKvNS2mi1m9vBMHjMDO/YYbj1lTiSo0rLSv47kUgiDOrS84V7LZptw/CeWSNlWVScCcH49FHZ4iJ&#10;tjde03XjcxEg7BJUUHhfJ1K6rCCDrmdr4uAdbWPQB9nkUjd4C3BTyZ8o+pUGSw4LBdY0Kyg7by5G&#10;wezvMl35eJHul6fjf3VI57nuz5X6+mwnAxCeWv8Ov9oLrSCO4fkl/A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rEjEAAAA2wAAAA8AAAAAAAAAAAAAAAAAmAIAAGRycy9k&#10;b3ducmV2LnhtbFBLBQYAAAAABAAEAPUAAACJAwAAAAA=&#10;" fillcolor="#9cf">
                  <v:textbox>
                    <w:txbxContent>
                      <w:p w:rsidR="00721977" w:rsidRPr="003C1E71" w:rsidRDefault="00721977" w:rsidP="007D7372">
                        <w:pPr>
                          <w:rPr>
                            <w:sz w:val="16"/>
                            <w:szCs w:val="16"/>
                          </w:rPr>
                        </w:pPr>
                        <w:r w:rsidRPr="003C1E71">
                          <w:rPr>
                            <w:sz w:val="16"/>
                            <w:szCs w:val="16"/>
                          </w:rPr>
                          <w:t>w przedstawieniu i w przybyciu</w:t>
                        </w:r>
                      </w:p>
                    </w:txbxContent>
                  </v:textbox>
                </v:shape>
                <v:oval id="Oval 34" o:spid="_x0000_s1056" style="position:absolute;left:54764;top:55;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line id="Line 35" o:spid="_x0000_s1057" style="position:absolute;visibility:visible;mso-wrap-style:square" from="55939,2770" to="5596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id="Group 36" o:spid="_x0000_s1058" style="position:absolute;left:61352;top:3839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7" o:spid="_x0000_s1059"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38" o:spid="_x0000_s1060"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0XcMA&#10;AADbAAAADwAAAGRycy9kb3ducmV2LnhtbERPy2rCQBTdC/2H4Ra6kTpjFRtSR5FCoe7U+ujyNnNN&#10;UjN3QmaaxL93FkKXh/OeL3tbiZYaXzrWMB4pEMSZMyXnGvZfH88JCB+QDVaOScOVPCwXD4M5psZ1&#10;vKV2F3IRQ9inqKEIoU6l9FlBFv3I1cSRO7vGYoiwyaVpsIvhtpIvSs2kxZJjQ4E1vReUXXZ/VsPv&#10;aWXVdNjOzhN1WB/5tUt+vjdaPz32qzcQgfrwL767P42GSRwb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0XcMAAADbAAAADwAAAAAAAAAAAAAAAACYAgAAZHJzL2Rv&#10;d25yZXYueG1sUEsFBgAAAAAEAAQA9QAAAIgDAAAAAA==&#10;" fillcolor="black"/>
                </v:group>
                <v:group id="Group 39" o:spid="_x0000_s1061" style="position:absolute;left:61487;top:4249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40" o:spid="_x0000_s1062"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41" o:spid="_x0000_s1063"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uvcUA&#10;AADbAAAADwAAAGRycy9kb3ducmV2LnhtbESPT2vCQBTE70K/w/KEXkR3raISXUUKhfZmrf+Oz+wz&#10;SZt9G7LbJP32XaHQ4zAzv2FWm86WoqHaF441jEcKBHHqTMGZhsPHy3ABwgdkg6Vj0vBDHjbrh94K&#10;E+NafqdmHzIRIewT1JCHUCVS+jQni37kKuLo3VxtMURZZ9LU2Ea4LeWTUjNpseC4kGNFzzmlX/tv&#10;q+HzvLVqOmhmt4k6vp143i6ul53Wj/1uuwQRqAv/4b/2q9EwHcP9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a69xQAAANsAAAAPAAAAAAAAAAAAAAAAAJgCAABkcnMv&#10;ZG93bnJldi54bWxQSwUGAAAAAAQABAD1AAAAigMAAAAA&#10;" fillcolor="black"/>
                </v:group>
                <v:group id="Group 42" o:spid="_x0000_s1064" style="position:absolute;left:61654;top:48447;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43" o:spid="_x0000_s1065"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oval id="Oval 44" o:spid="_x0000_s1066"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NJcUA&#10;AADbAAAADwAAAGRycy9kb3ducmV2LnhtbESPzWrDMBCE74W+g9hCLyWR2pgkOFFCKBTaW5r/48ba&#10;2G6tlbFU23n7qFDocZiZb5j5sreVaKnxpWMNz0MFgjhzpuRcw277NpiC8AHZYOWYNFzJw3JxfzfH&#10;1LiOP6ndhFxECPsUNRQh1KmUPivIoh+6mjh6F9dYDFE2uTQNdhFuK/mi1FhaLDkuFFjTa0HZ9+bH&#10;avg6rqxKntrxZaT2HweedNPzaa3140O/moEI1If/8F/73WhIEvj9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g0lxQAAANsAAAAPAAAAAAAAAAAAAAAAAJgCAABkcnMv&#10;ZG93bnJldi54bWxQSwUGAAAAAAQABAD1AAAAigMAAAAA&#10;" fillcolor="black"/>
                </v:group>
                <v:group id="Group 45" o:spid="_x0000_s1067" style="position:absolute;left:61947;top:5574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46" o:spid="_x0000_s1068"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47" o:spid="_x0000_s1069"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TUsUA&#10;AADbAAAADwAAAGRycy9kb3ducmV2LnhtbESPT2vCQBTE7wW/w/IEL0V3W0UldRUpFOzNWv8dX7PP&#10;JG32bchuk/jtXaHQ4zAzv2EWq86WoqHaF441PI0UCOLUmYIzDfvPt+EchA/IBkvHpOFKHlbL3sMC&#10;E+Na/qBmFzIRIewT1JCHUCVS+jQni37kKuLoXVxtMURZZ9LU2Ea4LeWzUlNpseC4kGNFrzmlP7tf&#10;q+H7tLZq8thML2N1eD/yrJ1/nbdaD/rd+gVEoC78h//aG6NhMoP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JNSxQAAANsAAAAPAAAAAAAAAAAAAAAAAJgCAABkcnMv&#10;ZG93bnJldi54bWxQSwUGAAAAAAQABAD1AAAAigMAAAAA&#10;" fillcolor="black"/>
                </v:group>
                <v:group id="Group 48" o:spid="_x0000_s1070" style="position:absolute;left:30787;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9" o:spid="_x0000_s1071"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50" o:spid="_x0000_s1072"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d+8MA&#10;AADbAAAADwAAAGRycy9kb3ducmV2LnhtbERPy2rCQBTdF/yH4Qpuis5o64PUUUQQ6q7aaru8zVyT&#10;tJk7ITMm6d87i4LLw3kv150tRUO1LxxrGI8UCOLUmYIzDR/vu+EChA/IBkvHpOGPPKxXvYclJsa1&#10;fKDmGDIRQ9gnqCEPoUqk9GlOFv3IVcSRu7jaYoiwzqSpsY3htpQTpWbSYsGxIceKtjmlv8er1fDz&#10;ubHq+bGZXZ7UaX/mebv4/nrTetDvNi8gAnXhLv53vxoN07g+fo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d+8MAAADbAAAADwAAAAAAAAAAAAAAAACYAgAAZHJzL2Rv&#10;d25yZXYueG1sUEsFBgAAAAAEAAQA9QAAAIgDAAAAAA==&#10;" fillcolor="black"/>
                </v:group>
                <v:group id="Group 51" o:spid="_x0000_s1073" style="position:absolute;left:4492;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07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53" o:spid="_x0000_s107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DjMYA&#10;AADbAAAADwAAAGRycy9kb3ducmV2LnhtbESPQWvCQBSE74X+h+UVvBTdrVYr0VWkUKg3tbV6fGaf&#10;Sdrs25DdJvHfdwWhx2FmvmHmy86WoqHaF441PA0UCOLUmYIzDZ8fb/0pCB+QDZaOScOFPCwX93dz&#10;TIxreUvNLmQiQtgnqCEPoUqk9GlOFv3AVcTRO7vaYoiyzqSpsY1wW8qhUhNpseC4kGNFrzmlP7tf&#10;q+H7sLLq+bGZnEdqv/7il3Z6Om607j10qxmIQF34D9/a70bDeATX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4DjMYAAADbAAAADwAAAAAAAAAAAAAAAACYAgAAZHJz&#10;L2Rvd25yZXYueG1sUEsFBgAAAAAEAAQA9QAAAIsDAAAAAA==&#10;" fillcolor="black"/>
                </v:group>
                <v:line id="Line 54" o:spid="_x0000_s1076" style="position:absolute;flip:y;visibility:visible;mso-wrap-style:square" from="58217,39280" to="61233,3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55" o:spid="_x0000_s1077" style="position:absolute;visibility:visible;mso-wrap-style:square" from="58400,43677" to="61654,4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56" o:spid="_x0000_s1078" style="position:absolute;visibility:visible;mso-wrap-style:square" from="58844,49590" to="61487,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7" o:spid="_x0000_s1079" style="position:absolute;visibility:visible;mso-wrap-style:square" from="31930,73862" to="31938,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58" o:spid="_x0000_s1080" type="#_x0000_t202" style="position:absolute;left:22429;top:37423;width:1042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721977" w:rsidRPr="00736716" w:rsidRDefault="00721977" w:rsidP="007D7372">
                        <w:pPr>
                          <w:rPr>
                            <w:sz w:val="14"/>
                            <w:szCs w:val="14"/>
                          </w:rPr>
                        </w:pPr>
                        <w:r w:rsidRPr="00736716">
                          <w:rPr>
                            <w:sz w:val="14"/>
                            <w:szCs w:val="14"/>
                          </w:rPr>
                          <w:t>stwierdzono błędy formalne</w:t>
                        </w:r>
                        <w:r>
                          <w:rPr>
                            <w:sz w:val="14"/>
                            <w:szCs w:val="14"/>
                          </w:rPr>
                          <w:t xml:space="preserve"> w ICS100</w:t>
                        </w:r>
                      </w:p>
                      <w:p w:rsidR="00721977" w:rsidRPr="00695EB8" w:rsidRDefault="00721977" w:rsidP="007D7372">
                        <w:pPr>
                          <w:rPr>
                            <w:sz w:val="16"/>
                            <w:szCs w:val="16"/>
                          </w:rPr>
                        </w:pPr>
                      </w:p>
                    </w:txbxContent>
                  </v:textbox>
                </v:shape>
                <v:shape id="Text Box 59" o:spid="_x0000_s1081" type="#_x0000_t202" style="position:absolute;left:3270;top:41994;width:10302;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721977" w:rsidRPr="00736716" w:rsidRDefault="00721977" w:rsidP="007D7372">
                        <w:pPr>
                          <w:rPr>
                            <w:sz w:val="14"/>
                            <w:szCs w:val="14"/>
                          </w:rPr>
                        </w:pPr>
                        <w:r w:rsidRPr="00736716">
                          <w:rPr>
                            <w:sz w:val="14"/>
                            <w:szCs w:val="14"/>
                          </w:rPr>
                          <w:t>nie stwierdzono błędów formalnych</w:t>
                        </w:r>
                      </w:p>
                    </w:txbxContent>
                  </v:textbox>
                </v:shape>
                <v:shape id="Text Box 60" o:spid="_x0000_s1082" type="#_x0000_t202" style="position:absolute;left:26993;top:54991;width:7683;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721977" w:rsidRPr="00736716" w:rsidRDefault="00721977" w:rsidP="007D7372">
                        <w:pPr>
                          <w:rPr>
                            <w:sz w:val="14"/>
                            <w:szCs w:val="14"/>
                          </w:rPr>
                        </w:pPr>
                        <w:r>
                          <w:rPr>
                            <w:sz w:val="14"/>
                            <w:szCs w:val="14"/>
                          </w:rPr>
                          <w:t>f</w:t>
                        </w:r>
                        <w:r w:rsidRPr="00736716">
                          <w:rPr>
                            <w:sz w:val="14"/>
                            <w:szCs w:val="14"/>
                          </w:rPr>
                          <w:t>c odmówił przyjęcia</w:t>
                        </w:r>
                      </w:p>
                    </w:txbxContent>
                  </v:textbox>
                </v:shape>
                <v:shape id="Text Box 61" o:spid="_x0000_s1083" type="#_x0000_t202" style="position:absolute;left:26604;top:46852;width:13390;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721977" w:rsidRPr="00736716" w:rsidRDefault="00721977" w:rsidP="007D7372">
                        <w:pPr>
                          <w:rPr>
                            <w:sz w:val="14"/>
                            <w:szCs w:val="14"/>
                          </w:rPr>
                        </w:pPr>
                        <w:r w:rsidRPr="00736716">
                          <w:rPr>
                            <w:sz w:val="14"/>
                            <w:szCs w:val="14"/>
                          </w:rPr>
                          <w:t>otrzymano informację o braku PDS lub braku PDS w odpowiednim statusie</w:t>
                        </w:r>
                      </w:p>
                    </w:txbxContent>
                  </v:textbox>
                </v:shape>
                <v:shape id="Text Box 62" o:spid="_x0000_s1084" type="#_x0000_t202" style="position:absolute;left:25168;top:42418;width:11937;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721977" w:rsidRPr="00736716" w:rsidRDefault="00721977" w:rsidP="007D7372">
                        <w:pPr>
                          <w:rPr>
                            <w:sz w:val="14"/>
                            <w:szCs w:val="14"/>
                          </w:rPr>
                        </w:pPr>
                        <w:r w:rsidRPr="00736716">
                          <w:rPr>
                            <w:sz w:val="14"/>
                            <w:szCs w:val="14"/>
                          </w:rPr>
                          <w:t>otrzymano  wniosek  o anulowanie - ICS107</w:t>
                        </w:r>
                      </w:p>
                    </w:txbxContent>
                  </v:textbox>
                </v:shape>
                <v:shape id="Text Box 63" o:spid="_x0000_s1085" type="#_x0000_t202" style="position:absolute;left:20310;top:50828;width:7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721977" w:rsidRPr="00736716" w:rsidRDefault="00721977" w:rsidP="007D7372">
                        <w:pPr>
                          <w:rPr>
                            <w:sz w:val="14"/>
                            <w:szCs w:val="14"/>
                          </w:rPr>
                        </w:pPr>
                        <w:r>
                          <w:rPr>
                            <w:sz w:val="14"/>
                            <w:szCs w:val="14"/>
                          </w:rPr>
                          <w:t>f</w:t>
                        </w:r>
                        <w:r w:rsidRPr="00736716">
                          <w:rPr>
                            <w:sz w:val="14"/>
                            <w:szCs w:val="14"/>
                          </w:rPr>
                          <w:t>c odmówił przyjęcia</w:t>
                        </w:r>
                      </w:p>
                    </w:txbxContent>
                  </v:textbox>
                </v:shape>
                <v:shape id="Text Box 64" o:spid="_x0000_s1086" type="#_x0000_t202" style="position:absolute;left:1825;top:52757;width:5699;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721977" w:rsidRPr="00736716" w:rsidRDefault="00721977" w:rsidP="007D7372">
                        <w:pPr>
                          <w:rPr>
                            <w:sz w:val="14"/>
                            <w:szCs w:val="14"/>
                          </w:rPr>
                        </w:pPr>
                        <w:r w:rsidRPr="00736716">
                          <w:rPr>
                            <w:sz w:val="14"/>
                            <w:szCs w:val="14"/>
                          </w:rPr>
                          <w:t>nie ma poleceń kontroli</w:t>
                        </w:r>
                      </w:p>
                    </w:txbxContent>
                  </v:textbox>
                </v:shape>
                <v:shape id="Text Box 65" o:spid="_x0000_s1087" type="#_x0000_t202" style="position:absolute;left:9238;top:53273;width:80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721977" w:rsidRPr="00736716" w:rsidRDefault="00721977" w:rsidP="007D7372">
                        <w:pPr>
                          <w:rPr>
                            <w:sz w:val="14"/>
                            <w:szCs w:val="14"/>
                          </w:rPr>
                        </w:pPr>
                        <w:r w:rsidRPr="00736716">
                          <w:rPr>
                            <w:sz w:val="14"/>
                            <w:szCs w:val="14"/>
                          </w:rPr>
                          <w:t>są polecenia kontroli</w:t>
                        </w:r>
                      </w:p>
                    </w:txbxContent>
                  </v:textbox>
                </v:shape>
                <v:shape id="Text Box 66" o:spid="_x0000_s1088" type="#_x0000_t202" style="position:absolute;left:15897;top:69893;width:7572;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721977" w:rsidRPr="003C1E71" w:rsidRDefault="00721977" w:rsidP="007D7372">
                        <w:pPr>
                          <w:rPr>
                            <w:sz w:val="14"/>
                            <w:szCs w:val="14"/>
                          </w:rPr>
                        </w:pPr>
                        <w:r>
                          <w:rPr>
                            <w:sz w:val="14"/>
                            <w:szCs w:val="14"/>
                          </w:rPr>
                          <w:t>f</w:t>
                        </w:r>
                        <w:r w:rsidRPr="003C1E71">
                          <w:rPr>
                            <w:sz w:val="14"/>
                            <w:szCs w:val="14"/>
                          </w:rPr>
                          <w:t>c unieważnił odmowę</w:t>
                        </w:r>
                      </w:p>
                    </w:txbxContent>
                  </v:textbox>
                </v:shape>
                <v:shape id="Text Box 67" o:spid="_x0000_s1089" type="#_x0000_t202" style="position:absolute;left:15429;top:65504;width:938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721977" w:rsidRPr="003C1E71" w:rsidRDefault="00721977" w:rsidP="007D7372">
                        <w:pPr>
                          <w:rPr>
                            <w:sz w:val="14"/>
                            <w:szCs w:val="14"/>
                          </w:rPr>
                        </w:pPr>
                        <w:r>
                          <w:rPr>
                            <w:sz w:val="14"/>
                            <w:szCs w:val="14"/>
                          </w:rPr>
                          <w:t>f</w:t>
                        </w:r>
                        <w:r w:rsidRPr="003C1E71">
                          <w:rPr>
                            <w:sz w:val="14"/>
                            <w:szCs w:val="14"/>
                          </w:rPr>
                          <w:t xml:space="preserve">c odmówił wprowadzenia </w:t>
                        </w:r>
                      </w:p>
                    </w:txbxContent>
                  </v:textbox>
                </v:shape>
                <v:shape id="Text Box 68" o:spid="_x0000_s1090" type="#_x0000_t202" style="position:absolute;left:22278;top:60519;width:12215;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721977" w:rsidRPr="00736716" w:rsidRDefault="00721977" w:rsidP="007D7372">
                        <w:pPr>
                          <w:rPr>
                            <w:sz w:val="14"/>
                            <w:szCs w:val="14"/>
                          </w:rPr>
                        </w:pPr>
                        <w:r w:rsidRPr="00736716">
                          <w:rPr>
                            <w:sz w:val="14"/>
                            <w:szCs w:val="14"/>
                          </w:rPr>
                          <w:t>otrzymano prośbę o anulowanie - ICS107,</w:t>
                        </w:r>
                      </w:p>
                      <w:p w:rsidR="00721977" w:rsidRPr="00736716" w:rsidRDefault="00721977" w:rsidP="007D7372">
                        <w:pPr>
                          <w:rPr>
                            <w:sz w:val="14"/>
                            <w:szCs w:val="14"/>
                          </w:rPr>
                        </w:pPr>
                        <w:r w:rsidRPr="00736716">
                          <w:rPr>
                            <w:sz w:val="14"/>
                            <w:szCs w:val="14"/>
                          </w:rPr>
                          <w:t>wysłano brak zgody na anulowanie – ICS008</w:t>
                        </w:r>
                      </w:p>
                      <w:p w:rsidR="00721977" w:rsidRPr="00695EB8" w:rsidRDefault="00721977" w:rsidP="007D7372">
                        <w:pPr>
                          <w:rPr>
                            <w:sz w:val="16"/>
                            <w:szCs w:val="16"/>
                          </w:rPr>
                        </w:pPr>
                      </w:p>
                    </w:txbxContent>
                  </v:textbox>
                </v:shape>
                <v:line id="Line 69" o:spid="_x0000_s1091" style="position:absolute;visibility:visible;mso-wrap-style:square" from="9063,80243" to="47923,8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70" o:spid="_x0000_s1092" style="position:absolute;flip:y;visibility:visible;mso-wrap-style:square" from="47923,60242" to="48042,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shape id="Text Box 71" o:spid="_x0000_s1093" type="#_x0000_t202" style="position:absolute;left:44026;top:63654;width:16056;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721977" w:rsidRPr="00695EB8" w:rsidRDefault="00721977" w:rsidP="007D7372">
                        <w:pPr>
                          <w:rPr>
                            <w:sz w:val="16"/>
                            <w:szCs w:val="16"/>
                          </w:rPr>
                        </w:pPr>
                        <w:r w:rsidRPr="00736716">
                          <w:rPr>
                            <w:sz w:val="14"/>
                            <w:szCs w:val="14"/>
                          </w:rPr>
                          <w:t>Fc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v:textbox>
                </v:shape>
                <v:shape id="Text Box 72" o:spid="_x0000_s1094" type="#_x0000_t202" style="position:absolute;left:53050;top:7206;width:8516;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E8QA&#10;AADbAAAADwAAAGRycy9kb3ducmV2LnhtbESPS4vCQBCE74L/YWhhbzrRhVWio/gKuLAefIDXNtMm&#10;0UxPyIya/fc7C4LHoqq+oiazxpTiQbUrLCvo9yIQxKnVBWcKjoekOwLhPLLG0jIp+CUHs2m7NcFY&#10;2yfv6LH3mQgQdjEqyL2vYildmpNB17MVcfAutjbog6wzqWt8Brgp5SCKvqTBgsNCjhUtc0pv+7tR&#10;sFzdF1v/uUlOP9fLd3lO1pkerZX66DTzMQhPjX+HX+2NVjAcwP+X8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WsBPEAAAA2wAAAA8AAAAAAAAAAAAAAAAAmAIAAGRycy9k&#10;b3ducmV2LnhtbFBLBQYAAAAABAAEAPUAAACJAwAAAAA=&#10;" fillcolor="#9cf">
                  <v:textbox>
                    <w:txbxContent>
                      <w:p w:rsidR="00721977" w:rsidRPr="003C1E71" w:rsidRDefault="00721977" w:rsidP="007D7372">
                        <w:pPr>
                          <w:rPr>
                            <w:sz w:val="16"/>
                            <w:szCs w:val="16"/>
                          </w:rPr>
                        </w:pPr>
                        <w:r w:rsidRPr="003C1E71">
                          <w:rPr>
                            <w:sz w:val="16"/>
                            <w:szCs w:val="16"/>
                          </w:rPr>
                          <w:t>w przybyciu</w:t>
                        </w:r>
                      </w:p>
                      <w:p w:rsidR="00721977" w:rsidRPr="00736716" w:rsidRDefault="00721977">
                        <w:pPr>
                          <w:rPr>
                            <w:sz w:val="12"/>
                            <w:szCs w:val="12"/>
                          </w:rPr>
                        </w:pPr>
                      </w:p>
                    </w:txbxContent>
                  </v:textbox>
                </v:shape>
                <v:line id="Line 73" o:spid="_x0000_s1095" style="position:absolute;flip:x;visibility:visible;mso-wrap-style:square" from="27199,24652" to="27207,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74" o:spid="_x0000_s1096" type="#_x0000_t202" style="position:absolute;left:51367;top:3476;width:10731;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721977" w:rsidRPr="00736716" w:rsidRDefault="00721977" w:rsidP="006A29DB">
                        <w:pPr>
                          <w:rPr>
                            <w:sz w:val="14"/>
                            <w:szCs w:val="14"/>
                          </w:rPr>
                        </w:pPr>
                        <w:r w:rsidRPr="00736716">
                          <w:rPr>
                            <w:sz w:val="14"/>
                            <w:szCs w:val="14"/>
                          </w:rPr>
                          <w:t xml:space="preserve">otrzymano </w:t>
                        </w:r>
                        <w:r>
                          <w:rPr>
                            <w:sz w:val="14"/>
                            <w:szCs w:val="14"/>
                          </w:rPr>
                          <w:t>ICS101</w:t>
                        </w:r>
                      </w:p>
                      <w:p w:rsidR="00721977" w:rsidRPr="00695EB8" w:rsidRDefault="00721977" w:rsidP="007D7372">
                        <w:pPr>
                          <w:rPr>
                            <w:sz w:val="16"/>
                            <w:szCs w:val="16"/>
                          </w:rPr>
                        </w:pPr>
                      </w:p>
                    </w:txbxContent>
                  </v:textbox>
                </v:shape>
                <v:shape id="Text Box 75" o:spid="_x0000_s1097" type="#_x0000_t202" style="position:absolute;left:16802;top:6738;width:1951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oZ8YA&#10;AADbAAAADwAAAGRycy9kb3ducmV2LnhtbESPT2vCQBTE74LfYXmCN920UhtiVmmtAQvtoSp4fc2+&#10;/Gmzb0N21fTbdwXB4zAzv2HSVW8acabO1ZYVPEwjEMS51TWXCg77bBKDcB5ZY2OZFPyRg9VyOEgx&#10;0fbCX3Te+VIECLsEFVTet4mULq/IoJvaljh4he0M+iC7UuoOLwFuGvkYRXNpsOawUGFL64ry393J&#10;KFi/nV4//WybHT9+ivfmO9uUOt4oNR71LwsQnnp/D9/aW63g+Qm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oZ8YAAADbAAAADwAAAAAAAAAAAAAAAACYAgAAZHJz&#10;L2Rvd25yZXYueG1sUEsFBgAAAAAEAAQA9QAAAIsDAAAAAA==&#10;" fillcolor="#9cf">
                  <v:textbox>
                    <w:txbxContent>
                      <w:p w:rsidR="00721977" w:rsidRPr="003C1E71" w:rsidRDefault="00721977" w:rsidP="007D7372">
                        <w:pPr>
                          <w:rPr>
                            <w:sz w:val="16"/>
                            <w:szCs w:val="16"/>
                          </w:rPr>
                        </w:pPr>
                        <w:r w:rsidRPr="003C1E71">
                          <w:rPr>
                            <w:sz w:val="16"/>
                            <w:szCs w:val="16"/>
                          </w:rPr>
                          <w:t>powiadomiono o przybyciu</w:t>
                        </w:r>
                      </w:p>
                      <w:p w:rsidR="00721977" w:rsidRPr="00736716" w:rsidRDefault="00721977">
                        <w:pPr>
                          <w:rPr>
                            <w:sz w:val="12"/>
                            <w:szCs w:val="12"/>
                          </w:rPr>
                        </w:pPr>
                      </w:p>
                    </w:txbxContent>
                  </v:textbox>
                </v:shape>
                <v:line id="Line 76" o:spid="_x0000_s1098" style="position:absolute;flip:x y;visibility:visible;mso-wrap-style:square" from="36367,8135" to="53114,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jd8QAAADbAAAADwAAAGRycy9kb3ducmV2LnhtbESPQWvCQBSE74L/YXlCb7qxh9RGVxGh&#10;0IMXtdjrS/aZjWbfJtk1pv++WxB6HGbmG2a1GWwteup85VjBfJaAIC6crrhU8HX6mC5A+ICssXZM&#10;Cn7Iw2Y9Hq0w0+7BB+qPoRQRwj5DBSaEJpPSF4Ys+plriKN3cZ3FEGVXSt3hI8JtLV+TJJUWK44L&#10;BhvaGSpux7tV0Of3+fW8P9x8/t2+5wvT7vZtqtTLZNguQQQawn/42f7UCt5S+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KN3xAAAANsAAAAPAAAAAAAAAAAA&#10;AAAAAKECAABkcnMvZG93bnJldi54bWxQSwUGAAAAAAQABAD5AAAAkgMAAAAA&#10;">
                  <v:stroke endarrow="block"/>
                </v:line>
                <v:shape id="Text Box 77" o:spid="_x0000_s1099" type="#_x0000_t202" style="position:absolute;left:42129;top:4666;width:9707;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721977" w:rsidRDefault="00721977" w:rsidP="007D7372">
                        <w:pPr>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rsidR="00721977" w:rsidRDefault="00721977" w:rsidP="00697255">
                        <w:r>
                          <w:rPr>
                            <w:sz w:val="12"/>
                            <w:szCs w:val="12"/>
                          </w:rPr>
                          <w:t>[wysłano UPO (</w:t>
                        </w:r>
                        <w:r w:rsidRPr="001F1905">
                          <w:rPr>
                            <w:sz w:val="12"/>
                            <w:szCs w:val="12"/>
                          </w:rPr>
                          <w:t>ICS001</w:t>
                        </w:r>
                        <w:r>
                          <w:rPr>
                            <w:sz w:val="12"/>
                            <w:szCs w:val="12"/>
                          </w:rPr>
                          <w:t>) do ICS101]</w:t>
                        </w:r>
                      </w:p>
                      <w:p w:rsidR="00721977" w:rsidRPr="00736716" w:rsidRDefault="00721977" w:rsidP="007D7372">
                        <w:pPr>
                          <w:rPr>
                            <w:sz w:val="14"/>
                            <w:szCs w:val="14"/>
                          </w:rPr>
                        </w:pPr>
                      </w:p>
                    </w:txbxContent>
                  </v:textbox>
                </v:shape>
                <v:line id="Line 78" o:spid="_x0000_s1100" style="position:absolute;visibility:visible;mso-wrap-style:square" from="56257,9627" to="56257,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79" o:spid="_x0000_s1101" type="#_x0000_t202" style="position:absolute;left:53050;top:15516;width:914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721977" w:rsidRPr="00736716" w:rsidRDefault="00721977" w:rsidP="007D7372">
                        <w:pPr>
                          <w:rPr>
                            <w:sz w:val="14"/>
                            <w:szCs w:val="14"/>
                          </w:rPr>
                        </w:pPr>
                        <w:r w:rsidRPr="00736716">
                          <w:rPr>
                            <w:sz w:val="14"/>
                            <w:szCs w:val="14"/>
                          </w:rPr>
                          <w:t>stwierdzono błędy formalne</w:t>
                        </w:r>
                      </w:p>
                      <w:p w:rsidR="00721977" w:rsidRPr="00695EB8" w:rsidRDefault="00721977" w:rsidP="007D7372">
                        <w:pPr>
                          <w:rPr>
                            <w:sz w:val="16"/>
                            <w:szCs w:val="16"/>
                          </w:rPr>
                        </w:pPr>
                      </w:p>
                    </w:txbxContent>
                  </v:textbox>
                </v:shape>
                <v:oval id="Oval 80" o:spid="_x0000_s1102" style="position:absolute;left:7524;width:228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nkr8A&#10;AADbAAAADwAAAGRycy9kb3ducmV2LnhtbERPTYvCMBC9C/6HMMJeZE1dUEq3UaSgeN3qweNsM9sW&#10;m0lJom3//eYgeHy873w/mk48yfnWsoL1KgFBXFndcq3gejl+piB8QNbYWSYFE3nY7+azHDNtB/6h&#10;ZxlqEUPYZ6igCaHPpPRVQwb9yvbEkfuzzmCI0NVSOxxiuOnkV5JspcGWY0ODPRUNVffyYRS4ZT8V&#10;07k4rn/5VG6GVN+2V63Ux2I8fIMINIa3+OU+awVpXB+/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meSvwAAANsAAAAPAAAAAAAAAAAAAAAAAJgCAABkcnMvZG93bnJl&#10;di54bWxQSwUGAAAAAAQABAD1AAAAhAMAAAAA&#10;" fillcolor="black"/>
                <v:line id="Line 81" o:spid="_x0000_s1103" style="position:absolute;flip:x;visibility:visible;mso-wrap-style:square" from="8429,2174" to="8524,3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shape id="Text Box 82" o:spid="_x0000_s1104" type="#_x0000_t202" style="position:absolute;left:2047;top:4071;width:14104;height:5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721977" w:rsidRPr="00736716" w:rsidRDefault="00721977" w:rsidP="006A29DB">
                        <w:pPr>
                          <w:rPr>
                            <w:sz w:val="14"/>
                            <w:szCs w:val="14"/>
                          </w:rPr>
                        </w:pPr>
                        <w:r w:rsidRPr="00736716">
                          <w:rPr>
                            <w:sz w:val="14"/>
                            <w:szCs w:val="14"/>
                          </w:rPr>
                          <w:t>otrzymano ICS10</w:t>
                        </w:r>
                        <w:r>
                          <w:rPr>
                            <w:sz w:val="14"/>
                            <w:szCs w:val="14"/>
                          </w:rPr>
                          <w:t>0 z rolą powiadomienia o przybyciu i przedstawienia</w:t>
                        </w:r>
                      </w:p>
                      <w:p w:rsidR="00721977" w:rsidRPr="00695EB8" w:rsidRDefault="00721977" w:rsidP="007D7372">
                        <w:pPr>
                          <w:rPr>
                            <w:sz w:val="16"/>
                            <w:szCs w:val="16"/>
                          </w:rPr>
                        </w:pPr>
                      </w:p>
                    </w:txbxContent>
                  </v:textbox>
                </v:shape>
                <v:shape id="Text Box 83" o:spid="_x0000_s1105" type="#_x0000_t202" style="position:absolute;left:24001;top:26081;width:1039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721977" w:rsidRPr="00736716" w:rsidRDefault="00721977" w:rsidP="006A29DB">
                        <w:pPr>
                          <w:rPr>
                            <w:sz w:val="14"/>
                            <w:szCs w:val="14"/>
                          </w:rPr>
                        </w:pPr>
                        <w:r w:rsidRPr="00736716">
                          <w:rPr>
                            <w:sz w:val="14"/>
                            <w:szCs w:val="14"/>
                          </w:rPr>
                          <w:t xml:space="preserve">otrzymano </w:t>
                        </w:r>
                        <w:r>
                          <w:rPr>
                            <w:sz w:val="14"/>
                            <w:szCs w:val="14"/>
                          </w:rPr>
                          <w:t>ICS100</w:t>
                        </w:r>
                      </w:p>
                      <w:p w:rsidR="00721977" w:rsidRPr="00695EB8" w:rsidRDefault="00721977" w:rsidP="007D7372">
                        <w:pPr>
                          <w:rPr>
                            <w:sz w:val="16"/>
                            <w:szCs w:val="16"/>
                          </w:rPr>
                        </w:pPr>
                      </w:p>
                    </w:txbxContent>
                  </v:textbox>
                </v:shape>
                <v:oval id="Oval 84" o:spid="_x0000_s1106" style="position:absolute;left:29874;width:227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hkcIA&#10;AADbAAAADwAAAGRycy9kb3ducmV2LnhtbESPQWvCQBSE7wX/w/IEL0U3SishuooELF6bevD4zD6T&#10;YPZt2N2a5N+7QqHHYWa+Ybb7wbTiQc43lhUsFwkI4tLqhisF55/jPAXhA7LG1jIpGMnDfjd522Km&#10;bc/f9ChCJSKEfYYK6hC6TEpf1mTQL2xHHL2bdQZDlK6S2mEf4aaVqyRZS4MNx4UaO8prKu/Fr1Hg&#10;3rsxH0/5cXnlr+KzT/Vlfd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WGRwgAAANsAAAAPAAAAAAAAAAAAAAAAAJgCAABkcnMvZG93&#10;bnJldi54bWxQSwUGAAAAAAQABAD1AAAAhwMAAAAA&#10;" fillcolor="black"/>
                <v:line id="Line 85" o:spid="_x0000_s1107" style="position:absolute;visibility:visible;mso-wrap-style:square" from="31073,2174" to="31081,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shape id="Text Box 86" o:spid="_x0000_s1108" type="#_x0000_t202" style="position:absolute;left:24850;top:3698;width:15747;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721977" w:rsidRPr="00736716" w:rsidRDefault="00721977" w:rsidP="006A29DB">
                        <w:pPr>
                          <w:rPr>
                            <w:sz w:val="14"/>
                            <w:szCs w:val="14"/>
                          </w:rPr>
                        </w:pPr>
                        <w:r w:rsidRPr="00736716">
                          <w:rPr>
                            <w:sz w:val="14"/>
                            <w:szCs w:val="14"/>
                          </w:rPr>
                          <w:t>otrzymano IE4N07(interfejs STI)</w:t>
                        </w:r>
                      </w:p>
                      <w:p w:rsidR="00721977" w:rsidRPr="00695EB8" w:rsidRDefault="00721977" w:rsidP="007D7372">
                        <w:pPr>
                          <w:rPr>
                            <w:sz w:val="16"/>
                            <w:szCs w:val="16"/>
                          </w:rPr>
                        </w:pPr>
                      </w:p>
                    </w:txbxContent>
                  </v:textbox>
                </v:shape>
                <v:shape id="Text Box 87" o:spid="_x0000_s1109" type="#_x0000_t202" style="position:absolute;left:19802;top:29581;width:1120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jrMUA&#10;AADbAAAADwAAAGRycy9kb3ducmV2LnhtbESPQWvCQBSE74X+h+UVequbWrAhukqrBizowbTg9Zl9&#10;JrHZtyG7JvHfd4WCx2FmvmFmi8HUoqPWVZYVvI4iEMS51RUXCn6+05cYhPPIGmvLpOBKDhbzx4cZ&#10;Jtr2vKcu84UIEHYJKii9bxIpXV6SQTeyDXHwTrY16INsC6lb7APc1HIcRRNpsOKwUGJDy5Ly3+xi&#10;FCxXl8+df9ukh+359FUf03Wh47VSz0/DxxSEp8Hfw//tjVYQv8Pt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GOsxQAAANsAAAAPAAAAAAAAAAAAAAAAAJgCAABkcnMv&#10;ZG93bnJldi54bWxQSwUGAAAAAAQABAD1AAAAigMAAAAA&#10;" fillcolor="#9cf">
                  <v:textbox>
                    <w:txbxContent>
                      <w:p w:rsidR="00721977" w:rsidRPr="003C1E71" w:rsidRDefault="00721977" w:rsidP="007D7372">
                        <w:pPr>
                          <w:rPr>
                            <w:sz w:val="16"/>
                            <w:szCs w:val="16"/>
                          </w:rPr>
                        </w:pPr>
                        <w:r w:rsidRPr="003C1E71">
                          <w:rPr>
                            <w:sz w:val="16"/>
                            <w:szCs w:val="16"/>
                          </w:rPr>
                          <w:t>w przedstawieniu</w:t>
                        </w:r>
                      </w:p>
                      <w:p w:rsidR="00721977" w:rsidRPr="00736716" w:rsidRDefault="00721977">
                        <w:pPr>
                          <w:rPr>
                            <w:sz w:val="12"/>
                            <w:szCs w:val="12"/>
                          </w:rPr>
                        </w:pPr>
                      </w:p>
                    </w:txbxContent>
                  </v:textbox>
                </v:shape>
                <v:shape id="Text Box 88" o:spid="_x0000_s1110" type="#_x0000_t202" style="position:absolute;left:9706;top:24501;width:10160;height:4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721977" w:rsidRDefault="00721977" w:rsidP="007D7372">
                        <w:pPr>
                          <w:rPr>
                            <w:sz w:val="14"/>
                            <w:szCs w:val="14"/>
                          </w:rPr>
                        </w:pPr>
                        <w:r w:rsidRPr="00736716">
                          <w:rPr>
                            <w:sz w:val="14"/>
                            <w:szCs w:val="14"/>
                          </w:rPr>
                          <w:t>stwierdzono błędy formalne</w:t>
                        </w:r>
                        <w:r>
                          <w:rPr>
                            <w:sz w:val="14"/>
                            <w:szCs w:val="14"/>
                          </w:rPr>
                          <w:t xml:space="preserve"> w ICS100</w:t>
                        </w:r>
                      </w:p>
                      <w:p w:rsidR="00721977" w:rsidRDefault="00721977" w:rsidP="00CE41DD">
                        <w:r>
                          <w:rPr>
                            <w:sz w:val="12"/>
                            <w:szCs w:val="12"/>
                          </w:rPr>
                          <w:t>[wysłano odrzucenie (ICS002) do ICS100]</w:t>
                        </w:r>
                      </w:p>
                      <w:p w:rsidR="00721977" w:rsidRPr="00736716" w:rsidRDefault="00721977" w:rsidP="007D7372">
                        <w:pPr>
                          <w:rPr>
                            <w:sz w:val="14"/>
                            <w:szCs w:val="14"/>
                          </w:rPr>
                        </w:pPr>
                      </w:p>
                      <w:p w:rsidR="00721977" w:rsidRPr="00695EB8" w:rsidRDefault="00721977" w:rsidP="007D7372">
                        <w:pPr>
                          <w:rPr>
                            <w:sz w:val="16"/>
                            <w:szCs w:val="16"/>
                          </w:rPr>
                        </w:pPr>
                      </w:p>
                    </w:txbxContent>
                  </v:textbox>
                </v:shape>
                <v:shape id="Text Box 89" o:spid="_x0000_s1111" type="#_x0000_t202" style="position:absolute;left:15238;top:33422;width:12088;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721977" w:rsidRDefault="00721977" w:rsidP="007D7372">
                        <w:pPr>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rsidR="00721977" w:rsidRDefault="00721977" w:rsidP="00CE41DD">
                        <w:r>
                          <w:rPr>
                            <w:sz w:val="12"/>
                            <w:szCs w:val="12"/>
                          </w:rPr>
                          <w:t>[wysłano odrzucenie (ICS001) do ICS100]</w:t>
                        </w:r>
                      </w:p>
                      <w:p w:rsidR="00721977" w:rsidRPr="00736716" w:rsidRDefault="00721977" w:rsidP="007D7372">
                        <w:pPr>
                          <w:rPr>
                            <w:sz w:val="14"/>
                            <w:szCs w:val="14"/>
                          </w:rPr>
                        </w:pPr>
                      </w:p>
                      <w:p w:rsidR="00721977" w:rsidRPr="00695EB8" w:rsidRDefault="00721977" w:rsidP="007D7372">
                        <w:pPr>
                          <w:rPr>
                            <w:sz w:val="16"/>
                            <w:szCs w:val="16"/>
                          </w:rPr>
                        </w:pPr>
                      </w:p>
                    </w:txbxContent>
                  </v:textbox>
                </v:shape>
                <v:shape id="Text Box 90" o:spid="_x0000_s1112" type="#_x0000_t202" style="position:absolute;left:18897;top:22318;width:13731;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tBcMA&#10;AADbAAAADwAAAGRycy9kb3ducmV2LnhtbERPTWvCQBC9F/oflin0Zja1UDRmlWoNKNhDY6HXMTsm&#10;abOzIbsm8d+7B6HHx/tOV6NpRE+dqy0reIliEMSF1TWXCr6P2WQGwnlkjY1lUnAlB6vl40OKibYD&#10;f1Gf+1KEEHYJKqi8bxMpXVGRQRfZljhwZ9sZ9AF2pdQdDiHcNHIax2/SYM2hocKWNhUVf/nFKNh8&#10;XNaf/nWX/Rx+z/vmlG1LPdsq9fw0vi9AeBr9v/ju3mkF87A+fA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RtBcMAAADbAAAADwAAAAAAAAAAAAAAAACYAgAAZHJzL2Rv&#10;d25yZXYueG1sUEsFBgAAAAAEAAQA9QAAAIgDAAAAAA==&#10;" fillcolor="#9cf">
                  <v:textbox>
                    <w:txbxContent>
                      <w:p w:rsidR="00721977" w:rsidRPr="003C1E71" w:rsidRDefault="00721977" w:rsidP="007D7372">
                        <w:pPr>
                          <w:rPr>
                            <w:sz w:val="16"/>
                            <w:szCs w:val="16"/>
                          </w:rPr>
                        </w:pPr>
                        <w:r>
                          <w:rPr>
                            <w:sz w:val="16"/>
                            <w:szCs w:val="16"/>
                          </w:rPr>
                          <w:t>zwolnienie w przybyciu</w:t>
                        </w:r>
                      </w:p>
                      <w:p w:rsidR="00721977" w:rsidRPr="00736716" w:rsidRDefault="00721977">
                        <w:pPr>
                          <w:rPr>
                            <w:sz w:val="12"/>
                            <w:szCs w:val="12"/>
                          </w:rPr>
                        </w:pPr>
                      </w:p>
                    </w:txbxContent>
                  </v:textbox>
                </v:shape>
                <v:shape id="Text Box 91" o:spid="_x0000_s1113" type="#_x0000_t202" style="position:absolute;left:6032;top:64198;width:6778;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721977" w:rsidRPr="003C1E71" w:rsidRDefault="00721977" w:rsidP="007D7372">
                        <w:pPr>
                          <w:rPr>
                            <w:sz w:val="14"/>
                            <w:szCs w:val="14"/>
                          </w:rPr>
                        </w:pPr>
                        <w:r>
                          <w:rPr>
                            <w:sz w:val="14"/>
                            <w:szCs w:val="14"/>
                          </w:rPr>
                          <w:t>f</w:t>
                        </w:r>
                        <w:r w:rsidRPr="003C1E71">
                          <w:rPr>
                            <w:sz w:val="14"/>
                            <w:szCs w:val="14"/>
                          </w:rPr>
                          <w:t xml:space="preserve">c </w:t>
                        </w:r>
                        <w:r>
                          <w:rPr>
                            <w:sz w:val="14"/>
                            <w:szCs w:val="14"/>
                          </w:rPr>
                          <w:t>zwolnił przesyłkę</w:t>
                        </w:r>
                      </w:p>
                    </w:txbxContent>
                  </v:textbox>
                </v:shape>
                <v:line id="Line 92" o:spid="_x0000_s1114" style="position:absolute;flip:y;visibility:visible;mso-wrap-style:square" from="55939,57043" to="61789,5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 id="Text Box 93" o:spid="_x0000_s1115" type="#_x0000_t202" style="position:absolute;left:34676;top:14350;width:1577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zcsQA&#10;AADbAAAADwAAAGRycy9kb3ducmV2LnhtbESPT4vCMBTE74LfIbwFb5quwuJWo6x/Cgp60BW8Pptn&#10;27V5KU3U7rc3guBxmJnfMONpY0pxo9oVlhV89iIQxKnVBWcKDr9JdwjCeWSNpWVS8E8OppN2a4yx&#10;tnfe0W3vMxEg7GJUkHtfxVK6NCeDrmcr4uCdbW3QB1lnUtd4D3BTyn4UfUmDBYeFHCua55Re9lej&#10;YL64zrZ+sEqOm7/zujwly0wPl0p1PpqfEQhPjX+HX+2VVvA9gO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83LEAAAA2wAAAA8AAAAAAAAAAAAAAAAAmAIAAGRycy9k&#10;b3ducmV2LnhtbFBLBQYAAAAABAAEAPUAAACJAwAAAAA=&#10;" fillcolor="#9cf">
                  <v:textbox>
                    <w:txbxContent>
                      <w:p w:rsidR="00721977" w:rsidRPr="003C1E71" w:rsidRDefault="00721977" w:rsidP="007D7372">
                        <w:pPr>
                          <w:rPr>
                            <w:sz w:val="16"/>
                            <w:szCs w:val="16"/>
                          </w:rPr>
                        </w:pPr>
                        <w:r>
                          <w:rPr>
                            <w:sz w:val="16"/>
                            <w:szCs w:val="16"/>
                          </w:rPr>
                          <w:t>Zatrzymana do wyjaśnienia</w:t>
                        </w:r>
                      </w:p>
                      <w:p w:rsidR="00721977" w:rsidRPr="00736716" w:rsidRDefault="00721977">
                        <w:pPr>
                          <w:rPr>
                            <w:sz w:val="12"/>
                            <w:szCs w:val="12"/>
                          </w:rPr>
                        </w:pPr>
                      </w:p>
                    </w:txbxContent>
                  </v:textbox>
                </v:shape>
                <v:shape id="Text Box 94" o:spid="_x0000_s1116" type="#_x0000_t202" style="position:absolute;left:39319;top:21755;width:12596;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BHsIA&#10;AADbAAAADwAAAGRycy9kb3ducmV2LnhtbESPQWsCMRSE74L/IbxCL6JZi1i7NYoUSr2JVvT62Dx3&#10;l25eQpK68d8bodDjMDPfMMt1Mp24kg+tZQXTSQGCuLK65VrB8ftzvAARIrLGzjIpuFGA9Wo4WGKp&#10;bc97uh5iLTKEQ4kKmhhdKWWoGjIYJtYRZ+9ivcGYpa+l9thnuOnkS1HMpcGW80KDjj4aqn4Ov0aB&#10;+6rcyPjR/jw97i6nQqb+tU9KPT+lzTuISCn+h//aW63gbQa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AEewgAAANsAAAAPAAAAAAAAAAAAAAAAAJgCAABkcnMvZG93&#10;bnJldi54bWxQSwUGAAAAAAQABAD1AAAAhwMAAAAA&#10;" fillcolor="#ff7c80">
                  <v:textbox>
                    <w:txbxContent>
                      <w:p w:rsidR="00721977" w:rsidRPr="003C1E71" w:rsidRDefault="00721977" w:rsidP="007D7372">
                        <w:pPr>
                          <w:rPr>
                            <w:sz w:val="16"/>
                            <w:szCs w:val="16"/>
                          </w:rPr>
                        </w:pPr>
                        <w:r w:rsidRPr="003C1E71">
                          <w:rPr>
                            <w:sz w:val="16"/>
                            <w:szCs w:val="16"/>
                          </w:rPr>
                          <w:t>odmówiono wprowadzenia</w:t>
                        </w:r>
                      </w:p>
                      <w:p w:rsidR="00721977" w:rsidRPr="00736716" w:rsidRDefault="00721977" w:rsidP="007D7372">
                        <w:pPr>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v:textbox>
                </v:shape>
                <v:line id="Line 95" o:spid="_x0000_s1117" style="position:absolute;flip:x;visibility:visible;mso-wrap-style:square" from="20405,9262" to="20413,2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96" o:spid="_x0000_s1118" style="position:absolute;visibility:visible;mso-wrap-style:square" from="33382,9341" to="41105,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97" o:spid="_x0000_s1119" style="position:absolute;flip:x;visibility:visible;mso-wrap-style:square" from="44367,16612" to="44431,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shape id="Text Box 98" o:spid="_x0000_s1120" type="#_x0000_t202" style="position:absolute;left:39708;top:18429;width:1325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721977" w:rsidRPr="003C1E71" w:rsidRDefault="00721977" w:rsidP="007D7372">
                        <w:pPr>
                          <w:rPr>
                            <w:sz w:val="14"/>
                            <w:szCs w:val="14"/>
                          </w:rPr>
                        </w:pPr>
                        <w:r>
                          <w:rPr>
                            <w:sz w:val="14"/>
                            <w:szCs w:val="14"/>
                          </w:rPr>
                          <w:t>f</w:t>
                        </w:r>
                        <w:r w:rsidRPr="003C1E71">
                          <w:rPr>
                            <w:sz w:val="14"/>
                            <w:szCs w:val="14"/>
                          </w:rPr>
                          <w:t xml:space="preserve">c odmówił wprowadzenia </w:t>
                        </w:r>
                      </w:p>
                    </w:txbxContent>
                  </v:textbox>
                </v:shape>
                <v:line id="Line 99" o:spid="_x0000_s1121" style="position:absolute;flip:x;visibility:visible;mso-wrap-style:square" from="12889,30962" to="19723,3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100" o:spid="_x0000_s1122" style="position:absolute;flip:y;visibility:visible;mso-wrap-style:square" from="13103,22747" to="18993,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group id="Group 101" o:spid="_x0000_s1123" style="position:absolute;left:44859;top:29168;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102" o:spid="_x0000_s112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oval id="Oval 103" o:spid="_x0000_s112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73ucQA&#10;AADcAAAADwAAAGRycy9kb3ducmV2LnhtbERPS2vCQBC+C/6HZYRepO62ipXoKlIotLf6aPU4Zsck&#10;mp0N2W2S/nu3IPQ2H99zFqvOlqKh2heONTyNFAji1JmCMw373dvjDIQPyAZLx6Thlzyslv3eAhPj&#10;Wt5Qsw2ZiCHsE9SQh1AlUvo0J4t+5CriyJ1dbTFEWGfS1NjGcFvKZ6Wm0mLBsSHHil5zSq/bH6vh&#10;clhbNRk20/NYfX1880s7Ox0/tX4YdOs5iEBd+Bff3e8mzldj+Hs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7nEAAAA3AAAAA8AAAAAAAAAAAAAAAAAmAIAAGRycy9k&#10;b3ducmV2LnhtbFBLBQYAAAAABAAEAPUAAACJAwAAAAA=&#10;" fillcolor="black"/>
                </v:group>
                <v:line id="Line 104" o:spid="_x0000_s1126" style="position:absolute;flip:x;visibility:visible;mso-wrap-style:square" from="46002,26120" to="46018,2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shape id="Text Box 105" o:spid="_x0000_s1127" type="#_x0000_t202" style="position:absolute;left:14826;top:13651;width:1384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721977" w:rsidRPr="003C1E71" w:rsidRDefault="00721977" w:rsidP="007D7372">
                        <w:pPr>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v:textbox>
                </v:shape>
                <v:shape id="Text Box 106" o:spid="_x0000_s1128" type="#_x0000_t202" style="position:absolute;left:30596;top:10397;width:12088;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721977" w:rsidRDefault="00721977" w:rsidP="007D7372">
                        <w:pPr>
                          <w:rPr>
                            <w:sz w:val="14"/>
                            <w:szCs w:val="14"/>
                          </w:rPr>
                        </w:pPr>
                        <w:r>
                          <w:rPr>
                            <w:sz w:val="14"/>
                            <w:szCs w:val="14"/>
                          </w:rPr>
                          <w:t>do wyjaśnienia</w:t>
                        </w:r>
                      </w:p>
                      <w:p w:rsidR="00721977" w:rsidRPr="003C1E71" w:rsidRDefault="00721977" w:rsidP="007D7372">
                        <w:pPr>
                          <w:rPr>
                            <w:sz w:val="14"/>
                            <w:szCs w:val="14"/>
                          </w:rPr>
                        </w:pPr>
                        <w:r w:rsidRPr="00D66F73">
                          <w:rPr>
                            <w:sz w:val="12"/>
                            <w:szCs w:val="12"/>
                          </w:rPr>
                          <w:t>[wysłano ICS</w:t>
                        </w:r>
                        <w:r>
                          <w:rPr>
                            <w:sz w:val="12"/>
                            <w:szCs w:val="12"/>
                          </w:rPr>
                          <w:t>011</w:t>
                        </w:r>
                        <w:r w:rsidRPr="00D66F73">
                          <w:rPr>
                            <w:sz w:val="12"/>
                            <w:szCs w:val="12"/>
                          </w:rPr>
                          <w:t>]</w:t>
                        </w:r>
                      </w:p>
                    </w:txbxContent>
                  </v:textbox>
                </v:shape>
                <v:line id="Line 107" o:spid="_x0000_s1129" style="position:absolute;flip:x;visibility:visible;mso-wrap-style:square" from="24850,16540" to="40597,2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shape id="Text Box 108" o:spid="_x0000_s1130" type="#_x0000_t202" style="position:absolute;left:25866;top:17556;width:14128;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721977" w:rsidRPr="003C1E71" w:rsidRDefault="00721977" w:rsidP="007D7372">
                        <w:pPr>
                          <w:rPr>
                            <w:sz w:val="14"/>
                            <w:szCs w:val="14"/>
                          </w:rPr>
                        </w:pPr>
                        <w:r>
                          <w:rPr>
                            <w:sz w:val="14"/>
                            <w:szCs w:val="14"/>
                          </w:rPr>
                          <w:t>f</w:t>
                        </w:r>
                        <w:r w:rsidRPr="003C1E71">
                          <w:rPr>
                            <w:sz w:val="14"/>
                            <w:szCs w:val="14"/>
                          </w:rPr>
                          <w:t xml:space="preserve">c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v:textbox>
                </v:shape>
                <v:shape id="Pole tekstowe 2" o:spid="_x0000_s1131" type="#_x0000_t202" style="position:absolute;left:49593;top:72602;width:1769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FE8MA&#10;AADcAAAADwAAAGRycy9kb3ducmV2LnhtbERPS2sCMRC+F/ofwhS8dbNWKmU1iiiCNx8tlN6mybhZ&#10;3EzWTbqu/fVGKPQ2H99zpvPe1aKjNlSeFQyzHASx9qbiUsHH+/r5DUSIyAZrz6TgSgHms8eHKRbG&#10;X3hP3SGWIoVwKFCBjbEppAzaksOQ+YY4cUffOowJtqU0LV5SuKvlS56PpcOKU4PFhpaW9Onw4xSE&#10;1e7c6OPu+2TN9Xe76l715/pLqcFTv5iAiNTHf/Gfe2PS/OEI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sFE8MAAADcAAAADwAAAAAAAAAAAAAAAACYAgAAZHJzL2Rv&#10;d25yZXYueG1sUEsFBgAAAAAEAAQA9QAAAIgDAAAAAA==&#10;">
                  <v:textbox style="mso-fit-shape-to-text:t">
                    <w:txbxContent>
                      <w:p w:rsidR="00721977" w:rsidRPr="00CC357F" w:rsidRDefault="00721977" w:rsidP="00CC357F">
                        <w:pPr>
                          <w:pStyle w:val="NormalnyWeb"/>
                          <w:spacing w:before="0" w:beforeAutospacing="0" w:after="0" w:afterAutospacing="0"/>
                          <w:rPr>
                            <w:i/>
                          </w:rPr>
                        </w:pPr>
                        <w:r w:rsidRPr="00CC357F">
                          <w:rPr>
                            <w:i/>
                            <w:sz w:val="12"/>
                            <w:szCs w:val="12"/>
                          </w:rPr>
                          <w:t>Rysunek 1. Diagram stanów zewnętrznych obiektu przesyłka spedytorska (house consigment).</w:t>
                        </w:r>
                      </w:p>
                    </w:txbxContent>
                  </v:textbox>
                </v:shape>
                <w10:anchorlock/>
              </v:group>
            </w:pict>
          </mc:Fallback>
        </mc:AlternateContent>
      </w:r>
    </w:p>
    <w:p w:rsidR="00182A50" w:rsidRPr="00930C57" w:rsidRDefault="00182A50" w:rsidP="00FF0A40">
      <w:pPr>
        <w:pStyle w:val="Nagwek1"/>
      </w:pPr>
      <w:bookmarkStart w:id="55" w:name="_Toc138251804"/>
      <w:bookmarkEnd w:id="2"/>
      <w:r w:rsidRPr="00930C57">
        <w:lastRenderedPageBreak/>
        <w:t>Warunki korzystania z funkcjonalności systemu ICS2 EU</w:t>
      </w:r>
      <w:bookmarkEnd w:id="55"/>
    </w:p>
    <w:p w:rsidR="00182A50" w:rsidRPr="00930C57" w:rsidRDefault="00182A50" w:rsidP="00A232EE">
      <w:pPr>
        <w:jc w:val="both"/>
      </w:pPr>
      <w:r>
        <w:t>Jak wskazano w rozdziale 3</w:t>
      </w:r>
      <w:r w:rsidRPr="00930C57">
        <w:t xml:space="preserve"> proces obsługi zobowiązań podmiotów do wykonania obowiązków związanych z bezpieczeństwem i ochroną jest realizowany zarówno przez komp</w:t>
      </w:r>
      <w:r w:rsidR="004244C8">
        <w:t>onenty dostarczane przez Komisję</w:t>
      </w:r>
      <w:r w:rsidRPr="00930C57">
        <w:t xml:space="preserve"> Europejską (komponent Wspólne Repozytorium dostępny poprzez interfejs HTI/STI) oraz przez państwa członkowskie </w:t>
      </w:r>
      <w:r w:rsidR="004244C8">
        <w:t xml:space="preserve">UE </w:t>
      </w:r>
      <w:r w:rsidRPr="00930C57">
        <w:t xml:space="preserve">(w Polsce jest to system </w:t>
      </w:r>
      <w:r w:rsidR="00054361">
        <w:t>AIS/ICS2</w:t>
      </w:r>
      <w:r w:rsidRPr="00930C57">
        <w:t>, dostępny poprzez interfejs PUESC lub BCP).</w:t>
      </w:r>
    </w:p>
    <w:p w:rsidR="00182A50" w:rsidRPr="00930C57" w:rsidRDefault="00182A50" w:rsidP="00FF0A40">
      <w:pPr>
        <w:jc w:val="both"/>
        <w:rPr>
          <w:rFonts w:cs="Arial"/>
        </w:rPr>
      </w:pPr>
    </w:p>
    <w:p w:rsidR="00182A50" w:rsidRPr="00930C57" w:rsidRDefault="00182A50" w:rsidP="00FF0A40">
      <w:pPr>
        <w:pStyle w:val="Nagwek2"/>
      </w:pPr>
      <w:bookmarkStart w:id="56" w:name="_Toc138251805"/>
      <w:r w:rsidRPr="00930C57">
        <w:t>Warunki korzystania z komponentu Wspólnego Repozytorium poprzez interfejs HTI/STI</w:t>
      </w:r>
      <w:bookmarkEnd w:id="56"/>
    </w:p>
    <w:p w:rsidR="00182A50" w:rsidRPr="00930C57" w:rsidRDefault="00182A50" w:rsidP="00FF0A40">
      <w:pPr>
        <w:jc w:val="both"/>
        <w:rPr>
          <w:rFonts w:cs="Arial"/>
        </w:rPr>
      </w:pPr>
      <w:r w:rsidRPr="00930C57">
        <w:rPr>
          <w:rFonts w:cs="Arial"/>
        </w:rPr>
        <w:t>Wspólne Repozytorium umożliwia złożenie PDS oraz powiadomienie o przybyciu środka transportu do pierwszego urzędu wprowadzenia.</w:t>
      </w:r>
    </w:p>
    <w:p w:rsidR="00182A50" w:rsidRPr="00930C57" w:rsidRDefault="00182A50" w:rsidP="00FF0A40">
      <w:pPr>
        <w:jc w:val="both"/>
        <w:rPr>
          <w:rFonts w:cs="Arial"/>
        </w:rPr>
      </w:pPr>
    </w:p>
    <w:p w:rsidR="00182A50" w:rsidRPr="00930C57" w:rsidRDefault="00182A50" w:rsidP="00FF0A40">
      <w:pPr>
        <w:jc w:val="both"/>
        <w:rPr>
          <w:rFonts w:cs="Arial"/>
        </w:rPr>
      </w:pPr>
      <w:r w:rsidRPr="00930C57">
        <w:rPr>
          <w:rFonts w:cs="Arial"/>
        </w:rPr>
        <w:t>Warunkiem umożliwiającym korzystanie przez przedsiębiorcę z funkcjonalności</w:t>
      </w:r>
      <w:r w:rsidR="00A232EE">
        <w:rPr>
          <w:rFonts w:cs="Arial"/>
        </w:rPr>
        <w:t xml:space="preserve"> </w:t>
      </w:r>
      <w:r w:rsidRPr="00930C57">
        <w:rPr>
          <w:rFonts w:cs="Arial"/>
        </w:rPr>
        <w:t>komponentu Wspólnego Repozytorium jest:</w:t>
      </w:r>
    </w:p>
    <w:p w:rsidR="00182A50" w:rsidRPr="00930C57" w:rsidRDefault="00182A50" w:rsidP="00FF0A40">
      <w:pPr>
        <w:pStyle w:val="Akapitzlist"/>
        <w:numPr>
          <w:ilvl w:val="0"/>
          <w:numId w:val="24"/>
        </w:numPr>
        <w:jc w:val="both"/>
        <w:rPr>
          <w:rFonts w:cs="Arial"/>
        </w:rPr>
      </w:pPr>
      <w:r w:rsidRPr="00930C57">
        <w:rPr>
          <w:rFonts w:cs="Arial"/>
        </w:rPr>
        <w:t>posiadanie aplikacji umożliwiającej przesłanie elektronicznych komunikatów do przedmiotowego systemu, zbudowanej zgodnie ze specyfikacją techniczną interfejsu HTI/STI podaną w dokumencie [D1] (rozdział 1.4).</w:t>
      </w:r>
    </w:p>
    <w:p w:rsidR="00182A50" w:rsidRPr="00930C57" w:rsidRDefault="00182A50" w:rsidP="00FF0A40">
      <w:pPr>
        <w:pStyle w:val="Akapitzlist"/>
        <w:numPr>
          <w:ilvl w:val="0"/>
          <w:numId w:val="24"/>
        </w:numPr>
        <w:jc w:val="both"/>
        <w:rPr>
          <w:rFonts w:cs="Arial"/>
        </w:rPr>
      </w:pPr>
      <w:r w:rsidRPr="00930C57">
        <w:rPr>
          <w:rFonts w:cs="Arial"/>
        </w:rPr>
        <w:t>rejestracja i przedstawiciela tej firmy w dowolnym kraju członkowskim (zgodnie z wytycznymi UUM&amp;DS);</w:t>
      </w:r>
    </w:p>
    <w:p w:rsidR="00182A50" w:rsidRPr="00930C57" w:rsidRDefault="00182A50" w:rsidP="00FF0A40">
      <w:pPr>
        <w:pStyle w:val="Akapitzlist"/>
        <w:numPr>
          <w:ilvl w:val="0"/>
          <w:numId w:val="24"/>
        </w:numPr>
        <w:jc w:val="both"/>
        <w:rPr>
          <w:rFonts w:cs="Arial"/>
        </w:rPr>
      </w:pPr>
      <w:r w:rsidRPr="00930C57">
        <w:rPr>
          <w:rFonts w:cs="Arial"/>
        </w:rPr>
        <w:t>uzyskanie uwierzytelnienia podpisem lub pieczęcią elektroniczna w dowolnym kraju członkowskim (zgodnie z wytycznymi UUM&amp;DS).</w:t>
      </w:r>
    </w:p>
    <w:p w:rsidR="00182A50" w:rsidRPr="00930C57" w:rsidRDefault="00182A50" w:rsidP="00FF0A40">
      <w:pPr>
        <w:jc w:val="both"/>
        <w:rPr>
          <w:rFonts w:cs="Arial"/>
        </w:rPr>
      </w:pPr>
      <w:r w:rsidRPr="00930C57">
        <w:rPr>
          <w:rFonts w:cs="Arial"/>
        </w:rPr>
        <w:t xml:space="preserve">Uwaga: Dyrekcja Generalna TAXUD Komisji Europejskiej umożliwia korzystanie z pośrednictwa tzw. </w:t>
      </w:r>
      <w:r w:rsidR="004244C8">
        <w:rPr>
          <w:rFonts w:cs="Arial"/>
        </w:rPr>
        <w:t xml:space="preserve">dostawcy usługi </w:t>
      </w:r>
      <w:r w:rsidRPr="00930C57">
        <w:rPr>
          <w:rFonts w:cs="Arial"/>
        </w:rPr>
        <w:t xml:space="preserve">IT </w:t>
      </w:r>
      <w:r w:rsidR="004244C8">
        <w:rPr>
          <w:rFonts w:cs="Arial"/>
        </w:rPr>
        <w:t xml:space="preserve">(ang. IT </w:t>
      </w:r>
      <w:r w:rsidRPr="00930C57">
        <w:rPr>
          <w:rFonts w:cs="Arial"/>
        </w:rPr>
        <w:t>Service Provider</w:t>
      </w:r>
      <w:r w:rsidR="004244C8">
        <w:rPr>
          <w:rFonts w:cs="Arial"/>
        </w:rPr>
        <w:t>)</w:t>
      </w:r>
      <w:r w:rsidRPr="00930C57">
        <w:rPr>
          <w:rFonts w:cs="Arial"/>
        </w:rPr>
        <w:t>. Jest to podmiot, który w imieniu danego podmiotu może dokonywać interakcji ze Wspólnym Repozytorium KE, nie będąc jednak formalnym przedstawicielem tego podmiotu, a tylko i wyłącznie technicznym pośrednikiem.</w:t>
      </w:r>
    </w:p>
    <w:p w:rsidR="00182A50" w:rsidRPr="00930C57" w:rsidRDefault="00182A50" w:rsidP="00FF0A40">
      <w:pPr>
        <w:jc w:val="both"/>
        <w:rPr>
          <w:rFonts w:cs="Arial"/>
        </w:rPr>
      </w:pPr>
    </w:p>
    <w:p w:rsidR="00182A50" w:rsidRPr="00930C57" w:rsidRDefault="00182A50" w:rsidP="00FF0A40">
      <w:pPr>
        <w:jc w:val="both"/>
        <w:rPr>
          <w:rFonts w:cs="Arial"/>
        </w:rPr>
      </w:pPr>
      <w:r w:rsidRPr="00930C57">
        <w:rPr>
          <w:rFonts w:cs="Arial"/>
        </w:rPr>
        <w:lastRenderedPageBreak/>
        <w:t xml:space="preserve">Więcej informacji nt. powyższych wymagań oraz wykorzystania instytucji IT Service Provider-a znajduje się na stronach Komisji Europejskiej pod adresem: </w:t>
      </w:r>
      <w:hyperlink r:id="rId13" w:history="1">
        <w:r w:rsidRPr="00930C57">
          <w:rPr>
            <w:rStyle w:val="Hipercze"/>
            <w:rFonts w:cs="Arial"/>
          </w:rPr>
          <w:t>https://taxation-customs.ec.europa.eu/customs-4/customs-security/import-control-system-2-ics2-0_en</w:t>
        </w:r>
      </w:hyperlink>
      <w:r w:rsidR="004244C8">
        <w:rPr>
          <w:rStyle w:val="Hipercze"/>
          <w:rFonts w:cs="Arial"/>
        </w:rPr>
        <w:t>.</w:t>
      </w:r>
    </w:p>
    <w:p w:rsidR="00182A50" w:rsidRPr="00930C57" w:rsidRDefault="00182A50" w:rsidP="00FF0A40">
      <w:pPr>
        <w:jc w:val="both"/>
        <w:rPr>
          <w:rFonts w:cs="Arial"/>
        </w:rPr>
      </w:pPr>
    </w:p>
    <w:p w:rsidR="00182A50" w:rsidRDefault="00182A50" w:rsidP="00FF0A40">
      <w:pPr>
        <w:pStyle w:val="Nagwek2"/>
      </w:pPr>
      <w:bookmarkStart w:id="57" w:name="_Toc138251806"/>
      <w:r>
        <w:t>Formy komunikacji z komponentem Wspólnego Repozytorium</w:t>
      </w:r>
      <w:bookmarkEnd w:id="57"/>
    </w:p>
    <w:p w:rsidR="00182A50" w:rsidRPr="009A6A4C" w:rsidRDefault="00182A50" w:rsidP="00A232EE">
      <w:pPr>
        <w:jc w:val="both"/>
        <w:rPr>
          <w:rFonts w:cs="Arial"/>
        </w:rPr>
      </w:pPr>
      <w:r w:rsidRPr="009A6A4C">
        <w:rPr>
          <w:rFonts w:cs="Arial"/>
        </w:rPr>
        <w:t>Komunikacja ze Wspólnym Repozytorium odbywa się poprzez interfejs HTI/STI [D1]. Interfejs ten umożliwia złożenie danych PDS i powiadomienie o przybyciu środka transportu w następujących formach:</w:t>
      </w:r>
    </w:p>
    <w:p w:rsidR="00182A50" w:rsidRPr="009A6A4C" w:rsidRDefault="00182A50" w:rsidP="009A6A4C">
      <w:pPr>
        <w:numPr>
          <w:ilvl w:val="0"/>
          <w:numId w:val="42"/>
        </w:numPr>
        <w:rPr>
          <w:rFonts w:cs="Arial"/>
        </w:rPr>
      </w:pPr>
      <w:r w:rsidRPr="009A6A4C">
        <w:rPr>
          <w:rFonts w:cs="Arial"/>
        </w:rPr>
        <w:t>Interfejsu webservice (</w:t>
      </w:r>
      <w:r w:rsidRPr="009A6A4C">
        <w:rPr>
          <w:rFonts w:cs="Arial"/>
          <w:i/>
          <w:iCs/>
        </w:rPr>
        <w:t>system to system</w:t>
      </w:r>
      <w:r w:rsidRPr="009A6A4C">
        <w:rPr>
          <w:rFonts w:cs="Arial"/>
        </w:rPr>
        <w:t>)</w:t>
      </w:r>
    </w:p>
    <w:p w:rsidR="00182A50" w:rsidRPr="009A6A4C" w:rsidRDefault="00182A50" w:rsidP="009A6A4C">
      <w:pPr>
        <w:numPr>
          <w:ilvl w:val="0"/>
          <w:numId w:val="42"/>
        </w:numPr>
        <w:rPr>
          <w:rFonts w:cs="Arial"/>
        </w:rPr>
      </w:pPr>
      <w:r w:rsidRPr="009A6A4C">
        <w:rPr>
          <w:rFonts w:cs="Arial"/>
        </w:rPr>
        <w:t>Interfejsu wizualnego, dostępnego w przeglądarce internetowej pod adresem:</w:t>
      </w:r>
    </w:p>
    <w:p w:rsidR="00182A50" w:rsidRPr="004244C8" w:rsidRDefault="00182A50" w:rsidP="009A6A4C">
      <w:pPr>
        <w:numPr>
          <w:ilvl w:val="1"/>
          <w:numId w:val="42"/>
        </w:numPr>
        <w:rPr>
          <w:rFonts w:cs="Arial"/>
        </w:rPr>
      </w:pPr>
      <w:r w:rsidRPr="009A6A4C">
        <w:rPr>
          <w:rFonts w:cs="Arial"/>
        </w:rPr>
        <w:t xml:space="preserve">Środowisko testowe: </w:t>
      </w:r>
      <w:hyperlink r:id="rId14" w:tgtFrame="_blank" w:tooltip="https://conformance.customs.ec.europa.eu/euctp" w:history="1">
        <w:r w:rsidR="00FD2C1E" w:rsidRPr="004244C8">
          <w:rPr>
            <w:rStyle w:val="Hipercze"/>
            <w:rFonts w:cs="Arial"/>
          </w:rPr>
          <w:t>https://conformance.customs.ec.europa.eu/euctp</w:t>
        </w:r>
      </w:hyperlink>
    </w:p>
    <w:p w:rsidR="00182A50" w:rsidRPr="009A6A4C" w:rsidRDefault="00182A50" w:rsidP="009A6A4C">
      <w:pPr>
        <w:numPr>
          <w:ilvl w:val="1"/>
          <w:numId w:val="42"/>
        </w:numPr>
        <w:rPr>
          <w:rFonts w:cs="Arial"/>
        </w:rPr>
      </w:pPr>
      <w:r w:rsidRPr="004244C8">
        <w:rPr>
          <w:rFonts w:cs="Arial"/>
        </w:rPr>
        <w:t xml:space="preserve">Środowisko produkcyjne: </w:t>
      </w:r>
      <w:hyperlink r:id="rId15" w:tgtFrame="_blank" w:tooltip="https://customs.ec.europa.eu/gtp/" w:history="1">
        <w:r w:rsidR="00FD2C1E" w:rsidRPr="004244C8">
          <w:rPr>
            <w:rStyle w:val="Hipercze"/>
            <w:rFonts w:cs="Arial"/>
          </w:rPr>
          <w:t>https://customs.ec.europa.eu/gtp/</w:t>
        </w:r>
      </w:hyperlink>
      <w:r w:rsidR="004244C8">
        <w:rPr>
          <w:rStyle w:val="Hipercze"/>
          <w:rFonts w:cs="Arial"/>
        </w:rPr>
        <w:t>.</w:t>
      </w:r>
    </w:p>
    <w:p w:rsidR="00182A50" w:rsidRPr="00930C57" w:rsidRDefault="00182A50" w:rsidP="00FF0A40">
      <w:pPr>
        <w:jc w:val="both"/>
        <w:rPr>
          <w:rFonts w:cs="Arial"/>
        </w:rPr>
      </w:pPr>
    </w:p>
    <w:p w:rsidR="00182A50" w:rsidRPr="00930C57" w:rsidRDefault="00182A50" w:rsidP="00FF0A40">
      <w:pPr>
        <w:pStyle w:val="Nagwek2"/>
      </w:pPr>
      <w:bookmarkStart w:id="58" w:name="_Toc138251807"/>
      <w:r w:rsidRPr="00930C57">
        <w:t xml:space="preserve">Warunki korzystania z systemu </w:t>
      </w:r>
      <w:r w:rsidR="00054361">
        <w:t>AIS/ICS2</w:t>
      </w:r>
      <w:bookmarkEnd w:id="58"/>
    </w:p>
    <w:p w:rsidR="00182A50" w:rsidRPr="00930C57" w:rsidRDefault="00182A50" w:rsidP="00FF0A40">
      <w:pPr>
        <w:jc w:val="both"/>
        <w:rPr>
          <w:rFonts w:cs="Arial"/>
        </w:rPr>
      </w:pPr>
      <w:r w:rsidRPr="00930C57">
        <w:rPr>
          <w:rFonts w:cs="Arial"/>
        </w:rPr>
        <w:t xml:space="preserve">System </w:t>
      </w:r>
      <w:r w:rsidR="00054361">
        <w:rPr>
          <w:rFonts w:cs="Arial"/>
        </w:rPr>
        <w:t>AIS/ICS2</w:t>
      </w:r>
      <w:r w:rsidRPr="00930C57">
        <w:rPr>
          <w:rFonts w:cs="Arial"/>
        </w:rPr>
        <w:t xml:space="preserve"> umożliwia powiadomienie o przybyciu środka transportu do pierwszego urzędu wprowadzenia oraz przedstawienie towarów do kontroli w urzędzie rozładunku lub urzędzie przeznaczenia.</w:t>
      </w:r>
    </w:p>
    <w:p w:rsidR="00182A50" w:rsidRPr="00930C57" w:rsidRDefault="00182A50" w:rsidP="00FF0A40">
      <w:pPr>
        <w:jc w:val="both"/>
        <w:rPr>
          <w:rFonts w:cs="Arial"/>
        </w:rPr>
      </w:pPr>
    </w:p>
    <w:p w:rsidR="00182A50" w:rsidRPr="00930C57" w:rsidRDefault="00182A50" w:rsidP="00FF0A40">
      <w:pPr>
        <w:jc w:val="both"/>
        <w:rPr>
          <w:rFonts w:cs="Arial"/>
        </w:rPr>
      </w:pPr>
      <w:r w:rsidRPr="00930C57">
        <w:rPr>
          <w:rFonts w:cs="Arial"/>
        </w:rPr>
        <w:t>Warunkiem umożliwiającym korzystanie przez przedsiębiorcę z funkcjonalności</w:t>
      </w:r>
    </w:p>
    <w:p w:rsidR="00182A50" w:rsidRPr="00930C57" w:rsidRDefault="00182A50" w:rsidP="00FF0A40">
      <w:pPr>
        <w:jc w:val="both"/>
        <w:rPr>
          <w:rFonts w:cs="Arial"/>
        </w:rPr>
      </w:pPr>
      <w:r w:rsidRPr="00930C57">
        <w:rPr>
          <w:rFonts w:cs="Arial"/>
        </w:rPr>
        <w:t>systemu ICS jest:</w:t>
      </w:r>
    </w:p>
    <w:p w:rsidR="00182A50" w:rsidRPr="00930C57" w:rsidRDefault="00182A50" w:rsidP="00FF0A40">
      <w:pPr>
        <w:pStyle w:val="Akapitzlist"/>
        <w:numPr>
          <w:ilvl w:val="0"/>
          <w:numId w:val="25"/>
        </w:numPr>
        <w:jc w:val="both"/>
        <w:rPr>
          <w:rFonts w:cs="Arial"/>
        </w:rPr>
      </w:pPr>
      <w:r w:rsidRPr="00930C57">
        <w:rPr>
          <w:rFonts w:cs="Arial"/>
        </w:rPr>
        <w:t>posiadanie aplikacji umożliwiającej stworzenie elektronicznych komunikatów do przedmiotowego systemu, zbudowanej zgodnie ze specyfikacją techniczną XML dla przedsiębiorców (patrz rozdział 1.4, dokument [D2]);</w:t>
      </w:r>
    </w:p>
    <w:p w:rsidR="00182A50" w:rsidRPr="00930C57" w:rsidRDefault="00182A50" w:rsidP="00FF0A40">
      <w:pPr>
        <w:pStyle w:val="Akapitzlist"/>
        <w:numPr>
          <w:ilvl w:val="0"/>
          <w:numId w:val="25"/>
        </w:numPr>
        <w:jc w:val="both"/>
        <w:rPr>
          <w:rFonts w:cs="Arial"/>
        </w:rPr>
      </w:pPr>
      <w:r w:rsidRPr="00930C57">
        <w:rPr>
          <w:rFonts w:cs="Arial"/>
        </w:rPr>
        <w:t xml:space="preserve">pełna rejestracja osoby fizycznej w usłudze e-Klient; </w:t>
      </w:r>
    </w:p>
    <w:p w:rsidR="00182A50" w:rsidRPr="00930C57" w:rsidRDefault="00182A50" w:rsidP="00FF0A40">
      <w:pPr>
        <w:pStyle w:val="Akapitzlist"/>
        <w:numPr>
          <w:ilvl w:val="0"/>
          <w:numId w:val="25"/>
        </w:numPr>
        <w:jc w:val="both"/>
        <w:rPr>
          <w:rFonts w:cs="Arial"/>
        </w:rPr>
      </w:pPr>
      <w:r w:rsidRPr="00930C57">
        <w:rPr>
          <w:rFonts w:cs="Arial"/>
        </w:rPr>
        <w:t>uzyskanie przez osobę fizyczną ICS klucza do bezpiecznej transmisji lub podpisu kwalifikowanego.</w:t>
      </w:r>
    </w:p>
    <w:p w:rsidR="00182A50" w:rsidRPr="00930C57" w:rsidRDefault="00182A50" w:rsidP="00FF0A40">
      <w:pPr>
        <w:pStyle w:val="Akapitzlist"/>
        <w:numPr>
          <w:ilvl w:val="0"/>
          <w:numId w:val="25"/>
        </w:numPr>
        <w:jc w:val="both"/>
        <w:rPr>
          <w:rFonts w:cs="Arial"/>
        </w:rPr>
      </w:pPr>
      <w:r w:rsidRPr="00930C57">
        <w:rPr>
          <w:rFonts w:cs="Arial"/>
        </w:rPr>
        <w:t>rejestracja firmy w usłudze e-Klient;</w:t>
      </w:r>
    </w:p>
    <w:p w:rsidR="00182A50" w:rsidRPr="00930C57" w:rsidRDefault="00182A50" w:rsidP="00FF0A40">
      <w:pPr>
        <w:pStyle w:val="Akapitzlist"/>
        <w:numPr>
          <w:ilvl w:val="0"/>
          <w:numId w:val="25"/>
        </w:numPr>
        <w:jc w:val="both"/>
        <w:rPr>
          <w:rFonts w:cs="Arial"/>
        </w:rPr>
      </w:pPr>
      <w:r w:rsidRPr="00930C57">
        <w:rPr>
          <w:rFonts w:cs="Arial"/>
        </w:rPr>
        <w:t>rejestracja powiazania (reprezentacji) osoby z firmą w usłudze e-Klient;</w:t>
      </w:r>
    </w:p>
    <w:p w:rsidR="00182A50" w:rsidRPr="00930C57" w:rsidRDefault="00182A50" w:rsidP="00FF0A40">
      <w:pPr>
        <w:pStyle w:val="Akapitzlist"/>
        <w:numPr>
          <w:ilvl w:val="0"/>
          <w:numId w:val="25"/>
        </w:numPr>
        <w:jc w:val="both"/>
        <w:rPr>
          <w:rFonts w:cs="Arial"/>
        </w:rPr>
      </w:pPr>
      <w:r w:rsidRPr="00930C57">
        <w:rPr>
          <w:rFonts w:cs="Arial"/>
        </w:rPr>
        <w:t>opcjonalna rejestracja powiązania (reprezentacji) firmy przez inną firmę w usłudze e-Klient.</w:t>
      </w:r>
    </w:p>
    <w:p w:rsidR="00182A50" w:rsidRPr="00930C57" w:rsidRDefault="00182A50" w:rsidP="00FF0A40">
      <w:pPr>
        <w:pStyle w:val="Nagwek2"/>
      </w:pPr>
      <w:bookmarkStart w:id="59" w:name="_Toc138251808"/>
      <w:r w:rsidRPr="00930C57">
        <w:lastRenderedPageBreak/>
        <w:t xml:space="preserve">Formy komunikacji z systemem </w:t>
      </w:r>
      <w:r w:rsidR="00054361">
        <w:t>AIS/ICS2</w:t>
      </w:r>
      <w:bookmarkEnd w:id="59"/>
    </w:p>
    <w:p w:rsidR="00182A50" w:rsidRPr="00930C57" w:rsidRDefault="00182A50" w:rsidP="00FF0A40">
      <w:pPr>
        <w:jc w:val="both"/>
        <w:rPr>
          <w:rFonts w:cs="Arial"/>
        </w:rPr>
      </w:pPr>
      <w:r w:rsidRPr="00930C57">
        <w:rPr>
          <w:rFonts w:cs="Arial"/>
        </w:rPr>
        <w:t xml:space="preserve">Z systemem </w:t>
      </w:r>
      <w:r w:rsidR="00054361">
        <w:rPr>
          <w:rFonts w:cs="Arial"/>
        </w:rPr>
        <w:t>AIS/ICS2</w:t>
      </w:r>
      <w:r w:rsidRPr="00930C57">
        <w:rPr>
          <w:rFonts w:cs="Arial"/>
        </w:rPr>
        <w:t xml:space="preserve"> przedsiębiorcy mogą komunikować się w następujący sposób:</w:t>
      </w:r>
    </w:p>
    <w:p w:rsidR="00182A50" w:rsidRPr="00930C57" w:rsidRDefault="00182A50" w:rsidP="00FF0A40">
      <w:pPr>
        <w:pStyle w:val="Akapitzlist"/>
        <w:numPr>
          <w:ilvl w:val="0"/>
          <w:numId w:val="26"/>
        </w:numPr>
        <w:jc w:val="both"/>
        <w:rPr>
          <w:rFonts w:cs="Arial"/>
        </w:rPr>
      </w:pPr>
      <w:r w:rsidRPr="00930C57">
        <w:rPr>
          <w:rFonts w:cs="Arial"/>
        </w:rPr>
        <w:t>Za pomocą interfejsu SEAP</w:t>
      </w:r>
    </w:p>
    <w:p w:rsidR="00182A50" w:rsidRPr="00930C57" w:rsidRDefault="00182A50" w:rsidP="00FF0A40">
      <w:pPr>
        <w:pStyle w:val="Akapitzlist"/>
        <w:numPr>
          <w:ilvl w:val="1"/>
          <w:numId w:val="26"/>
        </w:numPr>
        <w:jc w:val="both"/>
        <w:rPr>
          <w:rFonts w:cs="Arial"/>
        </w:rPr>
      </w:pPr>
      <w:r w:rsidRPr="00930C57">
        <w:rPr>
          <w:rFonts w:cs="Arial"/>
        </w:rPr>
        <w:t>poczta elektroniczna</w:t>
      </w:r>
    </w:p>
    <w:p w:rsidR="00182A50" w:rsidRPr="00930C57" w:rsidRDefault="00182A50" w:rsidP="00FF0A40">
      <w:pPr>
        <w:pStyle w:val="Akapitzlist"/>
        <w:numPr>
          <w:ilvl w:val="1"/>
          <w:numId w:val="26"/>
        </w:numPr>
        <w:jc w:val="both"/>
        <w:rPr>
          <w:rFonts w:cs="Arial"/>
        </w:rPr>
      </w:pPr>
      <w:r w:rsidRPr="00930C57">
        <w:rPr>
          <w:rFonts w:cs="Arial"/>
        </w:rPr>
        <w:t>załadowanie i odebranie pliku XML na stronie www</w:t>
      </w:r>
    </w:p>
    <w:p w:rsidR="00182A50" w:rsidRPr="00930C57" w:rsidRDefault="00182A50" w:rsidP="00FF0A40">
      <w:pPr>
        <w:pStyle w:val="Akapitzlist"/>
        <w:numPr>
          <w:ilvl w:val="1"/>
          <w:numId w:val="26"/>
        </w:numPr>
        <w:jc w:val="both"/>
        <w:rPr>
          <w:rFonts w:cs="Arial"/>
        </w:rPr>
      </w:pPr>
      <w:r w:rsidRPr="00930C57">
        <w:rPr>
          <w:rFonts w:cs="Arial"/>
        </w:rPr>
        <w:t>usługi sieciowe (</w:t>
      </w:r>
      <w:r w:rsidRPr="00930C57">
        <w:rPr>
          <w:rFonts w:cs="Arial"/>
          <w:i/>
          <w:iCs/>
        </w:rPr>
        <w:t>webservice, System to System, S2S</w:t>
      </w:r>
      <w:r w:rsidRPr="00930C57">
        <w:rPr>
          <w:rFonts w:cs="Arial"/>
        </w:rPr>
        <w:t>):</w:t>
      </w:r>
    </w:p>
    <w:p w:rsidR="00182A50" w:rsidRPr="00930C57" w:rsidRDefault="00182A50" w:rsidP="00FF0A40">
      <w:pPr>
        <w:pStyle w:val="Akapitzlist"/>
        <w:numPr>
          <w:ilvl w:val="2"/>
          <w:numId w:val="26"/>
        </w:numPr>
        <w:jc w:val="both"/>
        <w:rPr>
          <w:rFonts w:cs="Arial"/>
        </w:rPr>
      </w:pPr>
      <w:r w:rsidRPr="00930C57">
        <w:rPr>
          <w:rFonts w:cs="Arial"/>
          <w:i/>
          <w:iCs/>
        </w:rPr>
        <w:t>pull</w:t>
      </w:r>
      <w:r w:rsidRPr="00930C57">
        <w:rPr>
          <w:rFonts w:cs="Arial"/>
        </w:rPr>
        <w:t xml:space="preserve"> (o komunikaty zwrotne system przedsiębiorcy odpytuje się cyklicznie).</w:t>
      </w:r>
    </w:p>
    <w:p w:rsidR="00182A50" w:rsidRDefault="00182A50" w:rsidP="00FF0A40">
      <w:pPr>
        <w:pStyle w:val="Akapitzlist"/>
        <w:numPr>
          <w:ilvl w:val="2"/>
          <w:numId w:val="26"/>
        </w:numPr>
        <w:jc w:val="both"/>
        <w:rPr>
          <w:rFonts w:cs="Arial"/>
        </w:rPr>
      </w:pPr>
      <w:r w:rsidRPr="00930C57">
        <w:rPr>
          <w:rFonts w:cs="Arial"/>
          <w:i/>
          <w:iCs/>
        </w:rPr>
        <w:t>push</w:t>
      </w:r>
      <w:r w:rsidRPr="00930C57">
        <w:rPr>
          <w:rFonts w:cs="Arial"/>
        </w:rPr>
        <w:t xml:space="preserve"> (komunikaty są wysyłane na adres usług sieciowych wystawionych w sieci Internet przez przedsiębiorcę – wymaga posiadania serwera usług sieciowych o wysokiej dostępności).</w:t>
      </w:r>
    </w:p>
    <w:p w:rsidR="00182A50" w:rsidRPr="00930C57" w:rsidRDefault="00182A50" w:rsidP="009A6A4C">
      <w:pPr>
        <w:pStyle w:val="Akapitzlist"/>
        <w:numPr>
          <w:ilvl w:val="0"/>
          <w:numId w:val="26"/>
        </w:numPr>
        <w:jc w:val="both"/>
        <w:rPr>
          <w:rFonts w:cs="Arial"/>
        </w:rPr>
      </w:pPr>
      <w:r w:rsidRPr="00930C57">
        <w:rPr>
          <w:rFonts w:cs="Arial"/>
        </w:rPr>
        <w:t>Za pomocą interfejsu BCP, z kanałami komunikacji:</w:t>
      </w:r>
    </w:p>
    <w:p w:rsidR="00182A50" w:rsidRPr="00930C57" w:rsidRDefault="00182A50" w:rsidP="009A6A4C">
      <w:pPr>
        <w:pStyle w:val="Akapitzlist"/>
        <w:numPr>
          <w:ilvl w:val="1"/>
          <w:numId w:val="26"/>
        </w:numPr>
        <w:jc w:val="both"/>
        <w:rPr>
          <w:rFonts w:cs="Arial"/>
        </w:rPr>
      </w:pPr>
      <w:r w:rsidRPr="00930C57">
        <w:rPr>
          <w:rFonts w:cs="Arial"/>
        </w:rPr>
        <w:t>poczta elektroniczna</w:t>
      </w:r>
    </w:p>
    <w:p w:rsidR="00182A50" w:rsidRPr="00930C57" w:rsidRDefault="00182A50" w:rsidP="009A6A4C">
      <w:pPr>
        <w:pStyle w:val="Akapitzlist"/>
        <w:numPr>
          <w:ilvl w:val="1"/>
          <w:numId w:val="26"/>
        </w:numPr>
        <w:jc w:val="both"/>
        <w:rPr>
          <w:rFonts w:cs="Arial"/>
        </w:rPr>
      </w:pPr>
      <w:r w:rsidRPr="00930C57">
        <w:rPr>
          <w:rFonts w:cs="Arial"/>
        </w:rPr>
        <w:t>załadowanie i odebranie pliku XML na stronie www</w:t>
      </w:r>
    </w:p>
    <w:p w:rsidR="00182A50" w:rsidRPr="00930C57" w:rsidRDefault="00182A50" w:rsidP="009A6A4C">
      <w:pPr>
        <w:pStyle w:val="Akapitzlist"/>
        <w:numPr>
          <w:ilvl w:val="1"/>
          <w:numId w:val="26"/>
        </w:numPr>
        <w:jc w:val="both"/>
        <w:rPr>
          <w:rFonts w:cs="Arial"/>
        </w:rPr>
      </w:pPr>
      <w:r w:rsidRPr="00930C57">
        <w:rPr>
          <w:rFonts w:cs="Arial"/>
        </w:rPr>
        <w:t>usługi sieciowe (</w:t>
      </w:r>
      <w:r w:rsidRPr="00930C57">
        <w:rPr>
          <w:rFonts w:cs="Arial"/>
          <w:i/>
          <w:iCs/>
        </w:rPr>
        <w:t>webservice, System to System, S2S</w:t>
      </w:r>
      <w:r w:rsidRPr="00930C57">
        <w:rPr>
          <w:rFonts w:cs="Arial"/>
        </w:rPr>
        <w:t>):</w:t>
      </w:r>
    </w:p>
    <w:p w:rsidR="00182A50" w:rsidRPr="00930C57" w:rsidRDefault="00182A50" w:rsidP="009A6A4C">
      <w:pPr>
        <w:pStyle w:val="Akapitzlist"/>
        <w:numPr>
          <w:ilvl w:val="2"/>
          <w:numId w:val="26"/>
        </w:numPr>
        <w:jc w:val="both"/>
        <w:rPr>
          <w:rFonts w:cs="Arial"/>
        </w:rPr>
      </w:pPr>
      <w:r w:rsidRPr="00930C57">
        <w:rPr>
          <w:rFonts w:cs="Arial"/>
          <w:i/>
          <w:iCs/>
        </w:rPr>
        <w:t>pull</w:t>
      </w:r>
      <w:r w:rsidRPr="00930C57">
        <w:rPr>
          <w:rFonts w:cs="Arial"/>
        </w:rPr>
        <w:t xml:space="preserve"> (o komunikaty zwrotne system przedsiębiorcy odpytuje się cyklicznie).</w:t>
      </w:r>
    </w:p>
    <w:p w:rsidR="00182A50" w:rsidRPr="009A6A4C" w:rsidRDefault="00182A50" w:rsidP="009A6A4C">
      <w:pPr>
        <w:pStyle w:val="Akapitzlist"/>
        <w:numPr>
          <w:ilvl w:val="2"/>
          <w:numId w:val="26"/>
        </w:numPr>
        <w:jc w:val="both"/>
        <w:rPr>
          <w:rFonts w:cs="Arial"/>
        </w:rPr>
      </w:pPr>
      <w:r w:rsidRPr="00930C57">
        <w:rPr>
          <w:rFonts w:cs="Arial"/>
          <w:i/>
          <w:iCs/>
        </w:rPr>
        <w:t>push</w:t>
      </w:r>
      <w:r w:rsidRPr="00930C57">
        <w:rPr>
          <w:rFonts w:cs="Arial"/>
        </w:rPr>
        <w:t xml:space="preserve"> (komunikaty są wysyłane na adres usług sieciowych wystawionych w sieci Internet przez przedsiębiorcę – wymaga posiadania serwera usług sieciowych o wysokiej dostępności).</w:t>
      </w:r>
    </w:p>
    <w:p w:rsidR="00182A50" w:rsidRPr="00930C57" w:rsidRDefault="00182A50" w:rsidP="00FF0A40">
      <w:pPr>
        <w:jc w:val="both"/>
        <w:rPr>
          <w:rFonts w:cs="Arial"/>
        </w:rPr>
      </w:pPr>
    </w:p>
    <w:p w:rsidR="00182A50" w:rsidRPr="00930C57" w:rsidRDefault="00182A50" w:rsidP="004244C8">
      <w:pPr>
        <w:jc w:val="both"/>
        <w:rPr>
          <w:rFonts w:cs="Arial"/>
        </w:rPr>
      </w:pPr>
      <w:r w:rsidRPr="00930C57">
        <w:rPr>
          <w:rFonts w:cs="Arial"/>
        </w:rPr>
        <w:t xml:space="preserve">Więcej o informacji kanałach </w:t>
      </w:r>
      <w:r>
        <w:rPr>
          <w:rFonts w:cs="Arial"/>
        </w:rPr>
        <w:t>sposobie komunikacji</w:t>
      </w:r>
      <w:r w:rsidRPr="00930C57">
        <w:rPr>
          <w:rFonts w:cs="Arial"/>
        </w:rPr>
        <w:t xml:space="preserve"> znajduje się na stronie PUESC pod adresem: </w:t>
      </w:r>
      <w:hyperlink r:id="rId16" w:history="1">
        <w:r w:rsidRPr="00930C57">
          <w:rPr>
            <w:rStyle w:val="Hipercze"/>
            <w:rFonts w:cs="Arial"/>
          </w:rPr>
          <w:t>https://puesc.gov.pl/uslugi/uslugi-sieciowe-informacje-i-specyfikacje/kanaly-komunikacyjne</w:t>
        </w:r>
      </w:hyperlink>
      <w:r w:rsidR="004244C8">
        <w:rPr>
          <w:rStyle w:val="Hipercze"/>
          <w:rFonts w:cs="Arial"/>
        </w:rPr>
        <w:t>.</w:t>
      </w:r>
    </w:p>
    <w:p w:rsidR="00182A50" w:rsidRDefault="00182A50" w:rsidP="00FF0A40">
      <w:pPr>
        <w:pStyle w:val="Nagwek2"/>
      </w:pPr>
      <w:bookmarkStart w:id="60" w:name="_Toc138251809"/>
      <w:r>
        <w:t>Pomoc techniczna i wyjaśnienia</w:t>
      </w:r>
      <w:bookmarkEnd w:id="60"/>
    </w:p>
    <w:p w:rsidR="00182A50" w:rsidRPr="004244C8" w:rsidRDefault="00182A50" w:rsidP="004675EF">
      <w:pPr>
        <w:rPr>
          <w:rFonts w:cs="Arial"/>
        </w:rPr>
      </w:pPr>
      <w:r w:rsidRPr="004244C8">
        <w:rPr>
          <w:rFonts w:cs="Arial"/>
        </w:rPr>
        <w:t xml:space="preserve">W sprawie pomocy technicznej i wyjaśnień fazy projektowania współpracy w zakresie systemu ICS2 UE (a w szczególności </w:t>
      </w:r>
      <w:r w:rsidR="00054361">
        <w:rPr>
          <w:rFonts w:cs="Arial"/>
        </w:rPr>
        <w:t>AIS/ICS2</w:t>
      </w:r>
      <w:r w:rsidRPr="004244C8">
        <w:rPr>
          <w:rFonts w:cs="Arial"/>
        </w:rPr>
        <w:t xml:space="preserve"> założono adres funkcyjny </w:t>
      </w:r>
      <w:hyperlink r:id="rId17" w:history="1">
        <w:r w:rsidRPr="004244C8">
          <w:rPr>
            <w:rStyle w:val="Hipercze"/>
            <w:rFonts w:cs="Arial"/>
          </w:rPr>
          <w:t>helpdesk.satos@mf.gov.pl</w:t>
        </w:r>
      </w:hyperlink>
      <w:r w:rsidRPr="004244C8">
        <w:rPr>
          <w:rFonts w:cs="Arial"/>
        </w:rPr>
        <w:t>.</w:t>
      </w:r>
      <w:bookmarkStart w:id="61" w:name="_GoBack"/>
      <w:bookmarkEnd w:id="61"/>
    </w:p>
    <w:p w:rsidR="00182A50" w:rsidRPr="004244C8" w:rsidRDefault="00182A50" w:rsidP="004675EF">
      <w:pPr>
        <w:rPr>
          <w:rFonts w:cs="Arial"/>
        </w:rPr>
      </w:pPr>
    </w:p>
    <w:p w:rsidR="00182A50" w:rsidRPr="004244C8" w:rsidRDefault="00182A50" w:rsidP="004675EF">
      <w:pPr>
        <w:rPr>
          <w:rFonts w:cs="Arial"/>
        </w:rPr>
      </w:pPr>
      <w:r w:rsidRPr="004244C8">
        <w:rPr>
          <w:rFonts w:cs="Arial"/>
        </w:rPr>
        <w:t xml:space="preserve">W celu uzyskania pomocy technicznej w czasie operacyjnego korzystania z systemu działania systemu </w:t>
      </w:r>
      <w:r w:rsidR="00054361">
        <w:rPr>
          <w:rFonts w:cs="Arial"/>
        </w:rPr>
        <w:t>AIS/ICS2</w:t>
      </w:r>
      <w:r w:rsidRPr="004244C8">
        <w:rPr>
          <w:rFonts w:cs="Arial"/>
        </w:rPr>
        <w:t xml:space="preserve"> należy korzystać z „Help Desk SISC”. Więcej informacji na stronie </w:t>
      </w:r>
      <w:hyperlink r:id="rId18" w:history="1">
        <w:r w:rsidRPr="004244C8">
          <w:rPr>
            <w:rStyle w:val="Hipercze"/>
            <w:rFonts w:cs="Arial"/>
          </w:rPr>
          <w:t>https://puesc.gov.pl/pomoc</w:t>
        </w:r>
      </w:hyperlink>
      <w:r w:rsidRPr="004244C8">
        <w:rPr>
          <w:rFonts w:cs="Arial"/>
        </w:rPr>
        <w:t>.</w:t>
      </w:r>
    </w:p>
    <w:p w:rsidR="00182A50" w:rsidRPr="004244C8" w:rsidRDefault="00182A50" w:rsidP="004675EF">
      <w:pPr>
        <w:rPr>
          <w:rFonts w:cs="Arial"/>
        </w:rPr>
      </w:pPr>
    </w:p>
    <w:p w:rsidR="00182A50" w:rsidRPr="00930C57" w:rsidRDefault="00182A50" w:rsidP="00930C57">
      <w:pPr>
        <w:jc w:val="both"/>
        <w:rPr>
          <w:rFonts w:cs="Arial"/>
          <w:sz w:val="20"/>
          <w:szCs w:val="20"/>
        </w:rPr>
      </w:pPr>
    </w:p>
    <w:sectPr w:rsidR="00182A50" w:rsidRPr="00930C57" w:rsidSect="00137B17">
      <w:headerReference w:type="default" r:id="rId19"/>
      <w:footerReference w:type="default" r:id="rId20"/>
      <w:pgSz w:w="11906" w:h="16838" w:code="9"/>
      <w:pgMar w:top="1418" w:right="1134" w:bottom="1418" w:left="1276"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977" w:rsidRDefault="00721977">
      <w:r>
        <w:separator/>
      </w:r>
    </w:p>
  </w:endnote>
  <w:endnote w:type="continuationSeparator" w:id="0">
    <w:p w:rsidR="00721977" w:rsidRDefault="00721977">
      <w:r>
        <w:continuationSeparator/>
      </w:r>
    </w:p>
  </w:endnote>
  <w:endnote w:type="continuationNotice" w:id="1">
    <w:p w:rsidR="00721977" w:rsidRDefault="00721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19" w:type="dxa"/>
      <w:tblInd w:w="2" w:type="dxa"/>
      <w:tblLayout w:type="fixed"/>
      <w:tblLook w:val="00A0" w:firstRow="1" w:lastRow="0" w:firstColumn="1" w:lastColumn="0" w:noHBand="0" w:noVBand="0"/>
    </w:tblPr>
    <w:tblGrid>
      <w:gridCol w:w="9319"/>
      <w:gridCol w:w="1200"/>
    </w:tblGrid>
    <w:tr w:rsidR="00721977">
      <w:tc>
        <w:tcPr>
          <w:tcW w:w="9319" w:type="dxa"/>
          <w:tcBorders>
            <w:top w:val="single" w:sz="4" w:space="0" w:color="000000"/>
          </w:tcBorders>
          <w:tcMar>
            <w:top w:w="57" w:type="dxa"/>
            <w:left w:w="57" w:type="dxa"/>
            <w:bottom w:w="57" w:type="dxa"/>
            <w:right w:w="57" w:type="dxa"/>
          </w:tcMar>
          <w:vAlign w:val="center"/>
        </w:tcPr>
        <w:p w:rsidR="00721977" w:rsidRDefault="00721977" w:rsidP="00137B17">
          <w:pPr>
            <w:pStyle w:val="Stopka"/>
            <w:rPr>
              <w:b w:val="0"/>
              <w:bCs w:val="0"/>
              <w:sz w:val="16"/>
              <w:szCs w:val="16"/>
            </w:rPr>
          </w:pPr>
        </w:p>
      </w:tc>
      <w:tc>
        <w:tcPr>
          <w:tcW w:w="1200" w:type="dxa"/>
          <w:tcMar>
            <w:top w:w="57" w:type="dxa"/>
            <w:left w:w="57" w:type="dxa"/>
            <w:bottom w:w="57" w:type="dxa"/>
            <w:right w:w="57" w:type="dxa"/>
          </w:tcMar>
          <w:vAlign w:val="center"/>
        </w:tcPr>
        <w:p w:rsidR="00721977" w:rsidRDefault="00721977" w:rsidP="00137B17">
          <w:pPr>
            <w:pStyle w:val="Stopka"/>
            <w:jc w:val="center"/>
          </w:pPr>
          <w:r>
            <w:rPr>
              <w:rStyle w:val="Numerstrony"/>
              <w:rFonts w:ascii="Arial" w:hAnsi="Arial" w:cs="Arial"/>
              <w:b/>
              <w:bCs/>
            </w:rPr>
            <w:fldChar w:fldCharType="begin"/>
          </w:r>
          <w:r>
            <w:rPr>
              <w:rStyle w:val="Numerstrony"/>
              <w:rFonts w:ascii="Arial" w:hAnsi="Arial" w:cs="Arial"/>
              <w:b/>
              <w:bCs/>
            </w:rPr>
            <w:instrText xml:space="preserve">PAGE </w:instrText>
          </w:r>
          <w:r>
            <w:rPr>
              <w:rStyle w:val="Numerstrony"/>
              <w:rFonts w:ascii="Arial" w:hAnsi="Arial" w:cs="Arial"/>
              <w:b/>
              <w:bCs/>
            </w:rPr>
            <w:fldChar w:fldCharType="separate"/>
          </w:r>
          <w:r w:rsidR="00054361">
            <w:rPr>
              <w:rStyle w:val="Numerstrony"/>
              <w:rFonts w:ascii="Arial" w:hAnsi="Arial" w:cs="Arial"/>
              <w:b/>
              <w:bCs/>
              <w:noProof/>
            </w:rPr>
            <w:t>46</w:t>
          </w:r>
          <w:r>
            <w:rPr>
              <w:rStyle w:val="Numerstrony"/>
              <w:rFonts w:ascii="Arial" w:hAnsi="Arial" w:cs="Arial"/>
              <w:b/>
              <w:bCs/>
            </w:rPr>
            <w:fldChar w:fldCharType="end"/>
          </w:r>
        </w:p>
      </w:tc>
    </w:tr>
  </w:tbl>
  <w:p w:rsidR="00721977" w:rsidRPr="00137B17" w:rsidRDefault="00721977" w:rsidP="00137B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977" w:rsidRDefault="00721977">
      <w:r>
        <w:separator/>
      </w:r>
    </w:p>
  </w:footnote>
  <w:footnote w:type="continuationSeparator" w:id="0">
    <w:p w:rsidR="00721977" w:rsidRDefault="00721977">
      <w:r>
        <w:continuationSeparator/>
      </w:r>
    </w:p>
  </w:footnote>
  <w:footnote w:type="continuationNotice" w:id="1">
    <w:p w:rsidR="00721977" w:rsidRDefault="007219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77" w:rsidRDefault="00721977" w:rsidP="00137B17">
    <w:pPr>
      <w:pStyle w:val="Nagwek"/>
      <w:spacing w:before="0" w:after="0"/>
      <w:jc w:val="both"/>
    </w:pPr>
    <w:r>
      <w:rPr>
        <w:noProof/>
      </w:rPr>
      <mc:AlternateContent>
        <mc:Choice Requires="wps">
          <w:drawing>
            <wp:anchor distT="0" distB="0" distL="114300" distR="114300" simplePos="0" relativeHeight="251664384" behindDoc="0" locked="1" layoutInCell="1" allowOverlap="1">
              <wp:simplePos x="0" y="0"/>
              <wp:positionH relativeFrom="column">
                <wp:posOffset>-803910</wp:posOffset>
              </wp:positionH>
              <wp:positionV relativeFrom="paragraph">
                <wp:posOffset>-180340</wp:posOffset>
              </wp:positionV>
              <wp:extent cx="4632325" cy="210820"/>
              <wp:effectExtent l="0" t="0" r="0" b="0"/>
              <wp:wrapNone/>
              <wp:docPr id="2"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325" cy="210820"/>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DF60F8" id="Prostokąt 21" o:spid="_x0000_s1026" style="position:absolute;margin-left:-63.3pt;margin-top:-14.2pt;width:364.7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" fillcolor="red" stroked="f" strokeweight="1pt">
              <w10:anchorlock/>
            </v:rect>
          </w:pict>
        </mc:Fallback>
      </mc:AlternateContent>
    </w:r>
    <w:r>
      <w:rPr>
        <w:noProof/>
      </w:rPr>
      <w:drawing>
        <wp:inline distT="0" distB="0" distL="0" distR="0" wp14:anchorId="7B297FA2">
          <wp:extent cx="2889885" cy="603250"/>
          <wp:effectExtent l="0" t="0" r="5715" b="635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885" cy="6032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45A8"/>
    <w:multiLevelType w:val="hybridMultilevel"/>
    <w:tmpl w:val="EC2E1DE6"/>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7C74F2"/>
    <w:multiLevelType w:val="hybridMultilevel"/>
    <w:tmpl w:val="52529BAA"/>
    <w:lvl w:ilvl="0" w:tplc="F672F79E">
      <w:start w:val="1"/>
      <w:numFmt w:val="bullet"/>
      <w:pStyle w:val="Wylicz1poziom"/>
      <w:lvlText w:val=""/>
      <w:lvlJc w:val="left"/>
      <w:pPr>
        <w:tabs>
          <w:tab w:val="num" w:pos="1324"/>
        </w:tabs>
        <w:ind w:left="1324" w:hanging="360"/>
      </w:pPr>
      <w:rPr>
        <w:rFonts w:ascii="Symbol" w:hAnsi="Symbol" w:cs="Symbol" w:hint="default"/>
        <w:sz w:val="22"/>
        <w:szCs w:val="22"/>
      </w:rPr>
    </w:lvl>
    <w:lvl w:ilvl="1" w:tplc="5BDEBBD0">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sz w:val="22"/>
        <w:szCs w:val="22"/>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801AFA"/>
    <w:multiLevelType w:val="hybridMultilevel"/>
    <w:tmpl w:val="8A183BC2"/>
    <w:lvl w:ilvl="0" w:tplc="0415000F">
      <w:start w:val="1"/>
      <w:numFmt w:val="decimal"/>
      <w:lvlText w:val="%1."/>
      <w:lvlJc w:val="left"/>
      <w:pPr>
        <w:ind w:left="788" w:hanging="360"/>
      </w:pPr>
      <w:rPr>
        <w:rFonts w:hint="default"/>
      </w:rPr>
    </w:lvl>
    <w:lvl w:ilvl="1" w:tplc="04150003">
      <w:start w:val="1"/>
      <w:numFmt w:val="bullet"/>
      <w:lvlText w:val="o"/>
      <w:lvlJc w:val="left"/>
      <w:pPr>
        <w:ind w:left="1508" w:hanging="360"/>
      </w:pPr>
      <w:rPr>
        <w:rFonts w:ascii="Courier New" w:hAnsi="Courier New" w:cs="Courier New" w:hint="default"/>
      </w:rPr>
    </w:lvl>
    <w:lvl w:ilvl="2" w:tplc="04150005">
      <w:start w:val="1"/>
      <w:numFmt w:val="bullet"/>
      <w:lvlText w:val=""/>
      <w:lvlJc w:val="left"/>
      <w:pPr>
        <w:ind w:left="2228" w:hanging="360"/>
      </w:pPr>
      <w:rPr>
        <w:rFonts w:ascii="Wingdings" w:hAnsi="Wingdings" w:cs="Wingdings" w:hint="default"/>
      </w:rPr>
    </w:lvl>
    <w:lvl w:ilvl="3" w:tplc="04150001">
      <w:start w:val="1"/>
      <w:numFmt w:val="bullet"/>
      <w:lvlText w:val=""/>
      <w:lvlJc w:val="left"/>
      <w:pPr>
        <w:ind w:left="2948" w:hanging="360"/>
      </w:pPr>
      <w:rPr>
        <w:rFonts w:ascii="Symbol" w:hAnsi="Symbol" w:cs="Symbol" w:hint="default"/>
      </w:rPr>
    </w:lvl>
    <w:lvl w:ilvl="4" w:tplc="04150003">
      <w:start w:val="1"/>
      <w:numFmt w:val="bullet"/>
      <w:lvlText w:val="o"/>
      <w:lvlJc w:val="left"/>
      <w:pPr>
        <w:ind w:left="3668" w:hanging="360"/>
      </w:pPr>
      <w:rPr>
        <w:rFonts w:ascii="Courier New" w:hAnsi="Courier New" w:cs="Courier New" w:hint="default"/>
      </w:rPr>
    </w:lvl>
    <w:lvl w:ilvl="5" w:tplc="04150005">
      <w:start w:val="1"/>
      <w:numFmt w:val="bullet"/>
      <w:lvlText w:val=""/>
      <w:lvlJc w:val="left"/>
      <w:pPr>
        <w:ind w:left="4388" w:hanging="360"/>
      </w:pPr>
      <w:rPr>
        <w:rFonts w:ascii="Wingdings" w:hAnsi="Wingdings" w:cs="Wingdings" w:hint="default"/>
      </w:rPr>
    </w:lvl>
    <w:lvl w:ilvl="6" w:tplc="04150001">
      <w:start w:val="1"/>
      <w:numFmt w:val="bullet"/>
      <w:lvlText w:val=""/>
      <w:lvlJc w:val="left"/>
      <w:pPr>
        <w:ind w:left="5108" w:hanging="360"/>
      </w:pPr>
      <w:rPr>
        <w:rFonts w:ascii="Symbol" w:hAnsi="Symbol" w:cs="Symbol" w:hint="default"/>
      </w:rPr>
    </w:lvl>
    <w:lvl w:ilvl="7" w:tplc="04150003">
      <w:start w:val="1"/>
      <w:numFmt w:val="bullet"/>
      <w:lvlText w:val="o"/>
      <w:lvlJc w:val="left"/>
      <w:pPr>
        <w:ind w:left="5828" w:hanging="360"/>
      </w:pPr>
      <w:rPr>
        <w:rFonts w:ascii="Courier New" w:hAnsi="Courier New" w:cs="Courier New" w:hint="default"/>
      </w:rPr>
    </w:lvl>
    <w:lvl w:ilvl="8" w:tplc="04150005">
      <w:start w:val="1"/>
      <w:numFmt w:val="bullet"/>
      <w:lvlText w:val=""/>
      <w:lvlJc w:val="left"/>
      <w:pPr>
        <w:ind w:left="6548" w:hanging="360"/>
      </w:pPr>
      <w:rPr>
        <w:rFonts w:ascii="Wingdings" w:hAnsi="Wingdings" w:cs="Wingdings" w:hint="default"/>
      </w:rPr>
    </w:lvl>
  </w:abstractNum>
  <w:abstractNum w:abstractNumId="3" w15:restartNumberingAfterBreak="0">
    <w:nsid w:val="03B44947"/>
    <w:multiLevelType w:val="hybridMultilevel"/>
    <w:tmpl w:val="F892A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15:restartNumberingAfterBreak="0">
    <w:nsid w:val="0D5D518E"/>
    <w:multiLevelType w:val="hybridMultilevel"/>
    <w:tmpl w:val="127A47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1259034C"/>
    <w:multiLevelType w:val="hybridMultilevel"/>
    <w:tmpl w:val="7A0232E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2991A72"/>
    <w:multiLevelType w:val="hybridMultilevel"/>
    <w:tmpl w:val="79566612"/>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4F24849"/>
    <w:multiLevelType w:val="multilevel"/>
    <w:tmpl w:val="9CB69194"/>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3240"/>
        </w:tabs>
        <w:ind w:left="3240" w:hanging="1080"/>
      </w:pPr>
      <w:rPr>
        <w:rFonts w:hint="default"/>
      </w:rPr>
    </w:lvl>
    <w:lvl w:ilvl="3">
      <w:start w:val="1"/>
      <w:numFmt w:val="decimal"/>
      <w:lvlText w:val="%1.%2.%3.%4"/>
      <w:lvlJc w:val="left"/>
      <w:pPr>
        <w:tabs>
          <w:tab w:val="num" w:pos="4680"/>
        </w:tabs>
        <w:ind w:left="4680" w:hanging="1440"/>
      </w:pPr>
      <w:rPr>
        <w:rFonts w:hint="default"/>
      </w:rPr>
    </w:lvl>
    <w:lvl w:ilvl="4">
      <w:start w:val="1"/>
      <w:numFmt w:val="decimal"/>
      <w:lvlText w:val="%1.%2.%3.%4.%5"/>
      <w:lvlJc w:val="left"/>
      <w:pPr>
        <w:tabs>
          <w:tab w:val="num" w:pos="6120"/>
        </w:tabs>
        <w:ind w:left="6120" w:hanging="1800"/>
      </w:pPr>
      <w:rPr>
        <w:rFonts w:hint="default"/>
      </w:rPr>
    </w:lvl>
    <w:lvl w:ilvl="5">
      <w:start w:val="1"/>
      <w:numFmt w:val="decimal"/>
      <w:lvlText w:val="%1.%2.%3.%4.%5.%6"/>
      <w:lvlJc w:val="left"/>
      <w:pPr>
        <w:tabs>
          <w:tab w:val="num" w:pos="7560"/>
        </w:tabs>
        <w:ind w:left="7560" w:hanging="2160"/>
      </w:pPr>
      <w:rPr>
        <w:rFonts w:hint="default"/>
      </w:rPr>
    </w:lvl>
    <w:lvl w:ilvl="6">
      <w:start w:val="1"/>
      <w:numFmt w:val="decimal"/>
      <w:lvlText w:val="%1.%2.%3.%4.%5.%6.%7"/>
      <w:lvlJc w:val="left"/>
      <w:pPr>
        <w:tabs>
          <w:tab w:val="num" w:pos="8640"/>
        </w:tabs>
        <w:ind w:left="8640" w:hanging="2160"/>
      </w:pPr>
      <w:rPr>
        <w:rFonts w:hint="default"/>
      </w:rPr>
    </w:lvl>
    <w:lvl w:ilvl="7">
      <w:start w:val="1"/>
      <w:numFmt w:val="decimal"/>
      <w:lvlText w:val="%1.%2.%3.%4.%5.%6.%7.%8"/>
      <w:lvlJc w:val="left"/>
      <w:pPr>
        <w:tabs>
          <w:tab w:val="num" w:pos="10080"/>
        </w:tabs>
        <w:ind w:left="10080" w:hanging="2520"/>
      </w:pPr>
      <w:rPr>
        <w:rFonts w:hint="default"/>
      </w:rPr>
    </w:lvl>
    <w:lvl w:ilvl="8">
      <w:start w:val="1"/>
      <w:numFmt w:val="decimal"/>
      <w:lvlText w:val="%1.%2.%3.%4.%5.%6.%7.%8.%9"/>
      <w:lvlJc w:val="left"/>
      <w:pPr>
        <w:tabs>
          <w:tab w:val="num" w:pos="11520"/>
        </w:tabs>
        <w:ind w:left="11520" w:hanging="2880"/>
      </w:pPr>
      <w:rPr>
        <w:rFonts w:hint="default"/>
      </w:rPr>
    </w:lvl>
  </w:abstractNum>
  <w:abstractNum w:abstractNumId="8" w15:restartNumberingAfterBreak="0">
    <w:nsid w:val="18F5207F"/>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6C1FFD"/>
    <w:multiLevelType w:val="hybridMultilevel"/>
    <w:tmpl w:val="E9A29E20"/>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DA50AFD"/>
    <w:multiLevelType w:val="multilevel"/>
    <w:tmpl w:val="6C34850A"/>
    <w:lvl w:ilvl="0">
      <w:start w:val="1"/>
      <w:numFmt w:val="decimal"/>
      <w:pStyle w:val="Nagwek1"/>
      <w:lvlText w:val="%1."/>
      <w:lvlJc w:val="left"/>
      <w:pPr>
        <w:ind w:left="360" w:hanging="360"/>
      </w:pPr>
      <w:rPr>
        <w:rFonts w:hint="default"/>
      </w:rPr>
    </w:lvl>
    <w:lvl w:ilvl="1">
      <w:start w:val="1"/>
      <w:numFmt w:val="decimal"/>
      <w:pStyle w:val="Nagwek2"/>
      <w:lvlText w:val="%1.%2."/>
      <w:lvlJc w:val="left"/>
      <w:pPr>
        <w:tabs>
          <w:tab w:val="num" w:pos="1080"/>
        </w:tabs>
        <w:ind w:left="576" w:hanging="576"/>
      </w:pPr>
      <w:rPr>
        <w:rFonts w:hint="default"/>
      </w:rPr>
    </w:lvl>
    <w:lvl w:ilvl="2">
      <w:start w:val="1"/>
      <w:numFmt w:val="decimal"/>
      <w:lvlText w:val="%1.%2.%3."/>
      <w:lvlJc w:val="left"/>
      <w:pPr>
        <w:tabs>
          <w:tab w:val="num" w:pos="1440"/>
        </w:tabs>
        <w:ind w:left="720" w:hanging="720"/>
      </w:pPr>
      <w:rPr>
        <w:rFonts w:hint="default"/>
      </w:rPr>
    </w:lvl>
    <w:lvl w:ilvl="3">
      <w:start w:val="1"/>
      <w:numFmt w:val="decimal"/>
      <w:pStyle w:val="Nagwek4"/>
      <w:lvlText w:val="%1.%2.%3.%4."/>
      <w:lvlJc w:val="left"/>
      <w:pPr>
        <w:tabs>
          <w:tab w:val="num" w:pos="1800"/>
        </w:tabs>
        <w:ind w:left="864" w:hanging="864"/>
      </w:pPr>
      <w:rPr>
        <w:rFonts w:hint="default"/>
      </w:rPr>
    </w:lvl>
    <w:lvl w:ilvl="4">
      <w:start w:val="1"/>
      <w:numFmt w:val="decimal"/>
      <w:pStyle w:val="Nagwek5"/>
      <w:lvlText w:val="%1.%2.%3.%4.%5."/>
      <w:lvlJc w:val="left"/>
      <w:pPr>
        <w:tabs>
          <w:tab w:val="num" w:pos="252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F855832"/>
    <w:multiLevelType w:val="hybridMultilevel"/>
    <w:tmpl w:val="903000C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222C2C04"/>
    <w:multiLevelType w:val="hybridMultilevel"/>
    <w:tmpl w:val="8E920AA8"/>
    <w:lvl w:ilvl="0" w:tplc="04150001">
      <w:start w:val="1"/>
      <w:numFmt w:val="bullet"/>
      <w:lvlText w:val=""/>
      <w:lvlJc w:val="left"/>
      <w:pPr>
        <w:ind w:left="1916" w:hanging="360"/>
      </w:pPr>
      <w:rPr>
        <w:rFonts w:ascii="Symbol" w:hAnsi="Symbol" w:cs="Symbol" w:hint="default"/>
      </w:rPr>
    </w:lvl>
    <w:lvl w:ilvl="1" w:tplc="04150003">
      <w:start w:val="1"/>
      <w:numFmt w:val="bullet"/>
      <w:lvlText w:val="o"/>
      <w:lvlJc w:val="left"/>
      <w:pPr>
        <w:ind w:left="2636" w:hanging="360"/>
      </w:pPr>
      <w:rPr>
        <w:rFonts w:ascii="Courier New" w:hAnsi="Courier New" w:cs="Courier New" w:hint="default"/>
      </w:rPr>
    </w:lvl>
    <w:lvl w:ilvl="2" w:tplc="04150005">
      <w:start w:val="1"/>
      <w:numFmt w:val="bullet"/>
      <w:lvlText w:val=""/>
      <w:lvlJc w:val="left"/>
      <w:pPr>
        <w:ind w:left="3356" w:hanging="360"/>
      </w:pPr>
      <w:rPr>
        <w:rFonts w:ascii="Wingdings" w:hAnsi="Wingdings" w:cs="Wingdings" w:hint="default"/>
      </w:rPr>
    </w:lvl>
    <w:lvl w:ilvl="3" w:tplc="04150001">
      <w:start w:val="1"/>
      <w:numFmt w:val="bullet"/>
      <w:lvlText w:val=""/>
      <w:lvlJc w:val="left"/>
      <w:pPr>
        <w:ind w:left="4076" w:hanging="360"/>
      </w:pPr>
      <w:rPr>
        <w:rFonts w:ascii="Symbol" w:hAnsi="Symbol" w:cs="Symbol" w:hint="default"/>
      </w:rPr>
    </w:lvl>
    <w:lvl w:ilvl="4" w:tplc="04150003">
      <w:start w:val="1"/>
      <w:numFmt w:val="bullet"/>
      <w:lvlText w:val="o"/>
      <w:lvlJc w:val="left"/>
      <w:pPr>
        <w:ind w:left="4796" w:hanging="360"/>
      </w:pPr>
      <w:rPr>
        <w:rFonts w:ascii="Courier New" w:hAnsi="Courier New" w:cs="Courier New" w:hint="default"/>
      </w:rPr>
    </w:lvl>
    <w:lvl w:ilvl="5" w:tplc="04150005">
      <w:start w:val="1"/>
      <w:numFmt w:val="bullet"/>
      <w:lvlText w:val=""/>
      <w:lvlJc w:val="left"/>
      <w:pPr>
        <w:ind w:left="5516" w:hanging="360"/>
      </w:pPr>
      <w:rPr>
        <w:rFonts w:ascii="Wingdings" w:hAnsi="Wingdings" w:cs="Wingdings" w:hint="default"/>
      </w:rPr>
    </w:lvl>
    <w:lvl w:ilvl="6" w:tplc="04150001">
      <w:start w:val="1"/>
      <w:numFmt w:val="bullet"/>
      <w:lvlText w:val=""/>
      <w:lvlJc w:val="left"/>
      <w:pPr>
        <w:ind w:left="6236" w:hanging="360"/>
      </w:pPr>
      <w:rPr>
        <w:rFonts w:ascii="Symbol" w:hAnsi="Symbol" w:cs="Symbol" w:hint="default"/>
      </w:rPr>
    </w:lvl>
    <w:lvl w:ilvl="7" w:tplc="04150003">
      <w:start w:val="1"/>
      <w:numFmt w:val="bullet"/>
      <w:lvlText w:val="o"/>
      <w:lvlJc w:val="left"/>
      <w:pPr>
        <w:ind w:left="6956" w:hanging="360"/>
      </w:pPr>
      <w:rPr>
        <w:rFonts w:ascii="Courier New" w:hAnsi="Courier New" w:cs="Courier New" w:hint="default"/>
      </w:rPr>
    </w:lvl>
    <w:lvl w:ilvl="8" w:tplc="04150005">
      <w:start w:val="1"/>
      <w:numFmt w:val="bullet"/>
      <w:lvlText w:val=""/>
      <w:lvlJc w:val="left"/>
      <w:pPr>
        <w:ind w:left="7676" w:hanging="360"/>
      </w:pPr>
      <w:rPr>
        <w:rFonts w:ascii="Wingdings" w:hAnsi="Wingdings" w:cs="Wingdings" w:hint="default"/>
      </w:rPr>
    </w:lvl>
  </w:abstractNum>
  <w:abstractNum w:abstractNumId="13" w15:restartNumberingAfterBreak="0">
    <w:nsid w:val="277C6F96"/>
    <w:multiLevelType w:val="hybridMultilevel"/>
    <w:tmpl w:val="45343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2AEE174D"/>
    <w:multiLevelType w:val="hybridMultilevel"/>
    <w:tmpl w:val="1F486E60"/>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C393F71"/>
    <w:multiLevelType w:val="hybridMultilevel"/>
    <w:tmpl w:val="01FC7D5A"/>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CE04F2F"/>
    <w:multiLevelType w:val="hybridMultilevel"/>
    <w:tmpl w:val="3244B260"/>
    <w:lvl w:ilvl="0" w:tplc="04150001">
      <w:start w:val="1"/>
      <w:numFmt w:val="bullet"/>
      <w:lvlText w:val=""/>
      <w:lvlJc w:val="left"/>
      <w:pPr>
        <w:ind w:left="1854" w:hanging="360"/>
      </w:pPr>
      <w:rPr>
        <w:rFonts w:ascii="Symbol" w:hAnsi="Symbol" w:cs="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cs="Wingdings" w:hint="default"/>
      </w:rPr>
    </w:lvl>
    <w:lvl w:ilvl="3" w:tplc="04150001">
      <w:start w:val="1"/>
      <w:numFmt w:val="bullet"/>
      <w:lvlText w:val=""/>
      <w:lvlJc w:val="left"/>
      <w:pPr>
        <w:ind w:left="4014" w:hanging="360"/>
      </w:pPr>
      <w:rPr>
        <w:rFonts w:ascii="Symbol" w:hAnsi="Symbol" w:cs="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cs="Wingdings" w:hint="default"/>
      </w:rPr>
    </w:lvl>
    <w:lvl w:ilvl="6" w:tplc="04150001">
      <w:start w:val="1"/>
      <w:numFmt w:val="bullet"/>
      <w:lvlText w:val=""/>
      <w:lvlJc w:val="left"/>
      <w:pPr>
        <w:ind w:left="6174" w:hanging="360"/>
      </w:pPr>
      <w:rPr>
        <w:rFonts w:ascii="Symbol" w:hAnsi="Symbol" w:cs="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cs="Wingdings" w:hint="default"/>
      </w:rPr>
    </w:lvl>
  </w:abstractNum>
  <w:abstractNum w:abstractNumId="17" w15:restartNumberingAfterBreak="0">
    <w:nsid w:val="2E1A5E3C"/>
    <w:multiLevelType w:val="multilevel"/>
    <w:tmpl w:val="26F4D55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8" w15:restartNumberingAfterBreak="0">
    <w:nsid w:val="2EC458CC"/>
    <w:multiLevelType w:val="hybridMultilevel"/>
    <w:tmpl w:val="C4BC1CEE"/>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46F4CDA"/>
    <w:multiLevelType w:val="hybridMultilevel"/>
    <w:tmpl w:val="1B389A16"/>
    <w:lvl w:ilvl="0" w:tplc="0415000F">
      <w:start w:val="1"/>
      <w:numFmt w:val="decimal"/>
      <w:lvlText w:val="%1."/>
      <w:lvlJc w:val="left"/>
      <w:pPr>
        <w:tabs>
          <w:tab w:val="num" w:pos="720"/>
        </w:tabs>
        <w:ind w:left="720" w:hanging="360"/>
      </w:pPr>
      <w:rPr>
        <w:rFonts w:hint="default"/>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569487E"/>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004A13"/>
    <w:multiLevelType w:val="hybridMultilevel"/>
    <w:tmpl w:val="0A523CD8"/>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67B3DE6"/>
    <w:multiLevelType w:val="hybridMultilevel"/>
    <w:tmpl w:val="C07611B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15:restartNumberingAfterBreak="0">
    <w:nsid w:val="46CA7E2A"/>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9744F9"/>
    <w:multiLevelType w:val="hybridMultilevel"/>
    <w:tmpl w:val="9B0200F4"/>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25" w15:restartNumberingAfterBreak="0">
    <w:nsid w:val="4B1C3FB2"/>
    <w:multiLevelType w:val="hybridMultilevel"/>
    <w:tmpl w:val="838052C2"/>
    <w:lvl w:ilvl="0" w:tplc="04150019">
      <w:start w:val="1"/>
      <w:numFmt w:val="lowerLetter"/>
      <w:lvlText w:val="%1."/>
      <w:lvlJc w:val="left"/>
      <w:pPr>
        <w:ind w:left="783" w:hanging="360"/>
      </w:pPr>
    </w:lvl>
    <w:lvl w:ilvl="1" w:tplc="04150019">
      <w:start w:val="1"/>
      <w:numFmt w:val="lowerLetter"/>
      <w:lvlText w:val="%2."/>
      <w:lvlJc w:val="left"/>
      <w:pPr>
        <w:ind w:left="1503" w:hanging="360"/>
      </w:pPr>
    </w:lvl>
    <w:lvl w:ilvl="2" w:tplc="0415001B">
      <w:start w:val="1"/>
      <w:numFmt w:val="lowerRoman"/>
      <w:lvlText w:val="%3."/>
      <w:lvlJc w:val="right"/>
      <w:pPr>
        <w:ind w:left="2223" w:hanging="180"/>
      </w:pPr>
    </w:lvl>
    <w:lvl w:ilvl="3" w:tplc="0415000F">
      <w:start w:val="1"/>
      <w:numFmt w:val="decimal"/>
      <w:lvlText w:val="%4."/>
      <w:lvlJc w:val="left"/>
      <w:pPr>
        <w:ind w:left="2943" w:hanging="360"/>
      </w:pPr>
    </w:lvl>
    <w:lvl w:ilvl="4" w:tplc="04150019">
      <w:start w:val="1"/>
      <w:numFmt w:val="lowerLetter"/>
      <w:lvlText w:val="%5."/>
      <w:lvlJc w:val="left"/>
      <w:pPr>
        <w:ind w:left="3663" w:hanging="360"/>
      </w:pPr>
    </w:lvl>
    <w:lvl w:ilvl="5" w:tplc="0415001B">
      <w:start w:val="1"/>
      <w:numFmt w:val="lowerRoman"/>
      <w:lvlText w:val="%6."/>
      <w:lvlJc w:val="right"/>
      <w:pPr>
        <w:ind w:left="4383" w:hanging="180"/>
      </w:pPr>
    </w:lvl>
    <w:lvl w:ilvl="6" w:tplc="0415000F">
      <w:start w:val="1"/>
      <w:numFmt w:val="decimal"/>
      <w:lvlText w:val="%7."/>
      <w:lvlJc w:val="left"/>
      <w:pPr>
        <w:ind w:left="5103" w:hanging="360"/>
      </w:pPr>
    </w:lvl>
    <w:lvl w:ilvl="7" w:tplc="04150019">
      <w:start w:val="1"/>
      <w:numFmt w:val="lowerLetter"/>
      <w:lvlText w:val="%8."/>
      <w:lvlJc w:val="left"/>
      <w:pPr>
        <w:ind w:left="5823" w:hanging="360"/>
      </w:pPr>
    </w:lvl>
    <w:lvl w:ilvl="8" w:tplc="0415001B">
      <w:start w:val="1"/>
      <w:numFmt w:val="lowerRoman"/>
      <w:lvlText w:val="%9."/>
      <w:lvlJc w:val="right"/>
      <w:pPr>
        <w:ind w:left="6543" w:hanging="180"/>
      </w:pPr>
    </w:lvl>
  </w:abstractNum>
  <w:abstractNum w:abstractNumId="26" w15:restartNumberingAfterBreak="0">
    <w:nsid w:val="4BE305DD"/>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D825D2"/>
    <w:multiLevelType w:val="hybridMultilevel"/>
    <w:tmpl w:val="24704BB4"/>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E0E4563"/>
    <w:multiLevelType w:val="hybridMultilevel"/>
    <w:tmpl w:val="7348ECA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2A122A0"/>
    <w:multiLevelType w:val="hybridMultilevel"/>
    <w:tmpl w:val="2632C446"/>
    <w:lvl w:ilvl="0" w:tplc="04150003">
      <w:start w:val="1"/>
      <w:numFmt w:val="bullet"/>
      <w:lvlText w:val="o"/>
      <w:lvlJc w:val="left"/>
      <w:pPr>
        <w:tabs>
          <w:tab w:val="num" w:pos="360"/>
        </w:tabs>
        <w:ind w:left="360" w:hanging="360"/>
      </w:pPr>
      <w:rPr>
        <w:rFonts w:ascii="Courier New" w:hAnsi="Courier New" w:cs="Courier New"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5A506DD5"/>
    <w:multiLevelType w:val="hybridMultilevel"/>
    <w:tmpl w:val="9864AB7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AA00599"/>
    <w:multiLevelType w:val="hybridMultilevel"/>
    <w:tmpl w:val="CE623F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15:restartNumberingAfterBreak="0">
    <w:nsid w:val="5AD73061"/>
    <w:multiLevelType w:val="hybridMultilevel"/>
    <w:tmpl w:val="487AFD4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308037C"/>
    <w:multiLevelType w:val="hybridMultilevel"/>
    <w:tmpl w:val="9D740BB0"/>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9675D57"/>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8255A0"/>
    <w:multiLevelType w:val="hybridMultilevel"/>
    <w:tmpl w:val="672A49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15:restartNumberingAfterBreak="0">
    <w:nsid w:val="6AB15037"/>
    <w:multiLevelType w:val="hybridMultilevel"/>
    <w:tmpl w:val="1D92EB8C"/>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EAB5991"/>
    <w:multiLevelType w:val="multilevel"/>
    <w:tmpl w:val="E9AAA3F6"/>
    <w:lvl w:ilvl="0">
      <w:start w:val="1"/>
      <w:numFmt w:val="decimal"/>
      <w:lvlText w:val="%1.1.1"/>
      <w:lvlJc w:val="left"/>
      <w:pPr>
        <w:ind w:left="360" w:hanging="360"/>
      </w:pPr>
      <w:rPr>
        <w:rFonts w:hint="default"/>
      </w:rPr>
    </w:lvl>
    <w:lvl w:ilvl="1">
      <w:start w:val="2"/>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15:restartNumberingAfterBreak="0">
    <w:nsid w:val="6F7E0E2E"/>
    <w:multiLevelType w:val="multilevel"/>
    <w:tmpl w:val="E9AAA3F6"/>
    <w:lvl w:ilvl="0">
      <w:start w:val="1"/>
      <w:numFmt w:val="decimal"/>
      <w:lvlText w:val="%1.1.1"/>
      <w:lvlJc w:val="left"/>
      <w:pPr>
        <w:ind w:left="360" w:hanging="360"/>
      </w:pPr>
      <w:rPr>
        <w:rFonts w:hint="default"/>
      </w:rPr>
    </w:lvl>
    <w:lvl w:ilvl="1">
      <w:start w:val="2"/>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74AD6989"/>
    <w:multiLevelType w:val="hybridMultilevel"/>
    <w:tmpl w:val="D54AFFC6"/>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9992432"/>
    <w:multiLevelType w:val="multilevel"/>
    <w:tmpl w:val="6652F4B6"/>
    <w:lvl w:ilvl="0">
      <w:start w:val="1"/>
      <w:numFmt w:val="decimal"/>
      <w:lvlText w:val="%1"/>
      <w:lvlJc w:val="left"/>
      <w:pPr>
        <w:tabs>
          <w:tab w:val="num" w:pos="0"/>
        </w:tabs>
        <w:ind w:left="450" w:hanging="450"/>
      </w:pPr>
      <w:rPr>
        <w:rFonts w:hint="default"/>
      </w:rPr>
    </w:lvl>
    <w:lvl w:ilvl="1">
      <w:start w:val="4"/>
      <w:numFmt w:val="decimal"/>
      <w:lvlText w:val="%1.%2"/>
      <w:lvlJc w:val="left"/>
      <w:pPr>
        <w:tabs>
          <w:tab w:val="num" w:pos="0"/>
        </w:tabs>
        <w:ind w:left="1080" w:hanging="720"/>
      </w:p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880" w:hanging="1440"/>
      </w:pPr>
      <w:rPr>
        <w:rFonts w:hint="default"/>
      </w:rPr>
    </w:lvl>
    <w:lvl w:ilvl="5">
      <w:start w:val="1"/>
      <w:numFmt w:val="decimal"/>
      <w:lvlText w:val="%1.%2.%3.%4.%5.%6"/>
      <w:lvlJc w:val="left"/>
      <w:pPr>
        <w:tabs>
          <w:tab w:val="num" w:pos="0"/>
        </w:tabs>
        <w:ind w:left="3600" w:hanging="1800"/>
      </w:pPr>
      <w:rPr>
        <w:rFonts w:hint="default"/>
      </w:rPr>
    </w:lvl>
    <w:lvl w:ilvl="6">
      <w:start w:val="1"/>
      <w:numFmt w:val="decimal"/>
      <w:lvlText w:val="%1.%2.%3.%4.%5.%6.%7"/>
      <w:lvlJc w:val="left"/>
      <w:pPr>
        <w:tabs>
          <w:tab w:val="num" w:pos="0"/>
        </w:tabs>
        <w:ind w:left="3960" w:hanging="1800"/>
      </w:pPr>
      <w:rPr>
        <w:rFonts w:hint="default"/>
      </w:rPr>
    </w:lvl>
    <w:lvl w:ilvl="7">
      <w:start w:val="1"/>
      <w:numFmt w:val="decimal"/>
      <w:lvlText w:val="%1.%2.%3.%4.%5.%6.%7.%8"/>
      <w:lvlJc w:val="left"/>
      <w:pPr>
        <w:tabs>
          <w:tab w:val="num" w:pos="0"/>
        </w:tabs>
        <w:ind w:left="4680" w:hanging="2160"/>
      </w:pPr>
      <w:rPr>
        <w:rFonts w:hint="default"/>
      </w:rPr>
    </w:lvl>
    <w:lvl w:ilvl="8">
      <w:start w:val="1"/>
      <w:numFmt w:val="decimal"/>
      <w:lvlText w:val="%1.%2.%3.%4.%5.%6.%7.%8.%9"/>
      <w:lvlJc w:val="left"/>
      <w:pPr>
        <w:tabs>
          <w:tab w:val="num" w:pos="0"/>
        </w:tabs>
        <w:ind w:left="5400" w:hanging="2520"/>
      </w:pPr>
      <w:rPr>
        <w:rFonts w:hint="default"/>
      </w:rPr>
    </w:lvl>
  </w:abstractNum>
  <w:abstractNum w:abstractNumId="41" w15:restartNumberingAfterBreak="0">
    <w:nsid w:val="7F8E3DC6"/>
    <w:multiLevelType w:val="hybridMultilevel"/>
    <w:tmpl w:val="BF468AA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7"/>
  </w:num>
  <w:num w:numId="2">
    <w:abstractNumId w:val="10"/>
  </w:num>
  <w:num w:numId="3">
    <w:abstractNumId w:val="1"/>
  </w:num>
  <w:num w:numId="4">
    <w:abstractNumId w:val="7"/>
  </w:num>
  <w:num w:numId="5">
    <w:abstractNumId w:val="36"/>
  </w:num>
  <w:num w:numId="6">
    <w:abstractNumId w:val="27"/>
  </w:num>
  <w:num w:numId="7">
    <w:abstractNumId w:val="30"/>
  </w:num>
  <w:num w:numId="8">
    <w:abstractNumId w:val="13"/>
  </w:num>
  <w:num w:numId="9">
    <w:abstractNumId w:val="25"/>
  </w:num>
  <w:num w:numId="10">
    <w:abstractNumId w:val="19"/>
  </w:num>
  <w:num w:numId="11">
    <w:abstractNumId w:val="6"/>
  </w:num>
  <w:num w:numId="12">
    <w:abstractNumId w:val="24"/>
  </w:num>
  <w:num w:numId="13">
    <w:abstractNumId w:val="16"/>
  </w:num>
  <w:num w:numId="14">
    <w:abstractNumId w:val="12"/>
  </w:num>
  <w:num w:numId="15">
    <w:abstractNumId w:val="31"/>
  </w:num>
  <w:num w:numId="16">
    <w:abstractNumId w:val="3"/>
  </w:num>
  <w:num w:numId="17">
    <w:abstractNumId w:val="35"/>
  </w:num>
  <w:num w:numId="18">
    <w:abstractNumId w:val="4"/>
  </w:num>
  <w:num w:numId="19">
    <w:abstractNumId w:val="41"/>
  </w:num>
  <w:num w:numId="20">
    <w:abstractNumId w:val="11"/>
  </w:num>
  <w:num w:numId="21">
    <w:abstractNumId w:val="26"/>
  </w:num>
  <w:num w:numId="22">
    <w:abstractNumId w:val="37"/>
  </w:num>
  <w:num w:numId="23">
    <w:abstractNumId w:val="8"/>
  </w:num>
  <w:num w:numId="24">
    <w:abstractNumId w:val="20"/>
  </w:num>
  <w:num w:numId="25">
    <w:abstractNumId w:val="23"/>
  </w:num>
  <w:num w:numId="26">
    <w:abstractNumId w:val="34"/>
  </w:num>
  <w:num w:numId="27">
    <w:abstractNumId w:val="18"/>
  </w:num>
  <w:num w:numId="28">
    <w:abstractNumId w:val="15"/>
  </w:num>
  <w:num w:numId="29">
    <w:abstractNumId w:val="21"/>
  </w:num>
  <w:num w:numId="30">
    <w:abstractNumId w:val="28"/>
  </w:num>
  <w:num w:numId="31">
    <w:abstractNumId w:val="32"/>
  </w:num>
  <w:num w:numId="32">
    <w:abstractNumId w:val="2"/>
  </w:num>
  <w:num w:numId="33">
    <w:abstractNumId w:val="40"/>
  </w:num>
  <w:num w:numId="34">
    <w:abstractNumId w:val="38"/>
  </w:num>
  <w:num w:numId="35">
    <w:abstractNumId w:val="33"/>
  </w:num>
  <w:num w:numId="36">
    <w:abstractNumId w:val="9"/>
  </w:num>
  <w:num w:numId="37">
    <w:abstractNumId w:val="0"/>
  </w:num>
  <w:num w:numId="38">
    <w:abstractNumId w:val="29"/>
  </w:num>
  <w:num w:numId="39">
    <w:abstractNumId w:val="22"/>
  </w:num>
  <w:num w:numId="40">
    <w:abstractNumId w:val="5"/>
  </w:num>
  <w:num w:numId="41">
    <w:abstractNumId w:val="39"/>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0"/>
  <w:doNotHyphenateCaps/>
  <w:drawingGridHorizontalSpacing w:val="110"/>
  <w:displayHorizontalDrawingGridEvery w:val="2"/>
  <w:noPunctuationKerning/>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D97"/>
    <w:rsid w:val="00001EBC"/>
    <w:rsid w:val="000028A3"/>
    <w:rsid w:val="00007EE9"/>
    <w:rsid w:val="00011F8C"/>
    <w:rsid w:val="00012918"/>
    <w:rsid w:val="00015C55"/>
    <w:rsid w:val="00024988"/>
    <w:rsid w:val="00026A80"/>
    <w:rsid w:val="00027925"/>
    <w:rsid w:val="0003147C"/>
    <w:rsid w:val="00035AFF"/>
    <w:rsid w:val="00035D99"/>
    <w:rsid w:val="00040ADE"/>
    <w:rsid w:val="00042568"/>
    <w:rsid w:val="00044D27"/>
    <w:rsid w:val="0005279B"/>
    <w:rsid w:val="00053696"/>
    <w:rsid w:val="00054361"/>
    <w:rsid w:val="000555C5"/>
    <w:rsid w:val="00055DCF"/>
    <w:rsid w:val="00057494"/>
    <w:rsid w:val="00060687"/>
    <w:rsid w:val="000618E0"/>
    <w:rsid w:val="00065494"/>
    <w:rsid w:val="00065FA3"/>
    <w:rsid w:val="000701DB"/>
    <w:rsid w:val="000706DD"/>
    <w:rsid w:val="00070C46"/>
    <w:rsid w:val="00074C9B"/>
    <w:rsid w:val="00075145"/>
    <w:rsid w:val="00083F79"/>
    <w:rsid w:val="00090811"/>
    <w:rsid w:val="0009401E"/>
    <w:rsid w:val="00095F89"/>
    <w:rsid w:val="000A1414"/>
    <w:rsid w:val="000A1DAD"/>
    <w:rsid w:val="000A2DA8"/>
    <w:rsid w:val="000A33E2"/>
    <w:rsid w:val="000A39ED"/>
    <w:rsid w:val="000A4531"/>
    <w:rsid w:val="000A596B"/>
    <w:rsid w:val="000A7BF6"/>
    <w:rsid w:val="000B0E47"/>
    <w:rsid w:val="000B1C2F"/>
    <w:rsid w:val="000C054A"/>
    <w:rsid w:val="000C2ECB"/>
    <w:rsid w:val="000C4149"/>
    <w:rsid w:val="000D04FA"/>
    <w:rsid w:val="000D0A95"/>
    <w:rsid w:val="000D1CD1"/>
    <w:rsid w:val="000D313B"/>
    <w:rsid w:val="000D32DB"/>
    <w:rsid w:val="000D395E"/>
    <w:rsid w:val="000E112D"/>
    <w:rsid w:val="000E69D8"/>
    <w:rsid w:val="000F064B"/>
    <w:rsid w:val="000F0965"/>
    <w:rsid w:val="000F3E00"/>
    <w:rsid w:val="0010504D"/>
    <w:rsid w:val="00110856"/>
    <w:rsid w:val="00116F1A"/>
    <w:rsid w:val="00120F04"/>
    <w:rsid w:val="001212A0"/>
    <w:rsid w:val="001216A7"/>
    <w:rsid w:val="001226AF"/>
    <w:rsid w:val="00123A0B"/>
    <w:rsid w:val="00126032"/>
    <w:rsid w:val="001269CE"/>
    <w:rsid w:val="001318DD"/>
    <w:rsid w:val="001346DE"/>
    <w:rsid w:val="001356E7"/>
    <w:rsid w:val="0013611E"/>
    <w:rsid w:val="001369E1"/>
    <w:rsid w:val="00137B17"/>
    <w:rsid w:val="0014179C"/>
    <w:rsid w:val="00142404"/>
    <w:rsid w:val="00142B3B"/>
    <w:rsid w:val="00146363"/>
    <w:rsid w:val="00152A36"/>
    <w:rsid w:val="001546AA"/>
    <w:rsid w:val="00154C0A"/>
    <w:rsid w:val="00156879"/>
    <w:rsid w:val="0016066C"/>
    <w:rsid w:val="001612BB"/>
    <w:rsid w:val="001630AB"/>
    <w:rsid w:val="00165743"/>
    <w:rsid w:val="0016582C"/>
    <w:rsid w:val="00166E80"/>
    <w:rsid w:val="001705A9"/>
    <w:rsid w:val="001713ED"/>
    <w:rsid w:val="00171FD7"/>
    <w:rsid w:val="001729AA"/>
    <w:rsid w:val="0017384D"/>
    <w:rsid w:val="0017482C"/>
    <w:rsid w:val="00177C3C"/>
    <w:rsid w:val="00182A50"/>
    <w:rsid w:val="00185A50"/>
    <w:rsid w:val="00185CD0"/>
    <w:rsid w:val="001869EE"/>
    <w:rsid w:val="00187A88"/>
    <w:rsid w:val="00191227"/>
    <w:rsid w:val="001920D8"/>
    <w:rsid w:val="00192F3F"/>
    <w:rsid w:val="001A2E77"/>
    <w:rsid w:val="001A5069"/>
    <w:rsid w:val="001A5D0F"/>
    <w:rsid w:val="001A60F8"/>
    <w:rsid w:val="001A67F2"/>
    <w:rsid w:val="001B1664"/>
    <w:rsid w:val="001B1858"/>
    <w:rsid w:val="001B3771"/>
    <w:rsid w:val="001B6388"/>
    <w:rsid w:val="001B701F"/>
    <w:rsid w:val="001B7E68"/>
    <w:rsid w:val="001C0312"/>
    <w:rsid w:val="001C4956"/>
    <w:rsid w:val="001D04E8"/>
    <w:rsid w:val="001D0865"/>
    <w:rsid w:val="001D15BF"/>
    <w:rsid w:val="001D1FF5"/>
    <w:rsid w:val="001D31E0"/>
    <w:rsid w:val="001D4B78"/>
    <w:rsid w:val="001D4CCA"/>
    <w:rsid w:val="001D6B7A"/>
    <w:rsid w:val="001E4A3B"/>
    <w:rsid w:val="001E76A1"/>
    <w:rsid w:val="001F1132"/>
    <w:rsid w:val="001F1905"/>
    <w:rsid w:val="001F37E3"/>
    <w:rsid w:val="001F462C"/>
    <w:rsid w:val="001F4EEF"/>
    <w:rsid w:val="00200F58"/>
    <w:rsid w:val="002013AD"/>
    <w:rsid w:val="00201CE0"/>
    <w:rsid w:val="002044D9"/>
    <w:rsid w:val="00205A15"/>
    <w:rsid w:val="002065FD"/>
    <w:rsid w:val="002077A5"/>
    <w:rsid w:val="00214B28"/>
    <w:rsid w:val="002221E7"/>
    <w:rsid w:val="00222FD8"/>
    <w:rsid w:val="00223BF7"/>
    <w:rsid w:val="00225920"/>
    <w:rsid w:val="00233E41"/>
    <w:rsid w:val="00237357"/>
    <w:rsid w:val="00237F46"/>
    <w:rsid w:val="00240580"/>
    <w:rsid w:val="00240AB1"/>
    <w:rsid w:val="00242630"/>
    <w:rsid w:val="002469E5"/>
    <w:rsid w:val="0024781D"/>
    <w:rsid w:val="002479BF"/>
    <w:rsid w:val="002507BF"/>
    <w:rsid w:val="00250C1C"/>
    <w:rsid w:val="00250E6D"/>
    <w:rsid w:val="002525CC"/>
    <w:rsid w:val="00256B5F"/>
    <w:rsid w:val="00260D41"/>
    <w:rsid w:val="00263D0E"/>
    <w:rsid w:val="0026606A"/>
    <w:rsid w:val="002660D1"/>
    <w:rsid w:val="0026626D"/>
    <w:rsid w:val="0026682C"/>
    <w:rsid w:val="00266C32"/>
    <w:rsid w:val="00267562"/>
    <w:rsid w:val="00267AA1"/>
    <w:rsid w:val="00272087"/>
    <w:rsid w:val="0027263F"/>
    <w:rsid w:val="00272942"/>
    <w:rsid w:val="00274699"/>
    <w:rsid w:val="00274DB2"/>
    <w:rsid w:val="00276921"/>
    <w:rsid w:val="00276B69"/>
    <w:rsid w:val="00281E0F"/>
    <w:rsid w:val="00283A41"/>
    <w:rsid w:val="00284143"/>
    <w:rsid w:val="002856BD"/>
    <w:rsid w:val="002865EB"/>
    <w:rsid w:val="0029650F"/>
    <w:rsid w:val="00296EBD"/>
    <w:rsid w:val="002A21CE"/>
    <w:rsid w:val="002A43F1"/>
    <w:rsid w:val="002A484C"/>
    <w:rsid w:val="002A5367"/>
    <w:rsid w:val="002A5EE9"/>
    <w:rsid w:val="002B4845"/>
    <w:rsid w:val="002B4AB9"/>
    <w:rsid w:val="002B5C33"/>
    <w:rsid w:val="002C0551"/>
    <w:rsid w:val="002C0CF8"/>
    <w:rsid w:val="002C178C"/>
    <w:rsid w:val="002C1A74"/>
    <w:rsid w:val="002C2820"/>
    <w:rsid w:val="002C32DF"/>
    <w:rsid w:val="002C4948"/>
    <w:rsid w:val="002C5CB0"/>
    <w:rsid w:val="002C6ACB"/>
    <w:rsid w:val="002C736A"/>
    <w:rsid w:val="002D6C5F"/>
    <w:rsid w:val="002D7240"/>
    <w:rsid w:val="002E2175"/>
    <w:rsid w:val="002E4B03"/>
    <w:rsid w:val="002E5B90"/>
    <w:rsid w:val="002E6C05"/>
    <w:rsid w:val="002F068C"/>
    <w:rsid w:val="002F0CB6"/>
    <w:rsid w:val="002F1121"/>
    <w:rsid w:val="002F2732"/>
    <w:rsid w:val="002F3F2D"/>
    <w:rsid w:val="002F4FA0"/>
    <w:rsid w:val="002F5A98"/>
    <w:rsid w:val="002F6A6B"/>
    <w:rsid w:val="002F7B95"/>
    <w:rsid w:val="00301863"/>
    <w:rsid w:val="003126C4"/>
    <w:rsid w:val="00312ADD"/>
    <w:rsid w:val="00317919"/>
    <w:rsid w:val="0032789A"/>
    <w:rsid w:val="00327B97"/>
    <w:rsid w:val="00327F1B"/>
    <w:rsid w:val="003301F8"/>
    <w:rsid w:val="00332B07"/>
    <w:rsid w:val="00333E23"/>
    <w:rsid w:val="00335999"/>
    <w:rsid w:val="00340319"/>
    <w:rsid w:val="003453FA"/>
    <w:rsid w:val="00347F74"/>
    <w:rsid w:val="003505AD"/>
    <w:rsid w:val="00350708"/>
    <w:rsid w:val="00351AD8"/>
    <w:rsid w:val="0035361F"/>
    <w:rsid w:val="003542CD"/>
    <w:rsid w:val="00354910"/>
    <w:rsid w:val="00355192"/>
    <w:rsid w:val="00355551"/>
    <w:rsid w:val="00356D8C"/>
    <w:rsid w:val="0035783E"/>
    <w:rsid w:val="00357ABF"/>
    <w:rsid w:val="00357DC9"/>
    <w:rsid w:val="00361B81"/>
    <w:rsid w:val="00363FD6"/>
    <w:rsid w:val="00364292"/>
    <w:rsid w:val="003653A4"/>
    <w:rsid w:val="0037049B"/>
    <w:rsid w:val="00373F37"/>
    <w:rsid w:val="00375D2E"/>
    <w:rsid w:val="00375E89"/>
    <w:rsid w:val="003773B8"/>
    <w:rsid w:val="00382B5C"/>
    <w:rsid w:val="00385FB2"/>
    <w:rsid w:val="003A0EA3"/>
    <w:rsid w:val="003A12F5"/>
    <w:rsid w:val="003A200C"/>
    <w:rsid w:val="003A4129"/>
    <w:rsid w:val="003A4E97"/>
    <w:rsid w:val="003A55E9"/>
    <w:rsid w:val="003A7721"/>
    <w:rsid w:val="003B232E"/>
    <w:rsid w:val="003B4C50"/>
    <w:rsid w:val="003C1BCD"/>
    <w:rsid w:val="003C1E71"/>
    <w:rsid w:val="003C296B"/>
    <w:rsid w:val="003C2BA1"/>
    <w:rsid w:val="003C5E18"/>
    <w:rsid w:val="003D0D97"/>
    <w:rsid w:val="003D1AD9"/>
    <w:rsid w:val="003D2F3E"/>
    <w:rsid w:val="003D3671"/>
    <w:rsid w:val="003D68B3"/>
    <w:rsid w:val="003E066B"/>
    <w:rsid w:val="003E2400"/>
    <w:rsid w:val="003E26E5"/>
    <w:rsid w:val="003E2BF8"/>
    <w:rsid w:val="003E5406"/>
    <w:rsid w:val="003E5E72"/>
    <w:rsid w:val="003E6144"/>
    <w:rsid w:val="003F5C42"/>
    <w:rsid w:val="003F5D83"/>
    <w:rsid w:val="003F607F"/>
    <w:rsid w:val="003F7842"/>
    <w:rsid w:val="00401E33"/>
    <w:rsid w:val="00404EC2"/>
    <w:rsid w:val="00405289"/>
    <w:rsid w:val="0040606B"/>
    <w:rsid w:val="004061FE"/>
    <w:rsid w:val="00406F50"/>
    <w:rsid w:val="00407038"/>
    <w:rsid w:val="004105EC"/>
    <w:rsid w:val="00414880"/>
    <w:rsid w:val="004204E9"/>
    <w:rsid w:val="004227B6"/>
    <w:rsid w:val="00422821"/>
    <w:rsid w:val="00423D8A"/>
    <w:rsid w:val="004244C8"/>
    <w:rsid w:val="00424614"/>
    <w:rsid w:val="00425B78"/>
    <w:rsid w:val="00425DA8"/>
    <w:rsid w:val="00426298"/>
    <w:rsid w:val="00433686"/>
    <w:rsid w:val="00440CA8"/>
    <w:rsid w:val="0044165D"/>
    <w:rsid w:val="004430B7"/>
    <w:rsid w:val="00444757"/>
    <w:rsid w:val="00444E1D"/>
    <w:rsid w:val="00444E78"/>
    <w:rsid w:val="0044580D"/>
    <w:rsid w:val="004507C0"/>
    <w:rsid w:val="004508B0"/>
    <w:rsid w:val="00454AF7"/>
    <w:rsid w:val="00454BA2"/>
    <w:rsid w:val="00455690"/>
    <w:rsid w:val="00455F1B"/>
    <w:rsid w:val="0045760B"/>
    <w:rsid w:val="00457F5F"/>
    <w:rsid w:val="0046134F"/>
    <w:rsid w:val="00463808"/>
    <w:rsid w:val="00464FC5"/>
    <w:rsid w:val="004675EF"/>
    <w:rsid w:val="004772BA"/>
    <w:rsid w:val="00482493"/>
    <w:rsid w:val="00482DBC"/>
    <w:rsid w:val="0048332C"/>
    <w:rsid w:val="00485014"/>
    <w:rsid w:val="00485F99"/>
    <w:rsid w:val="00494B71"/>
    <w:rsid w:val="004A0659"/>
    <w:rsid w:val="004A1DFD"/>
    <w:rsid w:val="004A2952"/>
    <w:rsid w:val="004A5EF1"/>
    <w:rsid w:val="004A6611"/>
    <w:rsid w:val="004A6EB3"/>
    <w:rsid w:val="004A7B46"/>
    <w:rsid w:val="004B2A23"/>
    <w:rsid w:val="004B6BCA"/>
    <w:rsid w:val="004D0176"/>
    <w:rsid w:val="004D0C76"/>
    <w:rsid w:val="004D3B53"/>
    <w:rsid w:val="004E1BE7"/>
    <w:rsid w:val="004E64D1"/>
    <w:rsid w:val="004E78B0"/>
    <w:rsid w:val="004F2B10"/>
    <w:rsid w:val="004F4115"/>
    <w:rsid w:val="004F4DA5"/>
    <w:rsid w:val="004F65A4"/>
    <w:rsid w:val="004F6CED"/>
    <w:rsid w:val="004F71F9"/>
    <w:rsid w:val="0050340B"/>
    <w:rsid w:val="00504997"/>
    <w:rsid w:val="0050649C"/>
    <w:rsid w:val="00511DAF"/>
    <w:rsid w:val="0051329D"/>
    <w:rsid w:val="005144AE"/>
    <w:rsid w:val="0051617C"/>
    <w:rsid w:val="005169CF"/>
    <w:rsid w:val="00516ACE"/>
    <w:rsid w:val="0052119D"/>
    <w:rsid w:val="00521216"/>
    <w:rsid w:val="0052152D"/>
    <w:rsid w:val="00521B7F"/>
    <w:rsid w:val="00523071"/>
    <w:rsid w:val="0052334F"/>
    <w:rsid w:val="00525C1C"/>
    <w:rsid w:val="0053143C"/>
    <w:rsid w:val="00531663"/>
    <w:rsid w:val="005334A7"/>
    <w:rsid w:val="00533C70"/>
    <w:rsid w:val="0053412E"/>
    <w:rsid w:val="00534AB3"/>
    <w:rsid w:val="005353A7"/>
    <w:rsid w:val="00536629"/>
    <w:rsid w:val="005413D5"/>
    <w:rsid w:val="005431F1"/>
    <w:rsid w:val="005440F3"/>
    <w:rsid w:val="005454C7"/>
    <w:rsid w:val="00551F69"/>
    <w:rsid w:val="00555FE8"/>
    <w:rsid w:val="00556881"/>
    <w:rsid w:val="00560601"/>
    <w:rsid w:val="00560920"/>
    <w:rsid w:val="005645D3"/>
    <w:rsid w:val="00566385"/>
    <w:rsid w:val="00573E20"/>
    <w:rsid w:val="00580CC3"/>
    <w:rsid w:val="00581ABE"/>
    <w:rsid w:val="00582A84"/>
    <w:rsid w:val="00584437"/>
    <w:rsid w:val="00590A80"/>
    <w:rsid w:val="0059212B"/>
    <w:rsid w:val="005928CC"/>
    <w:rsid w:val="00595991"/>
    <w:rsid w:val="00596482"/>
    <w:rsid w:val="0059665C"/>
    <w:rsid w:val="005A0475"/>
    <w:rsid w:val="005A24AA"/>
    <w:rsid w:val="005A3A39"/>
    <w:rsid w:val="005A6E98"/>
    <w:rsid w:val="005B24BE"/>
    <w:rsid w:val="005B55AF"/>
    <w:rsid w:val="005B60B5"/>
    <w:rsid w:val="005B777E"/>
    <w:rsid w:val="005C03BB"/>
    <w:rsid w:val="005C25CA"/>
    <w:rsid w:val="005C4743"/>
    <w:rsid w:val="005C5500"/>
    <w:rsid w:val="005C5FD5"/>
    <w:rsid w:val="005C7F89"/>
    <w:rsid w:val="005D64C9"/>
    <w:rsid w:val="005D6946"/>
    <w:rsid w:val="005E0D6B"/>
    <w:rsid w:val="005E2C25"/>
    <w:rsid w:val="005E335E"/>
    <w:rsid w:val="005E39C9"/>
    <w:rsid w:val="005E3BF4"/>
    <w:rsid w:val="005E4B4C"/>
    <w:rsid w:val="005E4F0B"/>
    <w:rsid w:val="005E58F7"/>
    <w:rsid w:val="005F3A13"/>
    <w:rsid w:val="0060114D"/>
    <w:rsid w:val="006019C2"/>
    <w:rsid w:val="00603F15"/>
    <w:rsid w:val="0061031D"/>
    <w:rsid w:val="006154EF"/>
    <w:rsid w:val="00616804"/>
    <w:rsid w:val="00624CC5"/>
    <w:rsid w:val="00625F8C"/>
    <w:rsid w:val="006264B7"/>
    <w:rsid w:val="00626985"/>
    <w:rsid w:val="00626EA3"/>
    <w:rsid w:val="006277BB"/>
    <w:rsid w:val="0063105F"/>
    <w:rsid w:val="00631699"/>
    <w:rsid w:val="00631E0C"/>
    <w:rsid w:val="00632444"/>
    <w:rsid w:val="00634EEA"/>
    <w:rsid w:val="00636BDB"/>
    <w:rsid w:val="00636CDF"/>
    <w:rsid w:val="0064005C"/>
    <w:rsid w:val="00640DCA"/>
    <w:rsid w:val="00640E9C"/>
    <w:rsid w:val="0064781A"/>
    <w:rsid w:val="006529D9"/>
    <w:rsid w:val="00662226"/>
    <w:rsid w:val="0066253F"/>
    <w:rsid w:val="00662F62"/>
    <w:rsid w:val="00663B94"/>
    <w:rsid w:val="00667CC6"/>
    <w:rsid w:val="006750E4"/>
    <w:rsid w:val="00676DAD"/>
    <w:rsid w:val="00680415"/>
    <w:rsid w:val="00680895"/>
    <w:rsid w:val="006828C8"/>
    <w:rsid w:val="00683FBC"/>
    <w:rsid w:val="006848D5"/>
    <w:rsid w:val="00690805"/>
    <w:rsid w:val="00692682"/>
    <w:rsid w:val="00693330"/>
    <w:rsid w:val="0069534A"/>
    <w:rsid w:val="0069534C"/>
    <w:rsid w:val="00695EB8"/>
    <w:rsid w:val="0069621A"/>
    <w:rsid w:val="00697255"/>
    <w:rsid w:val="00697CBE"/>
    <w:rsid w:val="006A29DB"/>
    <w:rsid w:val="006A6C39"/>
    <w:rsid w:val="006B1ECB"/>
    <w:rsid w:val="006B51C1"/>
    <w:rsid w:val="006B7C11"/>
    <w:rsid w:val="006C2EB0"/>
    <w:rsid w:val="006D1AE1"/>
    <w:rsid w:val="006D1B18"/>
    <w:rsid w:val="006D32AC"/>
    <w:rsid w:val="006D3B14"/>
    <w:rsid w:val="006D4810"/>
    <w:rsid w:val="006D4921"/>
    <w:rsid w:val="006D594D"/>
    <w:rsid w:val="006D620E"/>
    <w:rsid w:val="006D62AF"/>
    <w:rsid w:val="006D772A"/>
    <w:rsid w:val="006E19A8"/>
    <w:rsid w:val="006E3452"/>
    <w:rsid w:val="006E56EC"/>
    <w:rsid w:val="006E6EC6"/>
    <w:rsid w:val="006E793C"/>
    <w:rsid w:val="006E7B18"/>
    <w:rsid w:val="006F2975"/>
    <w:rsid w:val="006F4FD4"/>
    <w:rsid w:val="006F6C6E"/>
    <w:rsid w:val="006F7D35"/>
    <w:rsid w:val="0070101B"/>
    <w:rsid w:val="00701ABF"/>
    <w:rsid w:val="007079DA"/>
    <w:rsid w:val="00711DB1"/>
    <w:rsid w:val="00712373"/>
    <w:rsid w:val="00713D60"/>
    <w:rsid w:val="00716DC5"/>
    <w:rsid w:val="00717724"/>
    <w:rsid w:val="00717803"/>
    <w:rsid w:val="007207C6"/>
    <w:rsid w:val="00721977"/>
    <w:rsid w:val="007226C0"/>
    <w:rsid w:val="00724218"/>
    <w:rsid w:val="007251D8"/>
    <w:rsid w:val="00727B70"/>
    <w:rsid w:val="007325D2"/>
    <w:rsid w:val="00734CEB"/>
    <w:rsid w:val="00736716"/>
    <w:rsid w:val="00740F0B"/>
    <w:rsid w:val="007414C5"/>
    <w:rsid w:val="00744910"/>
    <w:rsid w:val="0075097E"/>
    <w:rsid w:val="00751401"/>
    <w:rsid w:val="00752708"/>
    <w:rsid w:val="00752FC6"/>
    <w:rsid w:val="00755954"/>
    <w:rsid w:val="0075615E"/>
    <w:rsid w:val="00763F1F"/>
    <w:rsid w:val="00764D04"/>
    <w:rsid w:val="0076530F"/>
    <w:rsid w:val="00766765"/>
    <w:rsid w:val="00770A83"/>
    <w:rsid w:val="00771C2F"/>
    <w:rsid w:val="00772E32"/>
    <w:rsid w:val="0077306D"/>
    <w:rsid w:val="00776346"/>
    <w:rsid w:val="0077648A"/>
    <w:rsid w:val="00776D45"/>
    <w:rsid w:val="00783133"/>
    <w:rsid w:val="0078458D"/>
    <w:rsid w:val="00785B82"/>
    <w:rsid w:val="00787346"/>
    <w:rsid w:val="00787A24"/>
    <w:rsid w:val="00787B96"/>
    <w:rsid w:val="00790D9B"/>
    <w:rsid w:val="00793572"/>
    <w:rsid w:val="00793F34"/>
    <w:rsid w:val="00795EDA"/>
    <w:rsid w:val="00795F93"/>
    <w:rsid w:val="007976D1"/>
    <w:rsid w:val="00797BA7"/>
    <w:rsid w:val="00797E95"/>
    <w:rsid w:val="007A062A"/>
    <w:rsid w:val="007A373A"/>
    <w:rsid w:val="007A79C3"/>
    <w:rsid w:val="007B107C"/>
    <w:rsid w:val="007B248A"/>
    <w:rsid w:val="007B4130"/>
    <w:rsid w:val="007B41A3"/>
    <w:rsid w:val="007C1E85"/>
    <w:rsid w:val="007C302A"/>
    <w:rsid w:val="007C3499"/>
    <w:rsid w:val="007C3D2D"/>
    <w:rsid w:val="007C6132"/>
    <w:rsid w:val="007C79DA"/>
    <w:rsid w:val="007D058F"/>
    <w:rsid w:val="007D0B8A"/>
    <w:rsid w:val="007D3726"/>
    <w:rsid w:val="007D5A78"/>
    <w:rsid w:val="007D5D9A"/>
    <w:rsid w:val="007D6359"/>
    <w:rsid w:val="007D6DE9"/>
    <w:rsid w:val="007D7372"/>
    <w:rsid w:val="007E0A94"/>
    <w:rsid w:val="007E4016"/>
    <w:rsid w:val="007E6C3C"/>
    <w:rsid w:val="007F3427"/>
    <w:rsid w:val="007F35D3"/>
    <w:rsid w:val="007F4F33"/>
    <w:rsid w:val="007F5469"/>
    <w:rsid w:val="007F597A"/>
    <w:rsid w:val="00800A9F"/>
    <w:rsid w:val="008046B8"/>
    <w:rsid w:val="00804C1C"/>
    <w:rsid w:val="00806181"/>
    <w:rsid w:val="00812A40"/>
    <w:rsid w:val="00813429"/>
    <w:rsid w:val="00813D15"/>
    <w:rsid w:val="008222C7"/>
    <w:rsid w:val="008247CB"/>
    <w:rsid w:val="00824AD2"/>
    <w:rsid w:val="00825250"/>
    <w:rsid w:val="008254C0"/>
    <w:rsid w:val="0083503C"/>
    <w:rsid w:val="00836C2B"/>
    <w:rsid w:val="00837913"/>
    <w:rsid w:val="00842EA2"/>
    <w:rsid w:val="00845872"/>
    <w:rsid w:val="00845E8C"/>
    <w:rsid w:val="0085102F"/>
    <w:rsid w:val="00851194"/>
    <w:rsid w:val="00852E1B"/>
    <w:rsid w:val="00853414"/>
    <w:rsid w:val="0085535D"/>
    <w:rsid w:val="00855B03"/>
    <w:rsid w:val="00860630"/>
    <w:rsid w:val="00860A74"/>
    <w:rsid w:val="00861080"/>
    <w:rsid w:val="00861712"/>
    <w:rsid w:val="00861953"/>
    <w:rsid w:val="008626D8"/>
    <w:rsid w:val="00865CC9"/>
    <w:rsid w:val="008667DF"/>
    <w:rsid w:val="00866C0C"/>
    <w:rsid w:val="00867349"/>
    <w:rsid w:val="008677BB"/>
    <w:rsid w:val="0087129C"/>
    <w:rsid w:val="0087160F"/>
    <w:rsid w:val="00873374"/>
    <w:rsid w:val="0087436E"/>
    <w:rsid w:val="00876CE4"/>
    <w:rsid w:val="008829B7"/>
    <w:rsid w:val="00882B57"/>
    <w:rsid w:val="00882FFD"/>
    <w:rsid w:val="00884933"/>
    <w:rsid w:val="0088502C"/>
    <w:rsid w:val="00885A27"/>
    <w:rsid w:val="008868BE"/>
    <w:rsid w:val="00887FA7"/>
    <w:rsid w:val="0089043D"/>
    <w:rsid w:val="00891EA1"/>
    <w:rsid w:val="00892C77"/>
    <w:rsid w:val="00893022"/>
    <w:rsid w:val="00893621"/>
    <w:rsid w:val="008965A1"/>
    <w:rsid w:val="00896C09"/>
    <w:rsid w:val="00896E9B"/>
    <w:rsid w:val="008A2BEC"/>
    <w:rsid w:val="008A355F"/>
    <w:rsid w:val="008B0736"/>
    <w:rsid w:val="008B2B35"/>
    <w:rsid w:val="008B390C"/>
    <w:rsid w:val="008B5BC7"/>
    <w:rsid w:val="008B6253"/>
    <w:rsid w:val="008B6347"/>
    <w:rsid w:val="008B6838"/>
    <w:rsid w:val="008C00DD"/>
    <w:rsid w:val="008C212F"/>
    <w:rsid w:val="008C2633"/>
    <w:rsid w:val="008C277E"/>
    <w:rsid w:val="008C4FE3"/>
    <w:rsid w:val="008C5312"/>
    <w:rsid w:val="008D01E5"/>
    <w:rsid w:val="008D1FFB"/>
    <w:rsid w:val="008D262D"/>
    <w:rsid w:val="008D429F"/>
    <w:rsid w:val="008D4747"/>
    <w:rsid w:val="008D589D"/>
    <w:rsid w:val="008D772D"/>
    <w:rsid w:val="008E65B1"/>
    <w:rsid w:val="008E753E"/>
    <w:rsid w:val="008E7650"/>
    <w:rsid w:val="008F0130"/>
    <w:rsid w:val="008F4894"/>
    <w:rsid w:val="008F7D0C"/>
    <w:rsid w:val="00904576"/>
    <w:rsid w:val="00904D0D"/>
    <w:rsid w:val="00905E2F"/>
    <w:rsid w:val="0090627B"/>
    <w:rsid w:val="00907608"/>
    <w:rsid w:val="0091215A"/>
    <w:rsid w:val="00912D37"/>
    <w:rsid w:val="009139D9"/>
    <w:rsid w:val="00914721"/>
    <w:rsid w:val="00914D0D"/>
    <w:rsid w:val="00914E15"/>
    <w:rsid w:val="00915249"/>
    <w:rsid w:val="00917C92"/>
    <w:rsid w:val="009206AE"/>
    <w:rsid w:val="00920CF6"/>
    <w:rsid w:val="0092497D"/>
    <w:rsid w:val="00926BE5"/>
    <w:rsid w:val="009307B8"/>
    <w:rsid w:val="00930C57"/>
    <w:rsid w:val="00931D9F"/>
    <w:rsid w:val="00931FCF"/>
    <w:rsid w:val="0093563A"/>
    <w:rsid w:val="00942519"/>
    <w:rsid w:val="00943D0A"/>
    <w:rsid w:val="009474A9"/>
    <w:rsid w:val="009537C0"/>
    <w:rsid w:val="009542BA"/>
    <w:rsid w:val="009551EE"/>
    <w:rsid w:val="00955AAF"/>
    <w:rsid w:val="00962BED"/>
    <w:rsid w:val="00963687"/>
    <w:rsid w:val="00963BC3"/>
    <w:rsid w:val="00963D92"/>
    <w:rsid w:val="00964B00"/>
    <w:rsid w:val="00964CB5"/>
    <w:rsid w:val="00964E22"/>
    <w:rsid w:val="00966118"/>
    <w:rsid w:val="00972F74"/>
    <w:rsid w:val="00975D41"/>
    <w:rsid w:val="00976EC8"/>
    <w:rsid w:val="009777C8"/>
    <w:rsid w:val="009831F3"/>
    <w:rsid w:val="00984BF7"/>
    <w:rsid w:val="009929D9"/>
    <w:rsid w:val="009A189B"/>
    <w:rsid w:val="009A1CDD"/>
    <w:rsid w:val="009A2420"/>
    <w:rsid w:val="009A298F"/>
    <w:rsid w:val="009A3686"/>
    <w:rsid w:val="009A371F"/>
    <w:rsid w:val="009A4F73"/>
    <w:rsid w:val="009A60BA"/>
    <w:rsid w:val="009A6A4C"/>
    <w:rsid w:val="009A746A"/>
    <w:rsid w:val="009B10E2"/>
    <w:rsid w:val="009B172B"/>
    <w:rsid w:val="009C0FA7"/>
    <w:rsid w:val="009C1543"/>
    <w:rsid w:val="009C1A5C"/>
    <w:rsid w:val="009C31E8"/>
    <w:rsid w:val="009C3EB3"/>
    <w:rsid w:val="009C530B"/>
    <w:rsid w:val="009C7C05"/>
    <w:rsid w:val="009D42F3"/>
    <w:rsid w:val="009D458B"/>
    <w:rsid w:val="009D5F1D"/>
    <w:rsid w:val="009D7FB5"/>
    <w:rsid w:val="009E0CEA"/>
    <w:rsid w:val="009E10D0"/>
    <w:rsid w:val="009E2CFE"/>
    <w:rsid w:val="009E2D26"/>
    <w:rsid w:val="009E339C"/>
    <w:rsid w:val="009F0FC1"/>
    <w:rsid w:val="009F6778"/>
    <w:rsid w:val="00A000B7"/>
    <w:rsid w:val="00A01F9D"/>
    <w:rsid w:val="00A021F4"/>
    <w:rsid w:val="00A02915"/>
    <w:rsid w:val="00A046EF"/>
    <w:rsid w:val="00A04DC5"/>
    <w:rsid w:val="00A05F6A"/>
    <w:rsid w:val="00A07763"/>
    <w:rsid w:val="00A13917"/>
    <w:rsid w:val="00A13F62"/>
    <w:rsid w:val="00A1526A"/>
    <w:rsid w:val="00A17835"/>
    <w:rsid w:val="00A178BB"/>
    <w:rsid w:val="00A2081A"/>
    <w:rsid w:val="00A228EE"/>
    <w:rsid w:val="00A23136"/>
    <w:rsid w:val="00A232EE"/>
    <w:rsid w:val="00A27D4A"/>
    <w:rsid w:val="00A30A02"/>
    <w:rsid w:val="00A30F64"/>
    <w:rsid w:val="00A361C3"/>
    <w:rsid w:val="00A400EF"/>
    <w:rsid w:val="00A40712"/>
    <w:rsid w:val="00A41326"/>
    <w:rsid w:val="00A414D9"/>
    <w:rsid w:val="00A41DE1"/>
    <w:rsid w:val="00A43996"/>
    <w:rsid w:val="00A4431B"/>
    <w:rsid w:val="00A44E32"/>
    <w:rsid w:val="00A44F2B"/>
    <w:rsid w:val="00A473D2"/>
    <w:rsid w:val="00A543B3"/>
    <w:rsid w:val="00A54406"/>
    <w:rsid w:val="00A544C2"/>
    <w:rsid w:val="00A54E22"/>
    <w:rsid w:val="00A55952"/>
    <w:rsid w:val="00A577B7"/>
    <w:rsid w:val="00A621F9"/>
    <w:rsid w:val="00A62932"/>
    <w:rsid w:val="00A62CD3"/>
    <w:rsid w:val="00A66F71"/>
    <w:rsid w:val="00A7048A"/>
    <w:rsid w:val="00A70E7C"/>
    <w:rsid w:val="00A73BFC"/>
    <w:rsid w:val="00A75D5F"/>
    <w:rsid w:val="00A76B76"/>
    <w:rsid w:val="00A8019F"/>
    <w:rsid w:val="00A80772"/>
    <w:rsid w:val="00A817F6"/>
    <w:rsid w:val="00A83885"/>
    <w:rsid w:val="00A83C55"/>
    <w:rsid w:val="00A84A3B"/>
    <w:rsid w:val="00A860D6"/>
    <w:rsid w:val="00A869E7"/>
    <w:rsid w:val="00A871DB"/>
    <w:rsid w:val="00A9025D"/>
    <w:rsid w:val="00A91033"/>
    <w:rsid w:val="00A93552"/>
    <w:rsid w:val="00A9405C"/>
    <w:rsid w:val="00A97525"/>
    <w:rsid w:val="00AA37F2"/>
    <w:rsid w:val="00AA3B61"/>
    <w:rsid w:val="00AA4087"/>
    <w:rsid w:val="00AA5AC8"/>
    <w:rsid w:val="00AA7DC7"/>
    <w:rsid w:val="00AB01D6"/>
    <w:rsid w:val="00AB112E"/>
    <w:rsid w:val="00AB2EF0"/>
    <w:rsid w:val="00AB3122"/>
    <w:rsid w:val="00AB6D71"/>
    <w:rsid w:val="00AC0447"/>
    <w:rsid w:val="00AC0FA5"/>
    <w:rsid w:val="00AC211C"/>
    <w:rsid w:val="00AC299B"/>
    <w:rsid w:val="00AC6C15"/>
    <w:rsid w:val="00AC6DB6"/>
    <w:rsid w:val="00AC7F3D"/>
    <w:rsid w:val="00AD1F8A"/>
    <w:rsid w:val="00AD4B59"/>
    <w:rsid w:val="00AE0F79"/>
    <w:rsid w:val="00AE1CD0"/>
    <w:rsid w:val="00AE1F28"/>
    <w:rsid w:val="00AE2255"/>
    <w:rsid w:val="00AE2587"/>
    <w:rsid w:val="00AE2607"/>
    <w:rsid w:val="00AE3431"/>
    <w:rsid w:val="00AE49D0"/>
    <w:rsid w:val="00AE6533"/>
    <w:rsid w:val="00AE7F3C"/>
    <w:rsid w:val="00AF009B"/>
    <w:rsid w:val="00AF16E2"/>
    <w:rsid w:val="00AF2AEF"/>
    <w:rsid w:val="00AF6559"/>
    <w:rsid w:val="00B0226A"/>
    <w:rsid w:val="00B02A9D"/>
    <w:rsid w:val="00B02B13"/>
    <w:rsid w:val="00B03DB9"/>
    <w:rsid w:val="00B04434"/>
    <w:rsid w:val="00B10A9D"/>
    <w:rsid w:val="00B10EA3"/>
    <w:rsid w:val="00B1368B"/>
    <w:rsid w:val="00B15BED"/>
    <w:rsid w:val="00B16054"/>
    <w:rsid w:val="00B16E70"/>
    <w:rsid w:val="00B17CBD"/>
    <w:rsid w:val="00B221A4"/>
    <w:rsid w:val="00B24346"/>
    <w:rsid w:val="00B25474"/>
    <w:rsid w:val="00B25C33"/>
    <w:rsid w:val="00B35198"/>
    <w:rsid w:val="00B3682B"/>
    <w:rsid w:val="00B37F7D"/>
    <w:rsid w:val="00B43690"/>
    <w:rsid w:val="00B43E5E"/>
    <w:rsid w:val="00B450A3"/>
    <w:rsid w:val="00B463C4"/>
    <w:rsid w:val="00B5150F"/>
    <w:rsid w:val="00B530CF"/>
    <w:rsid w:val="00B5413E"/>
    <w:rsid w:val="00B557AA"/>
    <w:rsid w:val="00B57D70"/>
    <w:rsid w:val="00B64200"/>
    <w:rsid w:val="00B650C5"/>
    <w:rsid w:val="00B6781C"/>
    <w:rsid w:val="00B7096B"/>
    <w:rsid w:val="00B729A5"/>
    <w:rsid w:val="00B736B2"/>
    <w:rsid w:val="00B74C49"/>
    <w:rsid w:val="00B80014"/>
    <w:rsid w:val="00B81D40"/>
    <w:rsid w:val="00B825F7"/>
    <w:rsid w:val="00B8264D"/>
    <w:rsid w:val="00B83706"/>
    <w:rsid w:val="00B83936"/>
    <w:rsid w:val="00B84513"/>
    <w:rsid w:val="00B857DC"/>
    <w:rsid w:val="00B90E70"/>
    <w:rsid w:val="00B92A32"/>
    <w:rsid w:val="00B92AA8"/>
    <w:rsid w:val="00B963A3"/>
    <w:rsid w:val="00BA07DB"/>
    <w:rsid w:val="00BA098E"/>
    <w:rsid w:val="00BA416E"/>
    <w:rsid w:val="00BA65F9"/>
    <w:rsid w:val="00BA66DA"/>
    <w:rsid w:val="00BB1193"/>
    <w:rsid w:val="00BB44EA"/>
    <w:rsid w:val="00BB48FE"/>
    <w:rsid w:val="00BB4EFA"/>
    <w:rsid w:val="00BB69FD"/>
    <w:rsid w:val="00BC021E"/>
    <w:rsid w:val="00BC274B"/>
    <w:rsid w:val="00BC2B73"/>
    <w:rsid w:val="00BC3111"/>
    <w:rsid w:val="00BC3A93"/>
    <w:rsid w:val="00BC3B67"/>
    <w:rsid w:val="00BC6079"/>
    <w:rsid w:val="00BC673F"/>
    <w:rsid w:val="00BD0C4D"/>
    <w:rsid w:val="00BD18F8"/>
    <w:rsid w:val="00BD411B"/>
    <w:rsid w:val="00BE0684"/>
    <w:rsid w:val="00BE3634"/>
    <w:rsid w:val="00BE46F0"/>
    <w:rsid w:val="00BE658F"/>
    <w:rsid w:val="00BE6662"/>
    <w:rsid w:val="00BF1E97"/>
    <w:rsid w:val="00BF2B71"/>
    <w:rsid w:val="00BF2C2D"/>
    <w:rsid w:val="00BF549D"/>
    <w:rsid w:val="00BF5ABB"/>
    <w:rsid w:val="00BF63B7"/>
    <w:rsid w:val="00BF714C"/>
    <w:rsid w:val="00BF74AB"/>
    <w:rsid w:val="00C01CD6"/>
    <w:rsid w:val="00C02CA5"/>
    <w:rsid w:val="00C067A2"/>
    <w:rsid w:val="00C067F9"/>
    <w:rsid w:val="00C103E8"/>
    <w:rsid w:val="00C10DF7"/>
    <w:rsid w:val="00C1134C"/>
    <w:rsid w:val="00C11A78"/>
    <w:rsid w:val="00C1380E"/>
    <w:rsid w:val="00C1780A"/>
    <w:rsid w:val="00C20487"/>
    <w:rsid w:val="00C21B94"/>
    <w:rsid w:val="00C24D98"/>
    <w:rsid w:val="00C30136"/>
    <w:rsid w:val="00C316D8"/>
    <w:rsid w:val="00C31D63"/>
    <w:rsid w:val="00C31E35"/>
    <w:rsid w:val="00C31E66"/>
    <w:rsid w:val="00C32C14"/>
    <w:rsid w:val="00C361C9"/>
    <w:rsid w:val="00C422ED"/>
    <w:rsid w:val="00C42F28"/>
    <w:rsid w:val="00C45524"/>
    <w:rsid w:val="00C5000B"/>
    <w:rsid w:val="00C504E4"/>
    <w:rsid w:val="00C50E81"/>
    <w:rsid w:val="00C51012"/>
    <w:rsid w:val="00C51551"/>
    <w:rsid w:val="00C532B0"/>
    <w:rsid w:val="00C53544"/>
    <w:rsid w:val="00C547D5"/>
    <w:rsid w:val="00C560EF"/>
    <w:rsid w:val="00C60F48"/>
    <w:rsid w:val="00C61ED0"/>
    <w:rsid w:val="00C62D5A"/>
    <w:rsid w:val="00C700F6"/>
    <w:rsid w:val="00C72759"/>
    <w:rsid w:val="00C762CF"/>
    <w:rsid w:val="00C77ACB"/>
    <w:rsid w:val="00C835D9"/>
    <w:rsid w:val="00C8458C"/>
    <w:rsid w:val="00C86B63"/>
    <w:rsid w:val="00C91C6C"/>
    <w:rsid w:val="00C92E40"/>
    <w:rsid w:val="00C94D59"/>
    <w:rsid w:val="00C96360"/>
    <w:rsid w:val="00CA03F2"/>
    <w:rsid w:val="00CA2A02"/>
    <w:rsid w:val="00CA2E84"/>
    <w:rsid w:val="00CA3043"/>
    <w:rsid w:val="00CA43DA"/>
    <w:rsid w:val="00CA6737"/>
    <w:rsid w:val="00CA72C7"/>
    <w:rsid w:val="00CB031B"/>
    <w:rsid w:val="00CB2F72"/>
    <w:rsid w:val="00CB4FA6"/>
    <w:rsid w:val="00CB524D"/>
    <w:rsid w:val="00CB6DD2"/>
    <w:rsid w:val="00CC048E"/>
    <w:rsid w:val="00CC11DE"/>
    <w:rsid w:val="00CC2217"/>
    <w:rsid w:val="00CC31EB"/>
    <w:rsid w:val="00CC357F"/>
    <w:rsid w:val="00CC4C87"/>
    <w:rsid w:val="00CC4E38"/>
    <w:rsid w:val="00CD0FD9"/>
    <w:rsid w:val="00CD14E0"/>
    <w:rsid w:val="00CD1E8F"/>
    <w:rsid w:val="00CD2188"/>
    <w:rsid w:val="00CD31C0"/>
    <w:rsid w:val="00CD540F"/>
    <w:rsid w:val="00CD64ED"/>
    <w:rsid w:val="00CD6666"/>
    <w:rsid w:val="00CE26BA"/>
    <w:rsid w:val="00CE28E3"/>
    <w:rsid w:val="00CE2B9B"/>
    <w:rsid w:val="00CE41DD"/>
    <w:rsid w:val="00CF082A"/>
    <w:rsid w:val="00CF1B33"/>
    <w:rsid w:val="00CF46F4"/>
    <w:rsid w:val="00CF626E"/>
    <w:rsid w:val="00CF6DB6"/>
    <w:rsid w:val="00CF73C5"/>
    <w:rsid w:val="00D01C89"/>
    <w:rsid w:val="00D0208B"/>
    <w:rsid w:val="00D0263C"/>
    <w:rsid w:val="00D04392"/>
    <w:rsid w:val="00D05860"/>
    <w:rsid w:val="00D07514"/>
    <w:rsid w:val="00D0763E"/>
    <w:rsid w:val="00D10607"/>
    <w:rsid w:val="00D11245"/>
    <w:rsid w:val="00D126F8"/>
    <w:rsid w:val="00D14E04"/>
    <w:rsid w:val="00D17E4F"/>
    <w:rsid w:val="00D221CE"/>
    <w:rsid w:val="00D26BF6"/>
    <w:rsid w:val="00D2784D"/>
    <w:rsid w:val="00D2798E"/>
    <w:rsid w:val="00D316BE"/>
    <w:rsid w:val="00D319F5"/>
    <w:rsid w:val="00D3521E"/>
    <w:rsid w:val="00D43B9A"/>
    <w:rsid w:val="00D45567"/>
    <w:rsid w:val="00D47AC6"/>
    <w:rsid w:val="00D50A85"/>
    <w:rsid w:val="00D52505"/>
    <w:rsid w:val="00D53A3B"/>
    <w:rsid w:val="00D566AC"/>
    <w:rsid w:val="00D57BAF"/>
    <w:rsid w:val="00D57D5D"/>
    <w:rsid w:val="00D63111"/>
    <w:rsid w:val="00D66F73"/>
    <w:rsid w:val="00D67A95"/>
    <w:rsid w:val="00D710BD"/>
    <w:rsid w:val="00D72097"/>
    <w:rsid w:val="00D72141"/>
    <w:rsid w:val="00D75701"/>
    <w:rsid w:val="00D76DCC"/>
    <w:rsid w:val="00D802EC"/>
    <w:rsid w:val="00D8087A"/>
    <w:rsid w:val="00D830AB"/>
    <w:rsid w:val="00D848A5"/>
    <w:rsid w:val="00D8536C"/>
    <w:rsid w:val="00D85651"/>
    <w:rsid w:val="00D8566A"/>
    <w:rsid w:val="00D87F63"/>
    <w:rsid w:val="00D900E9"/>
    <w:rsid w:val="00D91E30"/>
    <w:rsid w:val="00D930A7"/>
    <w:rsid w:val="00DA239D"/>
    <w:rsid w:val="00DA512F"/>
    <w:rsid w:val="00DB0EC1"/>
    <w:rsid w:val="00DB391A"/>
    <w:rsid w:val="00DC0A25"/>
    <w:rsid w:val="00DC1EF4"/>
    <w:rsid w:val="00DC5AE4"/>
    <w:rsid w:val="00DC5F57"/>
    <w:rsid w:val="00DD131F"/>
    <w:rsid w:val="00DD3899"/>
    <w:rsid w:val="00DD57E9"/>
    <w:rsid w:val="00DE4D59"/>
    <w:rsid w:val="00DE66E7"/>
    <w:rsid w:val="00DE6BC6"/>
    <w:rsid w:val="00DF2A41"/>
    <w:rsid w:val="00DF30D8"/>
    <w:rsid w:val="00DF7A8B"/>
    <w:rsid w:val="00E02A27"/>
    <w:rsid w:val="00E02AE4"/>
    <w:rsid w:val="00E05C20"/>
    <w:rsid w:val="00E06448"/>
    <w:rsid w:val="00E07E40"/>
    <w:rsid w:val="00E10677"/>
    <w:rsid w:val="00E161CE"/>
    <w:rsid w:val="00E1779A"/>
    <w:rsid w:val="00E20733"/>
    <w:rsid w:val="00E235C8"/>
    <w:rsid w:val="00E249CD"/>
    <w:rsid w:val="00E27C3C"/>
    <w:rsid w:val="00E27E9B"/>
    <w:rsid w:val="00E3036A"/>
    <w:rsid w:val="00E31336"/>
    <w:rsid w:val="00E326B0"/>
    <w:rsid w:val="00E33EA5"/>
    <w:rsid w:val="00E34750"/>
    <w:rsid w:val="00E365FC"/>
    <w:rsid w:val="00E36988"/>
    <w:rsid w:val="00E374C2"/>
    <w:rsid w:val="00E40A4C"/>
    <w:rsid w:val="00E40DEF"/>
    <w:rsid w:val="00E41EAD"/>
    <w:rsid w:val="00E43446"/>
    <w:rsid w:val="00E4514C"/>
    <w:rsid w:val="00E468D8"/>
    <w:rsid w:val="00E46B44"/>
    <w:rsid w:val="00E51764"/>
    <w:rsid w:val="00E55136"/>
    <w:rsid w:val="00E5721B"/>
    <w:rsid w:val="00E64511"/>
    <w:rsid w:val="00E67F44"/>
    <w:rsid w:val="00E7273F"/>
    <w:rsid w:val="00E73426"/>
    <w:rsid w:val="00E736CE"/>
    <w:rsid w:val="00E756EA"/>
    <w:rsid w:val="00E76848"/>
    <w:rsid w:val="00E76F01"/>
    <w:rsid w:val="00E80D18"/>
    <w:rsid w:val="00E81CD3"/>
    <w:rsid w:val="00E835A3"/>
    <w:rsid w:val="00E8459E"/>
    <w:rsid w:val="00E8512C"/>
    <w:rsid w:val="00E85EAB"/>
    <w:rsid w:val="00E87FF7"/>
    <w:rsid w:val="00E905C9"/>
    <w:rsid w:val="00E91A01"/>
    <w:rsid w:val="00E9433F"/>
    <w:rsid w:val="00E95DEE"/>
    <w:rsid w:val="00EA0145"/>
    <w:rsid w:val="00EA14DE"/>
    <w:rsid w:val="00EA2641"/>
    <w:rsid w:val="00EA2EDC"/>
    <w:rsid w:val="00EA333F"/>
    <w:rsid w:val="00EA3703"/>
    <w:rsid w:val="00EA38DD"/>
    <w:rsid w:val="00EA414D"/>
    <w:rsid w:val="00EA4A3C"/>
    <w:rsid w:val="00EA5540"/>
    <w:rsid w:val="00EA72BE"/>
    <w:rsid w:val="00EB0B18"/>
    <w:rsid w:val="00EB341F"/>
    <w:rsid w:val="00EB53DD"/>
    <w:rsid w:val="00EB5B37"/>
    <w:rsid w:val="00EB6281"/>
    <w:rsid w:val="00EB66AF"/>
    <w:rsid w:val="00EC1242"/>
    <w:rsid w:val="00EC30CA"/>
    <w:rsid w:val="00EC42E8"/>
    <w:rsid w:val="00EC59F9"/>
    <w:rsid w:val="00ED0FD0"/>
    <w:rsid w:val="00ED10FC"/>
    <w:rsid w:val="00ED1DB2"/>
    <w:rsid w:val="00ED2264"/>
    <w:rsid w:val="00ED26E4"/>
    <w:rsid w:val="00ED3E24"/>
    <w:rsid w:val="00ED5247"/>
    <w:rsid w:val="00ED5F8F"/>
    <w:rsid w:val="00ED663B"/>
    <w:rsid w:val="00ED7BF0"/>
    <w:rsid w:val="00EE09C0"/>
    <w:rsid w:val="00EE1ADC"/>
    <w:rsid w:val="00EE1D63"/>
    <w:rsid w:val="00EE2637"/>
    <w:rsid w:val="00EE345F"/>
    <w:rsid w:val="00EE42CE"/>
    <w:rsid w:val="00EE54A6"/>
    <w:rsid w:val="00EE6F44"/>
    <w:rsid w:val="00EE7483"/>
    <w:rsid w:val="00EF1F3E"/>
    <w:rsid w:val="00EF3DA8"/>
    <w:rsid w:val="00EF3FFD"/>
    <w:rsid w:val="00EF5395"/>
    <w:rsid w:val="00EF7EE0"/>
    <w:rsid w:val="00F012CD"/>
    <w:rsid w:val="00F026CD"/>
    <w:rsid w:val="00F02FCC"/>
    <w:rsid w:val="00F0630A"/>
    <w:rsid w:val="00F0668E"/>
    <w:rsid w:val="00F073B8"/>
    <w:rsid w:val="00F10049"/>
    <w:rsid w:val="00F10125"/>
    <w:rsid w:val="00F10EBB"/>
    <w:rsid w:val="00F2078A"/>
    <w:rsid w:val="00F214F2"/>
    <w:rsid w:val="00F220FF"/>
    <w:rsid w:val="00F238C5"/>
    <w:rsid w:val="00F24CCE"/>
    <w:rsid w:val="00F269A8"/>
    <w:rsid w:val="00F310B9"/>
    <w:rsid w:val="00F33F92"/>
    <w:rsid w:val="00F50F77"/>
    <w:rsid w:val="00F525FD"/>
    <w:rsid w:val="00F5548E"/>
    <w:rsid w:val="00F56BFB"/>
    <w:rsid w:val="00F60EA7"/>
    <w:rsid w:val="00F61B93"/>
    <w:rsid w:val="00F6380D"/>
    <w:rsid w:val="00F66DF1"/>
    <w:rsid w:val="00F66F2E"/>
    <w:rsid w:val="00F705F9"/>
    <w:rsid w:val="00F706E5"/>
    <w:rsid w:val="00F71B7D"/>
    <w:rsid w:val="00F7270A"/>
    <w:rsid w:val="00F73AD9"/>
    <w:rsid w:val="00F77185"/>
    <w:rsid w:val="00F771B0"/>
    <w:rsid w:val="00F819D5"/>
    <w:rsid w:val="00F81A51"/>
    <w:rsid w:val="00F8495E"/>
    <w:rsid w:val="00F87769"/>
    <w:rsid w:val="00F903B5"/>
    <w:rsid w:val="00F91566"/>
    <w:rsid w:val="00F9214F"/>
    <w:rsid w:val="00F95D07"/>
    <w:rsid w:val="00F95D64"/>
    <w:rsid w:val="00F971F9"/>
    <w:rsid w:val="00F973AD"/>
    <w:rsid w:val="00FA1A02"/>
    <w:rsid w:val="00FA5437"/>
    <w:rsid w:val="00FA577E"/>
    <w:rsid w:val="00FA664C"/>
    <w:rsid w:val="00FB1808"/>
    <w:rsid w:val="00FB796C"/>
    <w:rsid w:val="00FB7C85"/>
    <w:rsid w:val="00FC0AD1"/>
    <w:rsid w:val="00FC1FBA"/>
    <w:rsid w:val="00FC3865"/>
    <w:rsid w:val="00FC5682"/>
    <w:rsid w:val="00FC605D"/>
    <w:rsid w:val="00FC74D6"/>
    <w:rsid w:val="00FC7FD3"/>
    <w:rsid w:val="00FD1A11"/>
    <w:rsid w:val="00FD2A73"/>
    <w:rsid w:val="00FD2C1E"/>
    <w:rsid w:val="00FD473C"/>
    <w:rsid w:val="00FD5997"/>
    <w:rsid w:val="00FE2F6F"/>
    <w:rsid w:val="00FE6B2A"/>
    <w:rsid w:val="00FF0A40"/>
    <w:rsid w:val="00FF0F09"/>
    <w:rsid w:val="00FF118A"/>
    <w:rsid w:val="00FF1F42"/>
    <w:rsid w:val="00FF63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D21867F1-431F-426B-9A35-3652F0AC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locked="1" w:semiHidden="1" w:unhideWhenUsed="1"/>
    <w:lsdException w:name="toa heading" w:semiHidden="1" w:uiPriority="0" w:unhideWhenUsed="1"/>
    <w:lsdException w:name="List" w:semiHidden="1" w:uiPriority="0" w:unhideWhenUsed="1"/>
    <w:lsdException w:name="List Bullet" w:locked="1" w:semiHidden="1" w:unhideWhenUsed="1"/>
    <w:lsdException w:name="List Number" w:locked="1" w:semiHidden="1" w:unhideWhenUsed="1"/>
    <w:lsdException w:name="List 2" w:semiHidden="1" w:uiPriority="0" w:unhideWhenUsed="1"/>
    <w:lsdException w:name="List 3" w:semiHidden="1" w:uiPriority="0" w:unhideWhenUsed="1"/>
    <w:lsdException w:name="List 4" w:locked="1" w:semiHidden="1" w:unhideWhenUsed="1"/>
    <w:lsdException w:name="List 5" w:locked="1"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locked="1" w:semiHidden="1"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2EE"/>
    <w:pPr>
      <w:spacing w:line="360" w:lineRule="auto"/>
    </w:pPr>
    <w:rPr>
      <w:rFonts w:ascii="Arial" w:hAnsi="Arial" w:cs="Bookman Old Style"/>
      <w:sz w:val="24"/>
    </w:rPr>
  </w:style>
  <w:style w:type="paragraph" w:styleId="Nagwek1">
    <w:name w:val="heading 1"/>
    <w:basedOn w:val="Normalny"/>
    <w:next w:val="Normalny"/>
    <w:link w:val="Nagwek1Znak1"/>
    <w:uiPriority w:val="99"/>
    <w:qFormat/>
    <w:rsid w:val="00191227"/>
    <w:pPr>
      <w:keepNext/>
      <w:pageBreakBefore/>
      <w:numPr>
        <w:numId w:val="2"/>
      </w:numPr>
      <w:tabs>
        <w:tab w:val="left" w:pos="1134"/>
      </w:tabs>
      <w:suppressAutoHyphens/>
      <w:spacing w:before="400" w:after="320"/>
      <w:outlineLvl w:val="0"/>
    </w:pPr>
    <w:rPr>
      <w:rFonts w:ascii="Arial Black" w:hAnsi="Arial Black" w:cs="Arial Black"/>
      <w:b/>
      <w:bCs/>
      <w:kern w:val="44"/>
      <w:sz w:val="36"/>
      <w:szCs w:val="36"/>
    </w:rPr>
  </w:style>
  <w:style w:type="paragraph" w:styleId="Nagwek2">
    <w:name w:val="heading 2"/>
    <w:basedOn w:val="Nagwek1"/>
    <w:next w:val="Normalny"/>
    <w:link w:val="Nagwek2Znak1"/>
    <w:autoRedefine/>
    <w:uiPriority w:val="99"/>
    <w:qFormat/>
    <w:rsid w:val="0091215A"/>
    <w:pPr>
      <w:pageBreakBefore w:val="0"/>
      <w:numPr>
        <w:ilvl w:val="1"/>
      </w:numPr>
      <w:spacing w:before="200" w:after="120"/>
      <w:outlineLvl w:val="1"/>
    </w:pPr>
    <w:rPr>
      <w:rFonts w:ascii="Arial" w:hAnsi="Arial" w:cs="Arial"/>
      <w:sz w:val="32"/>
      <w:szCs w:val="32"/>
    </w:rPr>
  </w:style>
  <w:style w:type="paragraph" w:styleId="Nagwek3">
    <w:name w:val="heading 3"/>
    <w:basedOn w:val="Nagwek2"/>
    <w:next w:val="Normalny"/>
    <w:link w:val="Nagwek3Znak1"/>
    <w:autoRedefine/>
    <w:uiPriority w:val="99"/>
    <w:qFormat/>
    <w:rsid w:val="00FF0A40"/>
    <w:pPr>
      <w:numPr>
        <w:ilvl w:val="0"/>
        <w:numId w:val="0"/>
      </w:numPr>
      <w:tabs>
        <w:tab w:val="left" w:pos="1701"/>
      </w:tabs>
      <w:spacing w:before="160" w:after="80"/>
      <w:ind w:left="720"/>
      <w:outlineLvl w:val="2"/>
    </w:pPr>
    <w:rPr>
      <w:sz w:val="22"/>
      <w:szCs w:val="22"/>
    </w:rPr>
  </w:style>
  <w:style w:type="paragraph" w:styleId="Nagwek4">
    <w:name w:val="heading 4"/>
    <w:basedOn w:val="Nagwek3"/>
    <w:next w:val="Normalny"/>
    <w:link w:val="Nagwek4Znak1"/>
    <w:uiPriority w:val="99"/>
    <w:qFormat/>
    <w:rsid w:val="00D14E04"/>
    <w:pPr>
      <w:numPr>
        <w:ilvl w:val="3"/>
        <w:numId w:val="2"/>
      </w:numPr>
      <w:spacing w:before="120" w:after="60"/>
      <w:outlineLvl w:val="3"/>
    </w:pPr>
    <w:rPr>
      <w:sz w:val="24"/>
      <w:szCs w:val="24"/>
      <w:lang w:val="en-GB"/>
    </w:rPr>
  </w:style>
  <w:style w:type="paragraph" w:styleId="Nagwek5">
    <w:name w:val="heading 5"/>
    <w:basedOn w:val="Nagwek4"/>
    <w:next w:val="Normalny"/>
    <w:link w:val="Nagwek5Znak1"/>
    <w:uiPriority w:val="99"/>
    <w:qFormat/>
    <w:rsid w:val="00D14E04"/>
    <w:pPr>
      <w:numPr>
        <w:ilvl w:val="4"/>
      </w:numPr>
      <w:outlineLvl w:val="4"/>
    </w:pPr>
    <w:rPr>
      <w:b w:val="0"/>
      <w:bCs w:val="0"/>
      <w:sz w:val="22"/>
      <w:szCs w:val="22"/>
    </w:rPr>
  </w:style>
  <w:style w:type="paragraph" w:styleId="Nagwek6">
    <w:name w:val="heading 6"/>
    <w:basedOn w:val="Normalny"/>
    <w:next w:val="Normalny"/>
    <w:link w:val="Nagwek6Znak1"/>
    <w:uiPriority w:val="99"/>
    <w:qFormat/>
    <w:rsid w:val="00D14E04"/>
    <w:pPr>
      <w:numPr>
        <w:ilvl w:val="5"/>
        <w:numId w:val="1"/>
      </w:numPr>
      <w:spacing w:before="240" w:after="60"/>
      <w:outlineLvl w:val="5"/>
    </w:pPr>
    <w:rPr>
      <w:b/>
      <w:bCs/>
    </w:rPr>
  </w:style>
  <w:style w:type="paragraph" w:styleId="Nagwek7">
    <w:name w:val="heading 7"/>
    <w:basedOn w:val="Normalny"/>
    <w:next w:val="Normalny"/>
    <w:link w:val="Nagwek7Znak1"/>
    <w:uiPriority w:val="99"/>
    <w:qFormat/>
    <w:rsid w:val="00D14E04"/>
    <w:pPr>
      <w:numPr>
        <w:ilvl w:val="6"/>
        <w:numId w:val="1"/>
      </w:numPr>
      <w:spacing w:before="240" w:after="60"/>
      <w:outlineLvl w:val="6"/>
    </w:pPr>
    <w:rPr>
      <w:szCs w:val="24"/>
    </w:rPr>
  </w:style>
  <w:style w:type="paragraph" w:styleId="Nagwek8">
    <w:name w:val="heading 8"/>
    <w:basedOn w:val="Normalny"/>
    <w:next w:val="Normalny"/>
    <w:link w:val="Nagwek8Znak1"/>
    <w:uiPriority w:val="99"/>
    <w:qFormat/>
    <w:rsid w:val="00D14E04"/>
    <w:pPr>
      <w:numPr>
        <w:ilvl w:val="7"/>
        <w:numId w:val="1"/>
      </w:numPr>
      <w:spacing w:before="240" w:after="60"/>
      <w:outlineLvl w:val="7"/>
    </w:pPr>
    <w:rPr>
      <w:i/>
      <w:iCs/>
      <w:szCs w:val="24"/>
    </w:rPr>
  </w:style>
  <w:style w:type="paragraph" w:styleId="Nagwek9">
    <w:name w:val="heading 9"/>
    <w:basedOn w:val="Normalny"/>
    <w:next w:val="Normalny"/>
    <w:link w:val="Nagwek9Znak1"/>
    <w:uiPriority w:val="99"/>
    <w:qFormat/>
    <w:rsid w:val="00D14E04"/>
    <w:pPr>
      <w:numPr>
        <w:ilvl w:val="8"/>
        <w:numId w:val="1"/>
      </w:numPr>
      <w:spacing w:before="240" w:after="60"/>
      <w:outlineLvl w:val="8"/>
    </w:pPr>
    <w:rPr>
      <w:rFonts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9"/>
    <w:locked/>
    <w:rsid w:val="00A000B7"/>
    <w:rPr>
      <w:rFonts w:ascii="Arial Black" w:hAnsi="Arial Black" w:cs="Arial Black"/>
      <w:b/>
      <w:bCs/>
      <w:kern w:val="44"/>
      <w:sz w:val="36"/>
      <w:szCs w:val="36"/>
      <w:lang w:val="pl-PL" w:eastAsia="pl-PL"/>
    </w:rPr>
  </w:style>
  <w:style w:type="character" w:customStyle="1" w:styleId="Nagwek2Znak1">
    <w:name w:val="Nagłówek 2 Znak1"/>
    <w:basedOn w:val="Domylnaczcionkaakapitu"/>
    <w:link w:val="Nagwek2"/>
    <w:uiPriority w:val="99"/>
    <w:locked/>
    <w:rsid w:val="0091215A"/>
    <w:rPr>
      <w:rFonts w:ascii="Arial" w:hAnsi="Arial" w:cs="Arial"/>
      <w:b/>
      <w:bCs/>
      <w:kern w:val="44"/>
      <w:sz w:val="32"/>
      <w:szCs w:val="32"/>
      <w:lang w:val="pl-PL" w:eastAsia="pl-PL"/>
    </w:rPr>
  </w:style>
  <w:style w:type="character" w:customStyle="1" w:styleId="Nagwek3Znak1">
    <w:name w:val="Nagłówek 3 Znak1"/>
    <w:basedOn w:val="Domylnaczcionkaakapitu"/>
    <w:link w:val="Nagwek3"/>
    <w:uiPriority w:val="99"/>
    <w:locked/>
    <w:rsid w:val="00FF0A40"/>
    <w:rPr>
      <w:rFonts w:ascii="Arial" w:hAnsi="Arial" w:cs="Arial"/>
      <w:b/>
      <w:bCs/>
      <w:kern w:val="44"/>
      <w:sz w:val="22"/>
      <w:szCs w:val="22"/>
      <w:lang w:val="pl-PL" w:eastAsia="pl-PL"/>
    </w:rPr>
  </w:style>
  <w:style w:type="character" w:customStyle="1" w:styleId="Nagwek4Znak1">
    <w:name w:val="Nagłówek 4 Znak1"/>
    <w:basedOn w:val="Domylnaczcionkaakapitu"/>
    <w:link w:val="Nagwek4"/>
    <w:uiPriority w:val="99"/>
    <w:locked/>
    <w:rsid w:val="009831F3"/>
    <w:rPr>
      <w:rFonts w:ascii="Arial" w:hAnsi="Arial" w:cs="Arial"/>
      <w:b/>
      <w:bCs/>
      <w:kern w:val="44"/>
      <w:sz w:val="24"/>
      <w:szCs w:val="24"/>
      <w:lang w:val="en-GB" w:eastAsia="pl-PL"/>
    </w:rPr>
  </w:style>
  <w:style w:type="character" w:customStyle="1" w:styleId="Nagwek5Znak1">
    <w:name w:val="Nagłówek 5 Znak1"/>
    <w:basedOn w:val="Domylnaczcionkaakapitu"/>
    <w:link w:val="Nagwek5"/>
    <w:uiPriority w:val="99"/>
    <w:locked/>
    <w:rsid w:val="009831F3"/>
    <w:rPr>
      <w:rFonts w:ascii="Arial" w:hAnsi="Arial" w:cs="Arial"/>
      <w:kern w:val="44"/>
      <w:sz w:val="22"/>
      <w:szCs w:val="22"/>
      <w:lang w:val="en-GB" w:eastAsia="pl-PL"/>
    </w:rPr>
  </w:style>
  <w:style w:type="character" w:customStyle="1" w:styleId="Nagwek6Znak1">
    <w:name w:val="Nagłówek 6 Znak1"/>
    <w:basedOn w:val="Domylnaczcionkaakapitu"/>
    <w:link w:val="Nagwek6"/>
    <w:uiPriority w:val="99"/>
    <w:locked/>
    <w:rsid w:val="009831F3"/>
    <w:rPr>
      <w:rFonts w:ascii="Bookman Old Style" w:hAnsi="Bookman Old Style" w:cs="Bookman Old Style"/>
      <w:b/>
      <w:bCs/>
      <w:sz w:val="22"/>
      <w:szCs w:val="22"/>
      <w:lang w:val="pl-PL" w:eastAsia="pl-PL"/>
    </w:rPr>
  </w:style>
  <w:style w:type="character" w:customStyle="1" w:styleId="Nagwek7Znak1">
    <w:name w:val="Nagłówek 7 Znak1"/>
    <w:basedOn w:val="Domylnaczcionkaakapitu"/>
    <w:link w:val="Nagwek7"/>
    <w:uiPriority w:val="99"/>
    <w:locked/>
    <w:rsid w:val="009831F3"/>
    <w:rPr>
      <w:rFonts w:ascii="Bookman Old Style" w:hAnsi="Bookman Old Style" w:cs="Bookman Old Style"/>
      <w:sz w:val="24"/>
      <w:szCs w:val="24"/>
      <w:lang w:val="pl-PL" w:eastAsia="pl-PL"/>
    </w:rPr>
  </w:style>
  <w:style w:type="character" w:customStyle="1" w:styleId="Nagwek8Znak1">
    <w:name w:val="Nagłówek 8 Znak1"/>
    <w:basedOn w:val="Domylnaczcionkaakapitu"/>
    <w:link w:val="Nagwek8"/>
    <w:uiPriority w:val="99"/>
    <w:locked/>
    <w:rsid w:val="009831F3"/>
    <w:rPr>
      <w:rFonts w:ascii="Bookman Old Style" w:hAnsi="Bookman Old Style" w:cs="Bookman Old Style"/>
      <w:i/>
      <w:iCs/>
      <w:sz w:val="24"/>
      <w:szCs w:val="24"/>
      <w:lang w:val="pl-PL" w:eastAsia="pl-PL"/>
    </w:rPr>
  </w:style>
  <w:style w:type="character" w:customStyle="1" w:styleId="Nagwek9Znak1">
    <w:name w:val="Nagłówek 9 Znak1"/>
    <w:basedOn w:val="Domylnaczcionkaakapitu"/>
    <w:link w:val="Nagwek9"/>
    <w:uiPriority w:val="99"/>
    <w:locked/>
    <w:rsid w:val="009831F3"/>
    <w:rPr>
      <w:rFonts w:ascii="Arial" w:hAnsi="Arial" w:cs="Arial"/>
      <w:sz w:val="22"/>
      <w:szCs w:val="22"/>
      <w:lang w:val="pl-PL" w:eastAsia="pl-PL"/>
    </w:rPr>
  </w:style>
  <w:style w:type="character" w:customStyle="1" w:styleId="Nagwek2Znak">
    <w:name w:val="Nagłówek 2 Znak"/>
    <w:uiPriority w:val="99"/>
    <w:rsid w:val="00D14E04"/>
    <w:rPr>
      <w:rFonts w:ascii="Arial Black" w:hAnsi="Arial Black" w:cs="Arial Black"/>
      <w:b/>
      <w:bCs/>
      <w:kern w:val="44"/>
      <w:sz w:val="32"/>
      <w:szCs w:val="32"/>
    </w:rPr>
  </w:style>
  <w:style w:type="character" w:customStyle="1" w:styleId="Nagwek3Znak">
    <w:name w:val="Nagłówek 3 Znak"/>
    <w:uiPriority w:val="99"/>
    <w:rsid w:val="00D14E04"/>
    <w:rPr>
      <w:rFonts w:ascii="Arial Black" w:hAnsi="Arial Black" w:cs="Arial Black"/>
      <w:b/>
      <w:bCs/>
      <w:kern w:val="44"/>
      <w:sz w:val="28"/>
      <w:szCs w:val="28"/>
    </w:rPr>
  </w:style>
  <w:style w:type="character" w:styleId="Hipercze">
    <w:name w:val="Hyperlink"/>
    <w:basedOn w:val="Domylnaczcionkaakapitu"/>
    <w:uiPriority w:val="99"/>
    <w:rsid w:val="00D14E04"/>
    <w:rPr>
      <w:color w:val="0000FF"/>
      <w:u w:val="single"/>
    </w:rPr>
  </w:style>
  <w:style w:type="character" w:styleId="UyteHipercze">
    <w:name w:val="FollowedHyperlink"/>
    <w:basedOn w:val="Domylnaczcionkaakapitu"/>
    <w:uiPriority w:val="99"/>
    <w:rsid w:val="00D14E04"/>
    <w:rPr>
      <w:color w:val="800080"/>
      <w:u w:val="single"/>
    </w:rPr>
  </w:style>
  <w:style w:type="paragraph" w:styleId="Spistreci1">
    <w:name w:val="toc 1"/>
    <w:basedOn w:val="Normalny"/>
    <w:next w:val="Spistreci2"/>
    <w:autoRedefine/>
    <w:uiPriority w:val="39"/>
    <w:rsid w:val="00BB44EA"/>
    <w:pPr>
      <w:tabs>
        <w:tab w:val="right" w:leader="dot" w:pos="9486"/>
      </w:tabs>
      <w:spacing w:before="120"/>
      <w:ind w:left="709" w:hanging="709"/>
    </w:pPr>
    <w:rPr>
      <w:b/>
      <w:bCs/>
    </w:rPr>
  </w:style>
  <w:style w:type="paragraph" w:styleId="Spistreci2">
    <w:name w:val="toc 2"/>
    <w:basedOn w:val="Spistreci1"/>
    <w:next w:val="Spistreci3"/>
    <w:autoRedefine/>
    <w:uiPriority w:val="39"/>
    <w:rsid w:val="00787A24"/>
    <w:pPr>
      <w:ind w:left="930"/>
    </w:pPr>
    <w:rPr>
      <w:b w:val="0"/>
      <w:bCs w:val="0"/>
      <w:sz w:val="20"/>
      <w:szCs w:val="20"/>
    </w:rPr>
  </w:style>
  <w:style w:type="paragraph" w:styleId="Spistreci3">
    <w:name w:val="toc 3"/>
    <w:basedOn w:val="Spistreci2"/>
    <w:next w:val="Spistreci4"/>
    <w:autoRedefine/>
    <w:uiPriority w:val="39"/>
    <w:rsid w:val="00787A24"/>
    <w:pPr>
      <w:spacing w:before="0"/>
      <w:ind w:left="1151"/>
    </w:pPr>
  </w:style>
  <w:style w:type="paragraph" w:styleId="Spistreci4">
    <w:name w:val="toc 4"/>
    <w:basedOn w:val="Spistreci3"/>
    <w:next w:val="Spistreci5"/>
    <w:autoRedefine/>
    <w:uiPriority w:val="39"/>
    <w:rsid w:val="00D14E04"/>
    <w:pPr>
      <w:ind w:left="1509" w:hanging="851"/>
    </w:pPr>
  </w:style>
  <w:style w:type="paragraph" w:styleId="Spistreci5">
    <w:name w:val="toc 5"/>
    <w:basedOn w:val="Spistreci4"/>
    <w:next w:val="Normalny"/>
    <w:autoRedefine/>
    <w:uiPriority w:val="39"/>
    <w:rsid w:val="00D14E04"/>
    <w:pPr>
      <w:ind w:left="1872" w:hanging="1021"/>
    </w:pPr>
    <w:rPr>
      <w:noProof/>
    </w:rPr>
  </w:style>
  <w:style w:type="paragraph" w:styleId="Spistreci6">
    <w:name w:val="toc 6"/>
    <w:basedOn w:val="Normalny"/>
    <w:next w:val="Normalny"/>
    <w:autoRedefine/>
    <w:uiPriority w:val="99"/>
    <w:semiHidden/>
    <w:rsid w:val="00D14E04"/>
    <w:pPr>
      <w:ind w:left="1200"/>
    </w:pPr>
  </w:style>
  <w:style w:type="paragraph" w:styleId="Spistreci7">
    <w:name w:val="toc 7"/>
    <w:basedOn w:val="Normalny"/>
    <w:next w:val="Normalny"/>
    <w:autoRedefine/>
    <w:uiPriority w:val="99"/>
    <w:semiHidden/>
    <w:rsid w:val="00D14E04"/>
    <w:pPr>
      <w:ind w:left="1440"/>
    </w:pPr>
  </w:style>
  <w:style w:type="paragraph" w:styleId="Spistreci8">
    <w:name w:val="toc 8"/>
    <w:basedOn w:val="Normalny"/>
    <w:next w:val="Normalny"/>
    <w:autoRedefine/>
    <w:uiPriority w:val="99"/>
    <w:semiHidden/>
    <w:rsid w:val="00D14E04"/>
    <w:pPr>
      <w:ind w:left="1680"/>
    </w:pPr>
  </w:style>
  <w:style w:type="paragraph" w:styleId="Spistreci9">
    <w:name w:val="toc 9"/>
    <w:basedOn w:val="Normalny"/>
    <w:next w:val="Normalny"/>
    <w:autoRedefine/>
    <w:uiPriority w:val="99"/>
    <w:semiHidden/>
    <w:rsid w:val="00D14E04"/>
    <w:pPr>
      <w:ind w:left="1920"/>
    </w:pPr>
  </w:style>
  <w:style w:type="paragraph" w:styleId="Tekstprzypisudolnego">
    <w:name w:val="footnote text"/>
    <w:basedOn w:val="TekstOpisu"/>
    <w:link w:val="TekstprzypisudolnegoZnak1"/>
    <w:uiPriority w:val="99"/>
    <w:semiHidden/>
    <w:rsid w:val="00D14E04"/>
    <w:pPr>
      <w:ind w:left="1304" w:hanging="170"/>
    </w:pPr>
    <w:rPr>
      <w:sz w:val="20"/>
      <w:szCs w:val="20"/>
    </w:rPr>
  </w:style>
  <w:style w:type="character" w:customStyle="1" w:styleId="TekstprzypisudolnegoZnak1">
    <w:name w:val="Tekst przypisu dolnego Znak1"/>
    <w:basedOn w:val="Domylnaczcionkaakapitu"/>
    <w:link w:val="Tekstprzypisudolnego"/>
    <w:uiPriority w:val="99"/>
    <w:semiHidden/>
    <w:locked/>
    <w:rsid w:val="009831F3"/>
    <w:rPr>
      <w:rFonts w:ascii="Bookman Old Style" w:hAnsi="Bookman Old Style" w:cs="Bookman Old Style"/>
      <w:lang w:val="pl-PL" w:eastAsia="pl-PL"/>
    </w:rPr>
  </w:style>
  <w:style w:type="paragraph" w:customStyle="1" w:styleId="TekstOpisu">
    <w:name w:val="TekstOpisu"/>
    <w:basedOn w:val="Normalny"/>
    <w:uiPriority w:val="99"/>
    <w:rsid w:val="00D14E04"/>
    <w:pPr>
      <w:spacing w:before="40" w:after="60"/>
      <w:ind w:left="1134"/>
    </w:pPr>
  </w:style>
  <w:style w:type="character" w:customStyle="1" w:styleId="TekstOpisuZnak">
    <w:name w:val="TekstOpisu Znak"/>
    <w:uiPriority w:val="99"/>
    <w:rsid w:val="00D14E04"/>
    <w:rPr>
      <w:rFonts w:ascii="Bookman Old Style" w:hAnsi="Bookman Old Style" w:cs="Bookman Old Style"/>
      <w:sz w:val="22"/>
      <w:szCs w:val="22"/>
      <w:lang w:val="pl-PL" w:eastAsia="pl-PL"/>
    </w:rPr>
  </w:style>
  <w:style w:type="paragraph" w:styleId="Nagwek">
    <w:name w:val="header"/>
    <w:aliases w:val="W_Nagłówek,adresowy Znak,adresowy Znak Znak,adresowy"/>
    <w:basedOn w:val="Normalny"/>
    <w:link w:val="NagwekZnak1"/>
    <w:uiPriority w:val="99"/>
    <w:rsid w:val="00D14E04"/>
    <w:pPr>
      <w:tabs>
        <w:tab w:val="center" w:pos="4536"/>
        <w:tab w:val="right" w:pos="9072"/>
      </w:tabs>
      <w:spacing w:before="20" w:after="40"/>
    </w:pPr>
    <w:rPr>
      <w:rFonts w:ascii="Arial Narrow" w:hAnsi="Arial Narrow" w:cs="Arial Narrow"/>
      <w:b/>
      <w:bCs/>
      <w:sz w:val="18"/>
      <w:szCs w:val="18"/>
    </w:rPr>
  </w:style>
  <w:style w:type="character" w:customStyle="1" w:styleId="NagwekZnak1">
    <w:name w:val="Nagłówek Znak1"/>
    <w:aliases w:val="W_Nagłówek Znak1,adresowy Znak Znak3,adresowy Znak Znak Znak1,adresowy Znak2"/>
    <w:basedOn w:val="Domylnaczcionkaakapitu"/>
    <w:link w:val="Nagwek"/>
    <w:uiPriority w:val="99"/>
    <w:semiHidden/>
    <w:locked/>
    <w:rsid w:val="008C00DD"/>
    <w:rPr>
      <w:rFonts w:ascii="Bookman Old Style" w:hAnsi="Bookman Old Style" w:cs="Bookman Old Style"/>
    </w:rPr>
  </w:style>
  <w:style w:type="paragraph" w:styleId="Stopka">
    <w:name w:val="footer"/>
    <w:aliases w:val="T_SZ_Footer"/>
    <w:basedOn w:val="Normalny"/>
    <w:link w:val="StopkaZnak1"/>
    <w:uiPriority w:val="99"/>
    <w:rsid w:val="00D14E04"/>
    <w:pPr>
      <w:tabs>
        <w:tab w:val="center" w:pos="4536"/>
        <w:tab w:val="right" w:pos="9072"/>
      </w:tabs>
      <w:spacing w:before="100"/>
    </w:pPr>
    <w:rPr>
      <w:rFonts w:ascii="Arial Narrow" w:hAnsi="Arial Narrow" w:cs="Arial Narrow"/>
      <w:b/>
      <w:bCs/>
      <w:sz w:val="18"/>
      <w:szCs w:val="18"/>
    </w:rPr>
  </w:style>
  <w:style w:type="character" w:customStyle="1" w:styleId="StopkaZnak1">
    <w:name w:val="Stopka Znak1"/>
    <w:aliases w:val="T_SZ_Footer Znak1"/>
    <w:basedOn w:val="Domylnaczcionkaakapitu"/>
    <w:link w:val="Stopka"/>
    <w:uiPriority w:val="99"/>
    <w:locked/>
    <w:rsid w:val="009831F3"/>
    <w:rPr>
      <w:rFonts w:ascii="Arial Narrow" w:hAnsi="Arial Narrow" w:cs="Arial Narrow"/>
      <w:b/>
      <w:bCs/>
      <w:sz w:val="18"/>
      <w:szCs w:val="18"/>
      <w:lang w:val="pl-PL" w:eastAsia="pl-PL"/>
    </w:rPr>
  </w:style>
  <w:style w:type="paragraph" w:customStyle="1" w:styleId="Podtytul1">
    <w:name w:val="Podtytul 1"/>
    <w:basedOn w:val="Tytu"/>
    <w:next w:val="Normalny"/>
    <w:uiPriority w:val="99"/>
    <w:rsid w:val="00D14E04"/>
    <w:pPr>
      <w:spacing w:before="0" w:line="240" w:lineRule="exact"/>
      <w:jc w:val="center"/>
    </w:pPr>
    <w:rPr>
      <w:rFonts w:ascii="Arial" w:hAnsi="Arial" w:cs="Arial"/>
      <w:color w:val="FFFFFF"/>
      <w:sz w:val="24"/>
      <w:szCs w:val="24"/>
    </w:rPr>
  </w:style>
  <w:style w:type="paragraph" w:styleId="Tytu">
    <w:name w:val="Title"/>
    <w:basedOn w:val="Normalny"/>
    <w:next w:val="Podtytul1"/>
    <w:link w:val="TytuZnak1"/>
    <w:uiPriority w:val="99"/>
    <w:qFormat/>
    <w:rsid w:val="00D14E04"/>
    <w:pPr>
      <w:keepLines/>
      <w:suppressAutoHyphens/>
      <w:spacing w:before="7000"/>
      <w:jc w:val="right"/>
    </w:pPr>
    <w:rPr>
      <w:rFonts w:ascii="Arial Black" w:hAnsi="Arial Black" w:cs="Arial Black"/>
      <w:b/>
      <w:bCs/>
      <w:sz w:val="96"/>
      <w:szCs w:val="96"/>
    </w:rPr>
  </w:style>
  <w:style w:type="character" w:customStyle="1" w:styleId="TytuZnak1">
    <w:name w:val="Tytuł Znak1"/>
    <w:basedOn w:val="Domylnaczcionkaakapitu"/>
    <w:link w:val="Tytu"/>
    <w:uiPriority w:val="99"/>
    <w:locked/>
    <w:rsid w:val="009831F3"/>
    <w:rPr>
      <w:rFonts w:ascii="Arial Black" w:hAnsi="Arial Black" w:cs="Arial Black"/>
      <w:b/>
      <w:bCs/>
      <w:sz w:val="96"/>
      <w:szCs w:val="96"/>
      <w:lang w:val="pl-PL" w:eastAsia="pl-PL"/>
    </w:rPr>
  </w:style>
  <w:style w:type="paragraph" w:styleId="Mapadokumentu">
    <w:name w:val="Document Map"/>
    <w:basedOn w:val="Normalny"/>
    <w:link w:val="MapadokumentuZnak"/>
    <w:uiPriority w:val="99"/>
    <w:semiHidden/>
    <w:rsid w:val="00D14E04"/>
    <w:pPr>
      <w:shd w:val="clear" w:color="auto" w:fill="000080"/>
    </w:pPr>
    <w:rPr>
      <w:rFonts w:ascii="Tahoma" w:hAnsi="Tahoma" w:cs="Tahoma"/>
    </w:rPr>
  </w:style>
  <w:style w:type="character" w:customStyle="1" w:styleId="MapadokumentuZnak">
    <w:name w:val="Mapa dokumentu Znak"/>
    <w:basedOn w:val="Domylnaczcionkaakapitu"/>
    <w:link w:val="Mapadokumentu"/>
    <w:uiPriority w:val="99"/>
    <w:semiHidden/>
    <w:locked/>
    <w:rsid w:val="009831F3"/>
    <w:rPr>
      <w:rFonts w:ascii="Tahoma" w:hAnsi="Tahoma" w:cs="Tahoma"/>
      <w:sz w:val="22"/>
      <w:szCs w:val="22"/>
      <w:lang w:val="pl-PL" w:eastAsia="pl-PL"/>
    </w:rPr>
  </w:style>
  <w:style w:type="paragraph" w:styleId="Tekstdymka">
    <w:name w:val="Balloon Text"/>
    <w:basedOn w:val="Normalny"/>
    <w:link w:val="TekstdymkaZnak1"/>
    <w:uiPriority w:val="99"/>
    <w:semiHidden/>
    <w:rsid w:val="00D14E04"/>
    <w:rPr>
      <w:rFonts w:ascii="Tahoma" w:hAnsi="Tahoma" w:cs="Tahoma"/>
      <w:sz w:val="16"/>
      <w:szCs w:val="16"/>
    </w:rPr>
  </w:style>
  <w:style w:type="character" w:customStyle="1" w:styleId="TekstdymkaZnak1">
    <w:name w:val="Tekst dymka Znak1"/>
    <w:basedOn w:val="Domylnaczcionkaakapitu"/>
    <w:link w:val="Tekstdymka"/>
    <w:uiPriority w:val="99"/>
    <w:semiHidden/>
    <w:locked/>
    <w:rsid w:val="009831F3"/>
    <w:rPr>
      <w:rFonts w:ascii="Tahoma" w:hAnsi="Tahoma" w:cs="Tahoma"/>
      <w:sz w:val="16"/>
      <w:szCs w:val="16"/>
      <w:lang w:val="pl-PL" w:eastAsia="pl-PL"/>
    </w:rPr>
  </w:style>
  <w:style w:type="paragraph" w:customStyle="1" w:styleId="Podtytul2">
    <w:name w:val="Podtytul 2"/>
    <w:basedOn w:val="Podtytul1"/>
    <w:next w:val="Normalny"/>
    <w:uiPriority w:val="99"/>
    <w:rsid w:val="00D14E04"/>
    <w:pPr>
      <w:spacing w:before="40" w:after="40" w:line="240" w:lineRule="auto"/>
      <w:jc w:val="right"/>
    </w:pPr>
    <w:rPr>
      <w:i/>
      <w:iCs/>
      <w:color w:val="auto"/>
      <w:sz w:val="22"/>
      <w:szCs w:val="22"/>
    </w:rPr>
  </w:style>
  <w:style w:type="character" w:styleId="Odwoanieprzypisudolnego">
    <w:name w:val="footnote reference"/>
    <w:basedOn w:val="Domylnaczcionkaakapitu"/>
    <w:uiPriority w:val="99"/>
    <w:semiHidden/>
    <w:rsid w:val="00D14E04"/>
    <w:rPr>
      <w:vertAlign w:val="superscript"/>
    </w:rPr>
  </w:style>
  <w:style w:type="paragraph" w:customStyle="1" w:styleId="TekstOpisu-krokSPU">
    <w:name w:val="TekstOpisu - krok SPU"/>
    <w:basedOn w:val="TekstOpisu"/>
    <w:uiPriority w:val="99"/>
    <w:rsid w:val="00D14E04"/>
    <w:pPr>
      <w:tabs>
        <w:tab w:val="num" w:pos="1494"/>
      </w:tabs>
      <w:ind w:left="1494" w:hanging="360"/>
    </w:pPr>
  </w:style>
  <w:style w:type="character" w:customStyle="1" w:styleId="ns1">
    <w:name w:val="ns1"/>
    <w:uiPriority w:val="99"/>
    <w:rsid w:val="00D14E04"/>
    <w:rPr>
      <w:color w:val="FF0000"/>
    </w:rPr>
  </w:style>
  <w:style w:type="paragraph" w:customStyle="1" w:styleId="Wylicz1poziom">
    <w:name w:val="Wylicz 1 poziom"/>
    <w:basedOn w:val="Wylicznumery"/>
    <w:uiPriority w:val="99"/>
    <w:rsid w:val="00D14E04"/>
    <w:pPr>
      <w:numPr>
        <w:numId w:val="3"/>
      </w:numPr>
    </w:pPr>
  </w:style>
  <w:style w:type="paragraph" w:customStyle="1" w:styleId="Wylicznumery">
    <w:name w:val="Wylicz numery"/>
    <w:basedOn w:val="Normalny"/>
    <w:uiPriority w:val="99"/>
    <w:rsid w:val="00D14E04"/>
    <w:pPr>
      <w:tabs>
        <w:tab w:val="num" w:pos="1494"/>
      </w:tabs>
      <w:spacing w:before="20" w:after="40"/>
      <w:ind w:left="1494" w:hanging="360"/>
    </w:pPr>
  </w:style>
  <w:style w:type="character" w:customStyle="1" w:styleId="Wylicz1poziomZnak">
    <w:name w:val="Wylicz 1 poziom Znak"/>
    <w:uiPriority w:val="99"/>
    <w:rsid w:val="00D14E04"/>
    <w:rPr>
      <w:rFonts w:ascii="Bookman Old Style" w:hAnsi="Bookman Old Style" w:cs="Bookman Old Style"/>
      <w:snapToGrid w:val="0"/>
      <w:sz w:val="22"/>
      <w:szCs w:val="22"/>
      <w:lang w:val="pl-PL" w:eastAsia="pl-PL"/>
    </w:rPr>
  </w:style>
  <w:style w:type="character" w:styleId="Numerstrony">
    <w:name w:val="page number"/>
    <w:basedOn w:val="Domylnaczcionkaakapitu"/>
    <w:uiPriority w:val="99"/>
    <w:rsid w:val="00D14E04"/>
    <w:rPr>
      <w:rFonts w:ascii="Arial Narrow" w:hAnsi="Arial Narrow" w:cs="Arial Narrow"/>
      <w:b/>
      <w:bCs/>
      <w:sz w:val="18"/>
      <w:szCs w:val="18"/>
    </w:rPr>
  </w:style>
  <w:style w:type="paragraph" w:customStyle="1" w:styleId="StylNagwek1ArialBlack22pt">
    <w:name w:val="Styl Nagłówek 1 + Arial Black 22 pt"/>
    <w:basedOn w:val="Nagwek1"/>
    <w:uiPriority w:val="99"/>
    <w:rsid w:val="00D14E04"/>
    <w:rPr>
      <w:kern w:val="0"/>
    </w:rPr>
  </w:style>
  <w:style w:type="paragraph" w:customStyle="1" w:styleId="StylTekstOpisu10ptZlewej0cm">
    <w:name w:val="Styl TekstOpisu + 10 pt Z lewej:  0 cm"/>
    <w:basedOn w:val="Normalny"/>
    <w:uiPriority w:val="99"/>
    <w:rsid w:val="00D14E04"/>
    <w:pPr>
      <w:spacing w:before="40" w:after="60"/>
    </w:pPr>
    <w:rPr>
      <w:sz w:val="20"/>
      <w:szCs w:val="20"/>
    </w:rPr>
  </w:style>
  <w:style w:type="paragraph" w:customStyle="1" w:styleId="Tabela-tekstwkomrce">
    <w:name w:val="Tabela - tekst w komórce"/>
    <w:basedOn w:val="Normalny"/>
    <w:uiPriority w:val="99"/>
    <w:rsid w:val="00D14E04"/>
    <w:pPr>
      <w:spacing w:before="20" w:after="20"/>
    </w:pPr>
    <w:rPr>
      <w:rFonts w:cs="Arial"/>
      <w:sz w:val="18"/>
      <w:szCs w:val="18"/>
      <w:lang w:val="de-DE"/>
    </w:rPr>
  </w:style>
  <w:style w:type="paragraph" w:styleId="NormalnyWeb">
    <w:name w:val="Normal (Web)"/>
    <w:basedOn w:val="Normalny"/>
    <w:uiPriority w:val="99"/>
    <w:rsid w:val="00D14E04"/>
    <w:pPr>
      <w:spacing w:before="100" w:beforeAutospacing="1" w:after="100" w:afterAutospacing="1"/>
    </w:pPr>
    <w:rPr>
      <w:szCs w:val="24"/>
    </w:rPr>
  </w:style>
  <w:style w:type="paragraph" w:customStyle="1" w:styleId="Tabela-wyliczenie">
    <w:name w:val="Tabela - wyliczenie"/>
    <w:basedOn w:val="Normalny"/>
    <w:autoRedefine/>
    <w:uiPriority w:val="99"/>
    <w:rsid w:val="00D14E04"/>
    <w:pPr>
      <w:tabs>
        <w:tab w:val="left" w:pos="284"/>
        <w:tab w:val="num" w:pos="1494"/>
      </w:tabs>
      <w:spacing w:before="20" w:after="20"/>
      <w:ind w:left="1494" w:hanging="360"/>
    </w:pPr>
    <w:rPr>
      <w:rFonts w:cs="Arial"/>
      <w:sz w:val="18"/>
      <w:szCs w:val="18"/>
    </w:rPr>
  </w:style>
  <w:style w:type="paragraph" w:customStyle="1" w:styleId="Metryka">
    <w:name w:val="Metryka"/>
    <w:basedOn w:val="Normalny"/>
    <w:next w:val="Normalny"/>
    <w:uiPriority w:val="99"/>
    <w:rsid w:val="00D14E04"/>
    <w:pPr>
      <w:spacing w:before="1000" w:after="500"/>
    </w:pPr>
    <w:rPr>
      <w:rFonts w:ascii="Arial Black" w:hAnsi="Arial Black" w:cs="Arial Black"/>
      <w:b/>
      <w:bCs/>
      <w:noProof/>
      <w:sz w:val="28"/>
      <w:szCs w:val="28"/>
    </w:rPr>
  </w:style>
  <w:style w:type="paragraph" w:customStyle="1" w:styleId="SpisTresci">
    <w:name w:val="SpisTresci"/>
    <w:basedOn w:val="Normalny"/>
    <w:next w:val="Spistreci1"/>
    <w:uiPriority w:val="99"/>
    <w:rsid w:val="00D14E04"/>
    <w:pPr>
      <w:pageBreakBefore/>
      <w:spacing w:before="400" w:after="500"/>
    </w:pPr>
    <w:rPr>
      <w:rFonts w:ascii="Arial Black" w:hAnsi="Arial Black" w:cs="Arial Black"/>
      <w:b/>
      <w:bCs/>
      <w:noProof/>
      <w:sz w:val="40"/>
      <w:szCs w:val="40"/>
    </w:rPr>
  </w:style>
  <w:style w:type="paragraph" w:styleId="Legenda">
    <w:name w:val="caption"/>
    <w:aliases w:val="Podpis obiektu"/>
    <w:basedOn w:val="Normalny"/>
    <w:next w:val="Normalny"/>
    <w:uiPriority w:val="99"/>
    <w:qFormat/>
    <w:rsid w:val="00D14E04"/>
    <w:pPr>
      <w:spacing w:before="100" w:after="200"/>
      <w:ind w:left="1134"/>
    </w:pPr>
    <w:rPr>
      <w:rFonts w:cs="Arial"/>
      <w:i/>
      <w:iCs/>
      <w:sz w:val="18"/>
      <w:szCs w:val="18"/>
    </w:rPr>
  </w:style>
  <w:style w:type="character" w:styleId="Odwoaniedokomentarza">
    <w:name w:val="annotation reference"/>
    <w:basedOn w:val="Domylnaczcionkaakapitu"/>
    <w:uiPriority w:val="99"/>
    <w:semiHidden/>
    <w:rsid w:val="00D14E04"/>
    <w:rPr>
      <w:sz w:val="16"/>
      <w:szCs w:val="16"/>
    </w:rPr>
  </w:style>
  <w:style w:type="paragraph" w:customStyle="1" w:styleId="OpisTabeli">
    <w:name w:val="OpisTabeli"/>
    <w:basedOn w:val="Normalny"/>
    <w:uiPriority w:val="99"/>
    <w:rsid w:val="00D14E04"/>
    <w:rPr>
      <w:b/>
      <w:bCs/>
      <w:sz w:val="20"/>
      <w:szCs w:val="20"/>
    </w:rPr>
  </w:style>
  <w:style w:type="paragraph" w:styleId="Spisilustracji">
    <w:name w:val="table of figures"/>
    <w:basedOn w:val="Normalny"/>
    <w:next w:val="Normalny"/>
    <w:uiPriority w:val="99"/>
    <w:semiHidden/>
    <w:rsid w:val="00D14E04"/>
    <w:rPr>
      <w:rFonts w:cs="Arial"/>
      <w:i/>
      <w:iCs/>
      <w:sz w:val="20"/>
      <w:szCs w:val="20"/>
    </w:rPr>
  </w:style>
  <w:style w:type="paragraph" w:customStyle="1" w:styleId="StylLegenda">
    <w:name w:val="Styl Legenda"/>
    <w:aliases w:val="Podpis obiektu + Z lewej:  0 cm"/>
    <w:basedOn w:val="Legenda"/>
    <w:uiPriority w:val="99"/>
    <w:rsid w:val="00D14E04"/>
  </w:style>
  <w:style w:type="paragraph" w:customStyle="1" w:styleId="Tabela-nagwek">
    <w:name w:val="Tabela - nagłówek"/>
    <w:basedOn w:val="Normalny"/>
    <w:uiPriority w:val="99"/>
    <w:rsid w:val="00D14E04"/>
    <w:pPr>
      <w:spacing w:before="60" w:after="60"/>
      <w:jc w:val="center"/>
    </w:pPr>
    <w:rPr>
      <w:rFonts w:cs="Arial"/>
      <w:b/>
      <w:bCs/>
      <w:color w:val="000000"/>
      <w:sz w:val="18"/>
      <w:szCs w:val="18"/>
    </w:rPr>
  </w:style>
  <w:style w:type="paragraph" w:styleId="Tekstkomentarza">
    <w:name w:val="annotation text"/>
    <w:basedOn w:val="Normalny"/>
    <w:link w:val="TekstkomentarzaZnak2"/>
    <w:uiPriority w:val="99"/>
    <w:semiHidden/>
    <w:rsid w:val="00D14E04"/>
    <w:rPr>
      <w:sz w:val="20"/>
      <w:szCs w:val="20"/>
    </w:rPr>
  </w:style>
  <w:style w:type="character" w:customStyle="1" w:styleId="TekstkomentarzaZnak2">
    <w:name w:val="Tekst komentarza Znak2"/>
    <w:basedOn w:val="Domylnaczcionkaakapitu"/>
    <w:link w:val="Tekstkomentarza"/>
    <w:uiPriority w:val="99"/>
    <w:semiHidden/>
    <w:locked/>
    <w:rsid w:val="00A2081A"/>
    <w:rPr>
      <w:rFonts w:ascii="Bookman Old Style" w:hAnsi="Bookman Old Style" w:cs="Bookman Old Style"/>
      <w:lang w:val="pl-PL" w:eastAsia="pl-PL"/>
    </w:rPr>
  </w:style>
  <w:style w:type="paragraph" w:customStyle="1" w:styleId="Uwaga">
    <w:name w:val="Uwaga"/>
    <w:basedOn w:val="Normalny"/>
    <w:next w:val="TekstOpisu"/>
    <w:uiPriority w:val="99"/>
    <w:rsid w:val="00D14E04"/>
    <w:pPr>
      <w:keepLines/>
      <w:shd w:val="clear" w:color="auto" w:fill="E6E6E6"/>
      <w:spacing w:before="100" w:after="200"/>
      <w:ind w:left="1134"/>
    </w:pPr>
    <w:rPr>
      <w:rFonts w:ascii="Arial Narrow" w:hAnsi="Arial Narrow" w:cs="Arial Narrow"/>
      <w:b/>
      <w:bCs/>
      <w:i/>
      <w:iCs/>
      <w:sz w:val="20"/>
      <w:szCs w:val="20"/>
    </w:rPr>
  </w:style>
  <w:style w:type="paragraph" w:customStyle="1" w:styleId="UwagaMala">
    <w:name w:val="UwagaMala"/>
    <w:basedOn w:val="Uwaga"/>
    <w:next w:val="TekstOpisu"/>
    <w:uiPriority w:val="99"/>
    <w:rsid w:val="00D14E04"/>
    <w:pPr>
      <w:shd w:val="clear" w:color="auto" w:fill="auto"/>
    </w:pPr>
    <w:rPr>
      <w:sz w:val="16"/>
      <w:szCs w:val="16"/>
    </w:rPr>
  </w:style>
  <w:style w:type="paragraph" w:customStyle="1" w:styleId="Wylicz2poziom">
    <w:name w:val="Wylicz 2 poziom"/>
    <w:basedOn w:val="Wylicz1poziom"/>
    <w:uiPriority w:val="99"/>
    <w:rsid w:val="00D14E04"/>
    <w:pPr>
      <w:numPr>
        <w:numId w:val="0"/>
      </w:numPr>
      <w:tabs>
        <w:tab w:val="num" w:pos="1494"/>
      </w:tabs>
      <w:spacing w:after="20"/>
      <w:ind w:left="1494" w:hanging="360"/>
    </w:pPr>
  </w:style>
  <w:style w:type="paragraph" w:customStyle="1" w:styleId="StylNagwek2Zoony16pt">
    <w:name w:val="Styl Nagłówek 2 + (Złożony) 16 pt"/>
    <w:basedOn w:val="Nagwek2"/>
    <w:autoRedefine/>
    <w:uiPriority w:val="99"/>
    <w:rsid w:val="00D14E04"/>
    <w:pPr>
      <w:ind w:left="578" w:hanging="578"/>
    </w:pPr>
  </w:style>
  <w:style w:type="paragraph" w:styleId="HTML-wstpniesformatowany">
    <w:name w:val="HTML Preformatted"/>
    <w:basedOn w:val="Normalny"/>
    <w:link w:val="HTML-wstpniesformatowanyZnak1"/>
    <w:uiPriority w:val="99"/>
    <w:rsid w:val="00D1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1">
    <w:name w:val="HTML - wstępnie sformatowany Znak1"/>
    <w:basedOn w:val="Domylnaczcionkaakapitu"/>
    <w:link w:val="HTML-wstpniesformatowany"/>
    <w:uiPriority w:val="99"/>
    <w:locked/>
    <w:rsid w:val="00A2081A"/>
    <w:rPr>
      <w:rFonts w:ascii="Courier New" w:hAnsi="Courier New" w:cs="Courier New"/>
      <w:lang w:val="pl-PL" w:eastAsia="pl-PL"/>
    </w:rPr>
  </w:style>
  <w:style w:type="paragraph" w:customStyle="1" w:styleId="StylNagwek2Zoony16pt1">
    <w:name w:val="Styl Nagłówek 2 + (Złożony) 16 pt1"/>
    <w:basedOn w:val="Nagwek2"/>
    <w:uiPriority w:val="99"/>
    <w:rsid w:val="00D14E04"/>
    <w:pPr>
      <w:ind w:left="578" w:hanging="578"/>
    </w:pPr>
  </w:style>
  <w:style w:type="paragraph" w:customStyle="1" w:styleId="StylNagwek2Zoony16pt2">
    <w:name w:val="Styl Nagłówek 2 + (Złożony) 16 pt2"/>
    <w:basedOn w:val="Nagwek2"/>
    <w:uiPriority w:val="99"/>
    <w:rsid w:val="00D14E04"/>
    <w:pPr>
      <w:ind w:left="578" w:hanging="578"/>
    </w:pPr>
  </w:style>
  <w:style w:type="paragraph" w:customStyle="1" w:styleId="StylNagwek2Zoony16pt3">
    <w:name w:val="Styl Nagłówek 2 + (Złożony) 16 pt3"/>
    <w:basedOn w:val="Nagwek2"/>
    <w:uiPriority w:val="99"/>
    <w:rsid w:val="00D14E04"/>
    <w:pPr>
      <w:ind w:left="578" w:hanging="578"/>
    </w:pPr>
  </w:style>
  <w:style w:type="paragraph" w:customStyle="1" w:styleId="StylNagwek2Zoony16pt4">
    <w:name w:val="Styl Nagłówek 2 + (Złożony) 16 pt4"/>
    <w:basedOn w:val="Nagwek2"/>
    <w:uiPriority w:val="99"/>
    <w:rsid w:val="00D14E04"/>
    <w:pPr>
      <w:ind w:left="578" w:hanging="578"/>
    </w:pPr>
  </w:style>
  <w:style w:type="paragraph" w:customStyle="1" w:styleId="StylNagwek2Zoony16pt5">
    <w:name w:val="Styl Nagłówek 2 + (Złożony) 16 pt5"/>
    <w:basedOn w:val="Nagwek2"/>
    <w:uiPriority w:val="99"/>
    <w:rsid w:val="00D14E04"/>
    <w:pPr>
      <w:ind w:left="578" w:hanging="578"/>
    </w:pPr>
  </w:style>
  <w:style w:type="paragraph" w:customStyle="1" w:styleId="StylNagwek2Zoony16pt6">
    <w:name w:val="Styl Nagłówek 2 + (Złożony) 16 pt6"/>
    <w:basedOn w:val="Nagwek2"/>
    <w:uiPriority w:val="99"/>
    <w:rsid w:val="00D14E04"/>
    <w:pPr>
      <w:ind w:left="578" w:hanging="578"/>
    </w:pPr>
  </w:style>
  <w:style w:type="character" w:customStyle="1" w:styleId="Nagwek1Znak">
    <w:name w:val="Nagłówek 1 Znak"/>
    <w:uiPriority w:val="99"/>
    <w:rsid w:val="00D14E04"/>
    <w:rPr>
      <w:rFonts w:ascii="Arial Black" w:hAnsi="Arial Black" w:cs="Arial Black"/>
      <w:b/>
      <w:bCs/>
      <w:kern w:val="44"/>
      <w:sz w:val="44"/>
      <w:szCs w:val="44"/>
    </w:rPr>
  </w:style>
  <w:style w:type="character" w:customStyle="1" w:styleId="HTML-wstpniesformatowanyZnak">
    <w:name w:val="HTML - wstępnie sformatowany Znak"/>
    <w:uiPriority w:val="99"/>
    <w:rsid w:val="00D14E04"/>
    <w:rPr>
      <w:rFonts w:ascii="Courier New" w:hAnsi="Courier New" w:cs="Courier New"/>
    </w:rPr>
  </w:style>
  <w:style w:type="character" w:customStyle="1" w:styleId="xdtextbox1">
    <w:name w:val="xdtextbox1"/>
    <w:uiPriority w:val="99"/>
    <w:rsid w:val="00D14E04"/>
    <w:rPr>
      <w:color w:val="auto"/>
      <w:bdr w:val="single" w:sz="8" w:space="1" w:color="auto" w:frame="1"/>
      <w:shd w:val="clear" w:color="auto" w:fill="FFFFFF"/>
    </w:rPr>
  </w:style>
  <w:style w:type="paragraph" w:customStyle="1" w:styleId="Poprawka1">
    <w:name w:val="Poprawka1"/>
    <w:hidden/>
    <w:uiPriority w:val="99"/>
    <w:semiHidden/>
    <w:rsid w:val="00D14E04"/>
    <w:rPr>
      <w:rFonts w:ascii="Bookman Old Style" w:hAnsi="Bookman Old Style" w:cs="Bookman Old Style"/>
    </w:rPr>
  </w:style>
  <w:style w:type="character" w:customStyle="1" w:styleId="Nagwek4Znak">
    <w:name w:val="Nagłówek 4 Znak"/>
    <w:uiPriority w:val="99"/>
    <w:rsid w:val="00D14E04"/>
    <w:rPr>
      <w:rFonts w:ascii="Arial Black" w:hAnsi="Arial Black" w:cs="Arial Black"/>
      <w:b/>
      <w:bCs/>
      <w:kern w:val="44"/>
      <w:sz w:val="24"/>
      <w:szCs w:val="24"/>
      <w:lang w:val="en-GB"/>
    </w:rPr>
  </w:style>
  <w:style w:type="character" w:customStyle="1" w:styleId="Nagwek5Znak">
    <w:name w:val="Nagłówek 5 Znak"/>
    <w:uiPriority w:val="99"/>
    <w:rsid w:val="00D14E04"/>
    <w:rPr>
      <w:rFonts w:ascii="Arial Black" w:hAnsi="Arial Black" w:cs="Arial Black"/>
      <w:kern w:val="44"/>
      <w:sz w:val="22"/>
      <w:szCs w:val="22"/>
      <w:lang w:val="en-GB"/>
    </w:rPr>
  </w:style>
  <w:style w:type="character" w:customStyle="1" w:styleId="Nagwek6Znak">
    <w:name w:val="Nagłówek 6 Znak"/>
    <w:uiPriority w:val="99"/>
    <w:rsid w:val="00D14E04"/>
    <w:rPr>
      <w:rFonts w:ascii="Bookman Old Style" w:hAnsi="Bookman Old Style" w:cs="Bookman Old Style"/>
      <w:b/>
      <w:bCs/>
      <w:sz w:val="22"/>
      <w:szCs w:val="22"/>
    </w:rPr>
  </w:style>
  <w:style w:type="character" w:customStyle="1" w:styleId="Nagwek7Znak">
    <w:name w:val="Nagłówek 7 Znak"/>
    <w:uiPriority w:val="99"/>
    <w:rsid w:val="00D14E04"/>
    <w:rPr>
      <w:rFonts w:ascii="Bookman Old Style" w:hAnsi="Bookman Old Style" w:cs="Bookman Old Style"/>
      <w:sz w:val="22"/>
      <w:szCs w:val="22"/>
    </w:rPr>
  </w:style>
  <w:style w:type="character" w:customStyle="1" w:styleId="Nagwek8Znak">
    <w:name w:val="Nagłówek 8 Znak"/>
    <w:uiPriority w:val="99"/>
    <w:rsid w:val="00D14E04"/>
    <w:rPr>
      <w:rFonts w:ascii="Bookman Old Style" w:hAnsi="Bookman Old Style" w:cs="Bookman Old Style"/>
      <w:i/>
      <w:iCs/>
      <w:sz w:val="22"/>
      <w:szCs w:val="22"/>
    </w:rPr>
  </w:style>
  <w:style w:type="character" w:customStyle="1" w:styleId="Nagwek9Znak">
    <w:name w:val="Nagłówek 9 Znak"/>
    <w:uiPriority w:val="99"/>
    <w:rsid w:val="00D14E04"/>
    <w:rPr>
      <w:rFonts w:ascii="Arial" w:hAnsi="Arial" w:cs="Arial"/>
      <w:sz w:val="22"/>
      <w:szCs w:val="22"/>
    </w:rPr>
  </w:style>
  <w:style w:type="character" w:customStyle="1" w:styleId="TekstprzypisudolnegoZnak">
    <w:name w:val="Tekst przypisu dolnego Znak"/>
    <w:uiPriority w:val="99"/>
    <w:semiHidden/>
    <w:rsid w:val="00D14E04"/>
    <w:rPr>
      <w:rFonts w:ascii="Bookman Old Style" w:hAnsi="Bookman Old Style" w:cs="Bookman Old Style"/>
    </w:rPr>
  </w:style>
  <w:style w:type="character" w:customStyle="1" w:styleId="NagwekZnak">
    <w:name w:val="Nagłówek Znak"/>
    <w:aliases w:val="W_Nagłówek Znak,adresowy Znak Znak1,adresowy Znak Znak Znak,adresowy Znak1,adresowy Znak Znak2"/>
    <w:uiPriority w:val="99"/>
    <w:rsid w:val="00D14E04"/>
    <w:rPr>
      <w:rFonts w:ascii="Arial Narrow" w:hAnsi="Arial Narrow" w:cs="Arial Narrow"/>
      <w:b/>
      <w:bCs/>
      <w:sz w:val="18"/>
      <w:szCs w:val="18"/>
    </w:rPr>
  </w:style>
  <w:style w:type="character" w:customStyle="1" w:styleId="StopkaZnak">
    <w:name w:val="Stopka Znak"/>
    <w:aliases w:val="T_SZ_Footer Znak"/>
    <w:uiPriority w:val="99"/>
    <w:rsid w:val="00D14E04"/>
    <w:rPr>
      <w:rFonts w:ascii="Arial Narrow" w:hAnsi="Arial Narrow" w:cs="Arial Narrow"/>
      <w:b/>
      <w:bCs/>
      <w:sz w:val="18"/>
      <w:szCs w:val="18"/>
    </w:rPr>
  </w:style>
  <w:style w:type="character" w:customStyle="1" w:styleId="TytuZnak">
    <w:name w:val="Tytuł Znak"/>
    <w:uiPriority w:val="99"/>
    <w:rsid w:val="00D14E04"/>
    <w:rPr>
      <w:rFonts w:ascii="Arial Black" w:hAnsi="Arial Black" w:cs="Arial Black"/>
      <w:b/>
      <w:bCs/>
      <w:sz w:val="96"/>
      <w:szCs w:val="96"/>
    </w:rPr>
  </w:style>
  <w:style w:type="character" w:customStyle="1" w:styleId="PlandokumentuZnak">
    <w:name w:val="Plan dokumentu Znak"/>
    <w:uiPriority w:val="99"/>
    <w:semiHidden/>
    <w:rsid w:val="00D14E04"/>
    <w:rPr>
      <w:rFonts w:ascii="Tahoma" w:hAnsi="Tahoma" w:cs="Tahoma"/>
      <w:sz w:val="22"/>
      <w:szCs w:val="22"/>
      <w:shd w:val="clear" w:color="auto" w:fill="000080"/>
    </w:rPr>
  </w:style>
  <w:style w:type="character" w:customStyle="1" w:styleId="TekstdymkaZnak">
    <w:name w:val="Tekst dymka Znak"/>
    <w:uiPriority w:val="99"/>
    <w:semiHidden/>
    <w:rsid w:val="00D14E04"/>
    <w:rPr>
      <w:rFonts w:ascii="Tahoma" w:hAnsi="Tahoma" w:cs="Tahoma"/>
      <w:sz w:val="16"/>
      <w:szCs w:val="16"/>
    </w:rPr>
  </w:style>
  <w:style w:type="character" w:customStyle="1" w:styleId="TekstkomentarzaZnak">
    <w:name w:val="Tekst komentarza Znak"/>
    <w:uiPriority w:val="99"/>
    <w:semiHidden/>
    <w:rsid w:val="00D14E04"/>
    <w:rPr>
      <w:rFonts w:ascii="Bookman Old Style" w:hAnsi="Bookman Old Style" w:cs="Bookman Old Style"/>
      <w:lang w:eastAsia="pl-PL"/>
    </w:rPr>
  </w:style>
  <w:style w:type="paragraph" w:styleId="Tematkomentarza">
    <w:name w:val="annotation subject"/>
    <w:basedOn w:val="Tekstkomentarza"/>
    <w:next w:val="Tekstkomentarza"/>
    <w:link w:val="TematkomentarzaZnak1"/>
    <w:uiPriority w:val="99"/>
    <w:semiHidden/>
    <w:rsid w:val="00D14E04"/>
    <w:rPr>
      <w:b/>
      <w:bCs/>
    </w:rPr>
  </w:style>
  <w:style w:type="character" w:customStyle="1" w:styleId="TematkomentarzaZnak1">
    <w:name w:val="Temat komentarza Znak1"/>
    <w:basedOn w:val="TekstkomentarzaZnak2"/>
    <w:link w:val="Tematkomentarza"/>
    <w:uiPriority w:val="99"/>
    <w:semiHidden/>
    <w:locked/>
    <w:rsid w:val="009831F3"/>
    <w:rPr>
      <w:rFonts w:ascii="Bookman Old Style" w:hAnsi="Bookman Old Style" w:cs="Bookman Old Style"/>
      <w:b/>
      <w:bCs/>
      <w:lang w:val="pl-PL" w:eastAsia="pl-PL"/>
    </w:rPr>
  </w:style>
  <w:style w:type="character" w:customStyle="1" w:styleId="TekstkomentarzaZnak1">
    <w:name w:val="Tekst komentarza Znak1"/>
    <w:uiPriority w:val="99"/>
    <w:semiHidden/>
    <w:rsid w:val="00D14E04"/>
    <w:rPr>
      <w:rFonts w:ascii="Bookman Old Style" w:hAnsi="Bookman Old Style" w:cs="Bookman Old Style"/>
    </w:rPr>
  </w:style>
  <w:style w:type="character" w:customStyle="1" w:styleId="TematkomentarzaZnak">
    <w:name w:val="Temat komentarza Znak"/>
    <w:uiPriority w:val="99"/>
    <w:semiHidden/>
    <w:rsid w:val="00D14E04"/>
    <w:rPr>
      <w:rFonts w:ascii="Bookman Old Style" w:hAnsi="Bookman Old Style" w:cs="Bookman Old Style"/>
      <w:b/>
      <w:bCs/>
      <w:lang w:val="pl-PL"/>
    </w:rPr>
  </w:style>
  <w:style w:type="character" w:customStyle="1" w:styleId="CommentTextChar1">
    <w:name w:val="Comment Text Char1"/>
    <w:uiPriority w:val="99"/>
    <w:semiHidden/>
    <w:rsid w:val="00D14E04"/>
    <w:rPr>
      <w:rFonts w:ascii="Bookman Old Style" w:hAnsi="Bookman Old Style" w:cs="Bookman Old Style"/>
      <w:sz w:val="20"/>
      <w:szCs w:val="20"/>
      <w:lang w:eastAsia="pl-PL"/>
    </w:rPr>
  </w:style>
  <w:style w:type="paragraph" w:customStyle="1" w:styleId="NoteHead">
    <w:name w:val="NoteHead"/>
    <w:basedOn w:val="Normalny"/>
    <w:next w:val="Subject"/>
    <w:uiPriority w:val="99"/>
    <w:rsid w:val="00D14E04"/>
    <w:pPr>
      <w:spacing w:before="720" w:after="720"/>
      <w:jc w:val="center"/>
    </w:pPr>
    <w:rPr>
      <w:rFonts w:ascii="Times New Roman" w:hAnsi="Times New Roman" w:cs="Times New Roman"/>
      <w:b/>
      <w:bCs/>
      <w:smallCaps/>
      <w:szCs w:val="24"/>
      <w:lang w:val="en-GB" w:eastAsia="en-US"/>
    </w:rPr>
  </w:style>
  <w:style w:type="paragraph" w:customStyle="1" w:styleId="Subject">
    <w:name w:val="Subject"/>
    <w:basedOn w:val="Normalny"/>
    <w:next w:val="Normalny"/>
    <w:uiPriority w:val="99"/>
    <w:rsid w:val="00D14E04"/>
    <w:pPr>
      <w:spacing w:after="480"/>
      <w:ind w:left="1531" w:hanging="1531"/>
    </w:pPr>
    <w:rPr>
      <w:rFonts w:ascii="Times New Roman" w:hAnsi="Times New Roman" w:cs="Times New Roman"/>
      <w:b/>
      <w:bCs/>
      <w:szCs w:val="24"/>
      <w:lang w:val="en-GB" w:eastAsia="en-US"/>
    </w:rPr>
  </w:style>
  <w:style w:type="paragraph" w:styleId="Tekstprzypisukocowego">
    <w:name w:val="endnote text"/>
    <w:basedOn w:val="Normalny"/>
    <w:link w:val="TekstprzypisukocowegoZnak1"/>
    <w:uiPriority w:val="99"/>
    <w:semiHidden/>
    <w:rsid w:val="00D14E04"/>
    <w:rPr>
      <w:sz w:val="20"/>
      <w:szCs w:val="20"/>
    </w:rPr>
  </w:style>
  <w:style w:type="character" w:customStyle="1" w:styleId="TekstprzypisukocowegoZnak1">
    <w:name w:val="Tekst przypisu końcowego Znak1"/>
    <w:basedOn w:val="Domylnaczcionkaakapitu"/>
    <w:link w:val="Tekstprzypisukocowego"/>
    <w:uiPriority w:val="99"/>
    <w:semiHidden/>
    <w:locked/>
    <w:rsid w:val="009831F3"/>
    <w:rPr>
      <w:rFonts w:ascii="Bookman Old Style" w:hAnsi="Bookman Old Style" w:cs="Bookman Old Style"/>
      <w:lang w:val="pl-PL" w:eastAsia="pl-PL"/>
    </w:rPr>
  </w:style>
  <w:style w:type="character" w:customStyle="1" w:styleId="TekstprzypisukocowegoZnak">
    <w:name w:val="Tekst przypisu końcowego Znak"/>
    <w:uiPriority w:val="99"/>
    <w:semiHidden/>
    <w:rsid w:val="00D14E04"/>
    <w:rPr>
      <w:rFonts w:ascii="Bookman Old Style" w:hAnsi="Bookman Old Style" w:cs="Bookman Old Style"/>
    </w:rPr>
  </w:style>
  <w:style w:type="character" w:styleId="Odwoanieprzypisukocowego">
    <w:name w:val="endnote reference"/>
    <w:basedOn w:val="Domylnaczcionkaakapitu"/>
    <w:uiPriority w:val="99"/>
    <w:semiHidden/>
    <w:rsid w:val="00D14E04"/>
    <w:rPr>
      <w:vertAlign w:val="superscript"/>
    </w:rPr>
  </w:style>
  <w:style w:type="character" w:customStyle="1" w:styleId="DocumentMapChar1">
    <w:name w:val="Document Map Char1"/>
    <w:uiPriority w:val="99"/>
    <w:semiHidden/>
    <w:rsid w:val="00D14E04"/>
    <w:rPr>
      <w:rFonts w:ascii="Tahoma" w:hAnsi="Tahoma" w:cs="Tahoma"/>
      <w:sz w:val="16"/>
      <w:szCs w:val="16"/>
      <w:lang w:eastAsia="pl-PL"/>
    </w:rPr>
  </w:style>
  <w:style w:type="character" w:customStyle="1" w:styleId="m1">
    <w:name w:val="m1"/>
    <w:uiPriority w:val="99"/>
    <w:rsid w:val="00D14E04"/>
    <w:rPr>
      <w:color w:val="0000FF"/>
    </w:rPr>
  </w:style>
  <w:style w:type="character" w:customStyle="1" w:styleId="pi1">
    <w:name w:val="pi1"/>
    <w:uiPriority w:val="99"/>
    <w:rsid w:val="00D14E04"/>
    <w:rPr>
      <w:color w:val="0000FF"/>
    </w:rPr>
  </w:style>
  <w:style w:type="character" w:customStyle="1" w:styleId="t1">
    <w:name w:val="t1"/>
    <w:uiPriority w:val="99"/>
    <w:rsid w:val="00D14E04"/>
    <w:rPr>
      <w:color w:val="auto"/>
    </w:rPr>
  </w:style>
  <w:style w:type="character" w:customStyle="1" w:styleId="b1">
    <w:name w:val="b1"/>
    <w:uiPriority w:val="99"/>
    <w:rsid w:val="00D14E04"/>
    <w:rPr>
      <w:rFonts w:ascii="Courier New" w:hAnsi="Courier New" w:cs="Courier New"/>
      <w:b/>
      <w:bCs/>
      <w:color w:val="FF0000"/>
      <w:u w:val="none"/>
      <w:effect w:val="none"/>
    </w:rPr>
  </w:style>
  <w:style w:type="character" w:customStyle="1" w:styleId="tx1">
    <w:name w:val="tx1"/>
    <w:uiPriority w:val="99"/>
    <w:rsid w:val="00D14E04"/>
    <w:rPr>
      <w:b/>
      <w:bCs/>
    </w:rPr>
  </w:style>
  <w:style w:type="paragraph" w:customStyle="1" w:styleId="Akapitzlist1">
    <w:name w:val="Akapit z listą1"/>
    <w:basedOn w:val="Normalny"/>
    <w:uiPriority w:val="99"/>
    <w:rsid w:val="00D14E04"/>
    <w:pPr>
      <w:spacing w:after="200" w:line="276" w:lineRule="auto"/>
      <w:ind w:left="720"/>
    </w:pPr>
    <w:rPr>
      <w:rFonts w:ascii="Calibri" w:hAnsi="Calibri" w:cs="Calibri"/>
      <w:lang w:eastAsia="en-US"/>
    </w:rPr>
  </w:style>
  <w:style w:type="paragraph" w:styleId="Zwykytekst">
    <w:name w:val="Plain Text"/>
    <w:basedOn w:val="Normalny"/>
    <w:link w:val="ZwykytekstZnak1"/>
    <w:uiPriority w:val="99"/>
    <w:rsid w:val="00D14E04"/>
    <w:rPr>
      <w:rFonts w:ascii="Consolas" w:hAnsi="Consolas" w:cs="Consolas"/>
      <w:sz w:val="21"/>
      <w:szCs w:val="21"/>
    </w:rPr>
  </w:style>
  <w:style w:type="character" w:customStyle="1" w:styleId="ZwykytekstZnak1">
    <w:name w:val="Zwykły tekst Znak1"/>
    <w:basedOn w:val="Domylnaczcionkaakapitu"/>
    <w:link w:val="Zwykytekst"/>
    <w:uiPriority w:val="99"/>
    <w:semiHidden/>
    <w:locked/>
    <w:rsid w:val="009831F3"/>
    <w:rPr>
      <w:rFonts w:ascii="Consolas" w:hAnsi="Consolas" w:cs="Consolas"/>
      <w:sz w:val="21"/>
      <w:szCs w:val="21"/>
      <w:lang w:val="pl-PL" w:eastAsia="pl-PL"/>
    </w:rPr>
  </w:style>
  <w:style w:type="character" w:customStyle="1" w:styleId="ZwykytekstZnak">
    <w:name w:val="Zwykły tekst Znak"/>
    <w:uiPriority w:val="99"/>
    <w:semiHidden/>
    <w:rsid w:val="00D14E04"/>
    <w:rPr>
      <w:rFonts w:ascii="Consolas" w:hAnsi="Consolas" w:cs="Consolas"/>
      <w:sz w:val="21"/>
      <w:szCs w:val="21"/>
    </w:rPr>
  </w:style>
  <w:style w:type="paragraph" w:customStyle="1" w:styleId="Tabtext">
    <w:name w:val="Tab_text"/>
    <w:basedOn w:val="Normalny"/>
    <w:uiPriority w:val="99"/>
    <w:rsid w:val="00D14E04"/>
    <w:pPr>
      <w:spacing w:before="60" w:after="60"/>
    </w:pPr>
    <w:rPr>
      <w:rFonts w:ascii="Verdana" w:hAnsi="Verdana" w:cs="Verdana"/>
      <w:sz w:val="16"/>
      <w:szCs w:val="16"/>
    </w:rPr>
  </w:style>
  <w:style w:type="character" w:styleId="Uwydatnienie">
    <w:name w:val="Emphasis"/>
    <w:basedOn w:val="Domylnaczcionkaakapitu"/>
    <w:uiPriority w:val="99"/>
    <w:qFormat/>
    <w:rsid w:val="009831F3"/>
    <w:rPr>
      <w:i/>
      <w:iCs/>
    </w:rPr>
  </w:style>
  <w:style w:type="character" w:customStyle="1" w:styleId="gruby">
    <w:name w:val="gruby"/>
    <w:uiPriority w:val="99"/>
    <w:rsid w:val="009831F3"/>
  </w:style>
  <w:style w:type="paragraph" w:customStyle="1" w:styleId="EMPTYCELLSTYLE">
    <w:name w:val="EMPTY_CELL_STYLE"/>
    <w:basedOn w:val="Domyslny"/>
    <w:uiPriority w:val="99"/>
    <w:rsid w:val="009307B8"/>
    <w:rPr>
      <w:sz w:val="2"/>
      <w:szCs w:val="2"/>
    </w:rPr>
  </w:style>
  <w:style w:type="paragraph" w:customStyle="1" w:styleId="Domyslny">
    <w:name w:val="Domyslny"/>
    <w:uiPriority w:val="99"/>
    <w:rsid w:val="009307B8"/>
    <w:rPr>
      <w:rFonts w:ascii="Arial" w:hAnsi="Arial" w:cs="Arial"/>
      <w:sz w:val="20"/>
      <w:szCs w:val="20"/>
    </w:rPr>
  </w:style>
  <w:style w:type="paragraph" w:customStyle="1" w:styleId="BlackBoxStyle">
    <w:name w:val="BlackBoxStyle"/>
    <w:uiPriority w:val="99"/>
    <w:rsid w:val="00BE0684"/>
    <w:rPr>
      <w:color w:val="FFFFFF"/>
      <w:sz w:val="20"/>
      <w:szCs w:val="20"/>
    </w:rPr>
  </w:style>
  <w:style w:type="paragraph" w:customStyle="1" w:styleId="BoxStyle">
    <w:name w:val="BoxStyle"/>
    <w:uiPriority w:val="99"/>
    <w:rsid w:val="00A021F4"/>
    <w:rPr>
      <w:sz w:val="20"/>
      <w:szCs w:val="20"/>
    </w:rPr>
  </w:style>
  <w:style w:type="paragraph" w:customStyle="1" w:styleId="RuleRow">
    <w:name w:val="RuleRow"/>
    <w:uiPriority w:val="99"/>
    <w:rsid w:val="00C50E81"/>
    <w:rPr>
      <w:sz w:val="20"/>
      <w:szCs w:val="20"/>
    </w:rPr>
  </w:style>
  <w:style w:type="paragraph" w:customStyle="1" w:styleId="AttributeElementStyle">
    <w:name w:val="AttributeElementStyle"/>
    <w:uiPriority w:val="99"/>
    <w:rsid w:val="00C50E81"/>
    <w:rPr>
      <w:rFonts w:ascii="Arial" w:hAnsi="Arial" w:cs="Arial"/>
      <w:sz w:val="16"/>
      <w:szCs w:val="16"/>
    </w:rPr>
  </w:style>
  <w:style w:type="paragraph" w:customStyle="1" w:styleId="NameElementStyle">
    <w:name w:val="NameElementStyle"/>
    <w:uiPriority w:val="99"/>
    <w:rsid w:val="00584437"/>
    <w:rPr>
      <w:rFonts w:ascii="Courier New" w:hAnsi="Courier New" w:cs="Courier New"/>
      <w:b/>
      <w:bCs/>
      <w:sz w:val="16"/>
      <w:szCs w:val="16"/>
    </w:rPr>
  </w:style>
  <w:style w:type="character" w:customStyle="1" w:styleId="Nierozpoznanawzmianka1">
    <w:name w:val="Nierozpoznana wzmianka1"/>
    <w:uiPriority w:val="99"/>
    <w:semiHidden/>
    <w:rsid w:val="00137B17"/>
    <w:rPr>
      <w:color w:val="808080"/>
      <w:shd w:val="clear" w:color="auto" w:fill="E6E6E6"/>
    </w:rPr>
  </w:style>
  <w:style w:type="paragraph" w:customStyle="1" w:styleId="GreyBoxStyle">
    <w:name w:val="GreyBoxStyle"/>
    <w:uiPriority w:val="99"/>
    <w:rsid w:val="0051617C"/>
    <w:rPr>
      <w:sz w:val="20"/>
      <w:szCs w:val="20"/>
    </w:rPr>
  </w:style>
  <w:style w:type="table" w:styleId="Tabela-Siatka">
    <w:name w:val="Table Grid"/>
    <w:basedOn w:val="Standardowy"/>
    <w:uiPriority w:val="99"/>
    <w:locked/>
    <w:rsid w:val="00A361C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rsid w:val="00F87769"/>
    <w:rPr>
      <w:color w:val="auto"/>
      <w:shd w:val="clear" w:color="auto" w:fill="auto"/>
    </w:rPr>
  </w:style>
  <w:style w:type="paragraph" w:styleId="Akapitzlist">
    <w:name w:val="List Paragraph"/>
    <w:basedOn w:val="Normalny"/>
    <w:uiPriority w:val="99"/>
    <w:qFormat/>
    <w:rsid w:val="00A55952"/>
    <w:pPr>
      <w:ind w:left="720"/>
    </w:pPr>
  </w:style>
  <w:style w:type="paragraph" w:styleId="Poprawka">
    <w:name w:val="Revision"/>
    <w:hidden/>
    <w:uiPriority w:val="99"/>
    <w:semiHidden/>
    <w:rsid w:val="00146363"/>
    <w:rPr>
      <w:rFonts w:ascii="Bookman Old Style" w:hAnsi="Bookman Old Style" w:cs="Bookman Old Style"/>
    </w:rPr>
  </w:style>
  <w:style w:type="character" w:customStyle="1" w:styleId="Nierozpoznanawzmianka3">
    <w:name w:val="Nierozpoznana wzmianka3"/>
    <w:basedOn w:val="Domylnaczcionkaakapitu"/>
    <w:uiPriority w:val="99"/>
    <w:semiHidden/>
    <w:rsid w:val="00267AA1"/>
    <w:rPr>
      <w:color w:val="auto"/>
      <w:shd w:val="clear" w:color="auto" w:fill="auto"/>
    </w:rPr>
  </w:style>
  <w:style w:type="character" w:customStyle="1" w:styleId="Nierozpoznanawzmianka4">
    <w:name w:val="Nierozpoznana wzmianka4"/>
    <w:basedOn w:val="Domylnaczcionkaakapitu"/>
    <w:uiPriority w:val="99"/>
    <w:semiHidden/>
    <w:rsid w:val="002479BF"/>
    <w:rPr>
      <w:color w:val="auto"/>
      <w:shd w:val="clear" w:color="auto" w:fill="auto"/>
    </w:rPr>
  </w:style>
  <w:style w:type="table" w:styleId="Tabela-Lista4">
    <w:name w:val="Table List 4"/>
    <w:basedOn w:val="Standardowy"/>
    <w:uiPriority w:val="99"/>
    <w:rsid w:val="00BC2B73"/>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paragraph" w:customStyle="1" w:styleId="TableHeading">
    <w:name w:val="Table Heading"/>
    <w:basedOn w:val="Normalny"/>
    <w:uiPriority w:val="99"/>
    <w:rsid w:val="003E2400"/>
    <w:pPr>
      <w:widowControl w:val="0"/>
      <w:autoSpaceDE w:val="0"/>
      <w:autoSpaceDN w:val="0"/>
      <w:adjustRightInd w:val="0"/>
    </w:pPr>
    <w:rPr>
      <w:rFonts w:eastAsia="SimSun" w:cs="Arial"/>
      <w:b/>
      <w:bCs/>
      <w:sz w:val="20"/>
      <w:szCs w:val="20"/>
      <w:lang w:val="en-US" w:eastAsia="en-US"/>
    </w:rPr>
  </w:style>
  <w:style w:type="paragraph" w:styleId="Nagwekspisutreci">
    <w:name w:val="TOC Heading"/>
    <w:basedOn w:val="Nagwek1"/>
    <w:next w:val="Normalny"/>
    <w:uiPriority w:val="39"/>
    <w:unhideWhenUsed/>
    <w:qFormat/>
    <w:rsid w:val="00A232EE"/>
    <w:pPr>
      <w:keepLines/>
      <w:pageBreakBefore w:val="0"/>
      <w:numPr>
        <w:numId w:val="0"/>
      </w:numPr>
      <w:tabs>
        <w:tab w:val="clear" w:pos="1134"/>
      </w:tabs>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54248">
      <w:marLeft w:val="0"/>
      <w:marRight w:val="0"/>
      <w:marTop w:val="0"/>
      <w:marBottom w:val="0"/>
      <w:divBdr>
        <w:top w:val="none" w:sz="0" w:space="0" w:color="auto"/>
        <w:left w:val="none" w:sz="0" w:space="0" w:color="auto"/>
        <w:bottom w:val="none" w:sz="0" w:space="0" w:color="auto"/>
        <w:right w:val="none" w:sz="0" w:space="0" w:color="auto"/>
      </w:divBdr>
    </w:div>
    <w:div w:id="137454250">
      <w:marLeft w:val="0"/>
      <w:marRight w:val="0"/>
      <w:marTop w:val="0"/>
      <w:marBottom w:val="0"/>
      <w:divBdr>
        <w:top w:val="none" w:sz="0" w:space="0" w:color="auto"/>
        <w:left w:val="none" w:sz="0" w:space="0" w:color="auto"/>
        <w:bottom w:val="none" w:sz="0" w:space="0" w:color="auto"/>
        <w:right w:val="none" w:sz="0" w:space="0" w:color="auto"/>
      </w:divBdr>
    </w:div>
    <w:div w:id="137454252">
      <w:marLeft w:val="0"/>
      <w:marRight w:val="0"/>
      <w:marTop w:val="0"/>
      <w:marBottom w:val="0"/>
      <w:divBdr>
        <w:top w:val="none" w:sz="0" w:space="0" w:color="auto"/>
        <w:left w:val="none" w:sz="0" w:space="0" w:color="auto"/>
        <w:bottom w:val="none" w:sz="0" w:space="0" w:color="auto"/>
        <w:right w:val="none" w:sz="0" w:space="0" w:color="auto"/>
      </w:divBdr>
    </w:div>
    <w:div w:id="137454253">
      <w:marLeft w:val="0"/>
      <w:marRight w:val="0"/>
      <w:marTop w:val="0"/>
      <w:marBottom w:val="0"/>
      <w:divBdr>
        <w:top w:val="none" w:sz="0" w:space="0" w:color="auto"/>
        <w:left w:val="none" w:sz="0" w:space="0" w:color="auto"/>
        <w:bottom w:val="none" w:sz="0" w:space="0" w:color="auto"/>
        <w:right w:val="none" w:sz="0" w:space="0" w:color="auto"/>
      </w:divBdr>
      <w:divsChild>
        <w:div w:id="137454249">
          <w:marLeft w:val="0"/>
          <w:marRight w:val="0"/>
          <w:marTop w:val="0"/>
          <w:marBottom w:val="0"/>
          <w:divBdr>
            <w:top w:val="none" w:sz="0" w:space="0" w:color="auto"/>
            <w:left w:val="none" w:sz="0" w:space="0" w:color="auto"/>
            <w:bottom w:val="none" w:sz="0" w:space="0" w:color="auto"/>
            <w:right w:val="none" w:sz="0" w:space="0" w:color="auto"/>
          </w:divBdr>
        </w:div>
        <w:div w:id="137454251">
          <w:marLeft w:val="0"/>
          <w:marRight w:val="0"/>
          <w:marTop w:val="0"/>
          <w:marBottom w:val="0"/>
          <w:divBdr>
            <w:top w:val="none" w:sz="0" w:space="0" w:color="auto"/>
            <w:left w:val="none" w:sz="0" w:space="0" w:color="auto"/>
            <w:bottom w:val="none" w:sz="0" w:space="0" w:color="auto"/>
            <w:right w:val="none" w:sz="0" w:space="0" w:color="auto"/>
          </w:divBdr>
        </w:div>
      </w:divsChild>
    </w:div>
    <w:div w:id="137454254">
      <w:marLeft w:val="0"/>
      <w:marRight w:val="0"/>
      <w:marTop w:val="0"/>
      <w:marBottom w:val="0"/>
      <w:divBdr>
        <w:top w:val="none" w:sz="0" w:space="0" w:color="auto"/>
        <w:left w:val="none" w:sz="0" w:space="0" w:color="auto"/>
        <w:bottom w:val="none" w:sz="0" w:space="0" w:color="auto"/>
        <w:right w:val="none" w:sz="0" w:space="0" w:color="auto"/>
      </w:divBdr>
    </w:div>
    <w:div w:id="1374542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xation-customs.ec.europa.eu/customs-4/customs-security/import-control-system-2-ics2-0_en" TargetMode="External"/><Relationship Id="rId13" Type="http://schemas.openxmlformats.org/officeDocument/2006/relationships/hyperlink" Target="https://taxation-customs.ec.europa.eu/customs-4/customs-security/import-control-system-2-ics2-0_en" TargetMode="External"/><Relationship Id="rId18" Type="http://schemas.openxmlformats.org/officeDocument/2006/relationships/hyperlink" Target="https://puesc.gov.pl/pomo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helpdesk.satos@mf.gov.pl" TargetMode="External"/><Relationship Id="rId2" Type="http://schemas.openxmlformats.org/officeDocument/2006/relationships/numbering" Target="numbering.xml"/><Relationship Id="rId16" Type="http://schemas.openxmlformats.org/officeDocument/2006/relationships/hyperlink" Target="https://puesc.gov.pl/uslugi/uslugi-sieciowe-informacje-i-specyfikacje/kanaly-komunikacyj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customs.ec.europa.eu/gtp/" TargetMode="External"/><Relationship Id="rId10" Type="http://schemas.openxmlformats.org/officeDocument/2006/relationships/hyperlink" Target="https://puesc.gov.pl/uslugi/zloz-przywozowa-deklaracje-skrocona-i-wykonaj-inne-obowiazki-zwiazane-z-bezpieczenstwem-i-ochrona-rynku-i-obywateli-unii-europejskie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ircabc.europa.eu/ui/group/ea5f882b-9153-4fc1-9394-54ac8fe9149a/library/ec1d9b15-cf0d-4641-a76b-61a86dea501e" TargetMode="External"/><Relationship Id="rId14" Type="http://schemas.openxmlformats.org/officeDocument/2006/relationships/hyperlink" Target="https://conformance.customs.ec.europa.eu/euct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63620-90CC-44DB-A640-067B1C92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47</Pages>
  <Words>8316</Words>
  <Characters>59969</Characters>
  <Application>Microsoft Office Word</Application>
  <DocSecurity>0</DocSecurity>
  <Lines>499</Lines>
  <Paragraphs>136</Paragraphs>
  <ScaleCrop>false</ScaleCrop>
  <HeadingPairs>
    <vt:vector size="2" baseType="variant">
      <vt:variant>
        <vt:lpstr>Tytuł</vt:lpstr>
      </vt:variant>
      <vt:variant>
        <vt:i4>1</vt:i4>
      </vt:variant>
    </vt:vector>
  </HeadingPairs>
  <TitlesOfParts>
    <vt:vector size="1" baseType="lpstr">
      <vt:lpstr>SATOS/ICS2 specyfikacja techniczna komunikatów XML</vt:lpstr>
    </vt:vector>
  </TitlesOfParts>
  <Company>Ministerstwo Finansów</Company>
  <LinksUpToDate>false</LinksUpToDate>
  <CharactersWithSpaces>68149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SATOS/ICS2 specyfikacja techniczna komunikatów XML</dc:title>
  <dc:subject/>
  <dc:creator>Zespół projektowy SATOS/ICS2</dc:creator>
  <cp:keywords/>
  <dc:description/>
  <cp:lastModifiedBy>cltu</cp:lastModifiedBy>
  <cp:revision>5</cp:revision>
  <cp:lastPrinted>2022-07-13T09:46:00Z</cp:lastPrinted>
  <dcterms:created xsi:type="dcterms:W3CDTF">2023-07-06T12:58:00Z</dcterms:created>
  <dcterms:modified xsi:type="dcterms:W3CDTF">2023-12-05T14:21:00Z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rsja">
    <vt:lpwstr>1.19</vt:lpwstr>
  </property>
  <property fmtid="{D5CDD505-2E9C-101B-9397-08002B2CF9AE}" pid="3" name="MFCATEGORY">
    <vt:lpwstr>InformacjePrzeznaczoneWylacznieDoUzytkuWewnetrznego</vt:lpwstr>
  </property>
  <property fmtid="{D5CDD505-2E9C-101B-9397-08002B2CF9AE}" pid="4" name="MFClassifiedBy">
    <vt:lpwstr>UxC4dwLulzfINJ8nQH+xvX5LNGipWa4BRSZhPgxsCvkaMVmqFR/+x5OMGD5CCHXtvt+YWhZlsa001pFJtDOwoA==</vt:lpwstr>
  </property>
  <property fmtid="{D5CDD505-2E9C-101B-9397-08002B2CF9AE}" pid="5" name="MFClassificationDate">
    <vt:lpwstr>2022-07-05T10:28:17.7178398+02:00</vt:lpwstr>
  </property>
  <property fmtid="{D5CDD505-2E9C-101B-9397-08002B2CF9AE}" pid="6" name="MFClassifiedBySID">
    <vt:lpwstr>UxC4dwLulzfINJ8nQH+xvX5LNGipWa4BRSZhPgxsCvm42mrIC/DSDv0ggS+FjUN/2v1BBotkLlY5aAiEhoi6uYIdD6HPQbkJ5Z0bQVpTy2R2sUD2sSOQ915paH4QMwf6</vt:lpwstr>
  </property>
  <property fmtid="{D5CDD505-2E9C-101B-9397-08002B2CF9AE}" pid="7" name="MFGRNItemId">
    <vt:lpwstr>GRN-49562c2d-09bd-40b8-a76f-eebf43982b38</vt:lpwstr>
  </property>
  <property fmtid="{D5CDD505-2E9C-101B-9397-08002B2CF9AE}" pid="8" name="MFHash">
    <vt:lpwstr>EqCprHCIHYJvIkVqRq7m6WCeagQiDgZmCXvjPipHbUA=</vt:lpwstr>
  </property>
  <property fmtid="{D5CDD505-2E9C-101B-9397-08002B2CF9AE}" pid="9" name="DLPManualFileClassification">
    <vt:lpwstr>{5fdfc941-3fcf-4a5b-87be-4848800d39d0}</vt:lpwstr>
  </property>
  <property fmtid="{D5CDD505-2E9C-101B-9397-08002B2CF9AE}" pid="10" name="MFRefresh">
    <vt:lpwstr>False</vt:lpwstr>
  </property>
</Properties>
</file>