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5F0" w:rsidRPr="0089280A" w:rsidRDefault="004015F0" w:rsidP="004015F0">
      <w:pPr>
        <w:pStyle w:val="Nagwek1"/>
        <w:jc w:val="center"/>
      </w:pPr>
      <w:r w:rsidRPr="0089280A">
        <w:t>RPS – pytania i odpowiedzi (FAQ- merytoryczny)</w:t>
      </w:r>
    </w:p>
    <w:p w:rsidR="004015F0" w:rsidRPr="000B7AD2" w:rsidRDefault="004015F0" w:rsidP="004015F0">
      <w:pPr>
        <w:jc w:val="center"/>
        <w:rPr>
          <w:rFonts w:asciiTheme="minorHAnsi" w:hAnsiTheme="minorHAnsi" w:cstheme="minorHAnsi"/>
          <w:szCs w:val="24"/>
        </w:rPr>
      </w:pPr>
      <w:r w:rsidRPr="000B7AD2">
        <w:rPr>
          <w:rFonts w:asciiTheme="minorHAnsi" w:hAnsiTheme="minorHAnsi" w:cstheme="minorHAnsi"/>
          <w:szCs w:val="24"/>
        </w:rPr>
        <w:t xml:space="preserve">Uwagi powinny być przesyłane na adres: </w:t>
      </w:r>
      <w:hyperlink r:id="rId8" w:history="1">
        <w:r w:rsidRPr="000B7AD2">
          <w:rPr>
            <w:rStyle w:val="Hipercze"/>
            <w:rFonts w:asciiTheme="minorHAnsi" w:hAnsiTheme="minorHAnsi" w:cstheme="minorHAnsi"/>
            <w:szCs w:val="24"/>
          </w:rPr>
          <w:t>ireneusz.romanski@mf.gov.pl</w:t>
        </w:r>
      </w:hyperlink>
      <w:r w:rsidRPr="000B7AD2">
        <w:rPr>
          <w:rFonts w:asciiTheme="minorHAnsi" w:hAnsiTheme="minorHAnsi" w:cstheme="minorHAnsi"/>
          <w:szCs w:val="24"/>
        </w:rPr>
        <w:t xml:space="preserve"> oraz </w:t>
      </w:r>
      <w:hyperlink r:id="rId9" w:history="1">
        <w:r w:rsidRPr="000B7AD2">
          <w:rPr>
            <w:rStyle w:val="Hipercze"/>
            <w:rFonts w:asciiTheme="minorHAnsi" w:hAnsiTheme="minorHAnsi" w:cstheme="minorHAnsi"/>
            <w:szCs w:val="24"/>
          </w:rPr>
          <w:t>dorota.blasiak-barnus@mf.gov.pl</w:t>
        </w:r>
      </w:hyperlink>
    </w:p>
    <w:p w:rsidR="00A623E6" w:rsidRDefault="00A623E6"/>
    <w:tbl>
      <w:tblPr>
        <w:tblStyle w:val="Tabela-Siatka"/>
        <w:tblW w:w="14879" w:type="dxa"/>
        <w:tblLook w:val="04A0" w:firstRow="1" w:lastRow="0" w:firstColumn="1" w:lastColumn="0" w:noHBand="0" w:noVBand="1"/>
        <w:tblCaption w:val="Tabela z pytaniami i odpowiedziami"/>
      </w:tblPr>
      <w:tblGrid>
        <w:gridCol w:w="562"/>
        <w:gridCol w:w="1843"/>
        <w:gridCol w:w="1843"/>
        <w:gridCol w:w="4110"/>
        <w:gridCol w:w="6521"/>
      </w:tblGrid>
      <w:tr w:rsidR="004015F0" w:rsidRPr="00641975" w:rsidTr="00BE1460">
        <w:trPr>
          <w:tblHeader/>
        </w:trPr>
        <w:tc>
          <w:tcPr>
            <w:tcW w:w="562" w:type="dxa"/>
          </w:tcPr>
          <w:p w:rsidR="004015F0" w:rsidRPr="00641975" w:rsidRDefault="004015F0" w:rsidP="00BE1460">
            <w:pPr>
              <w:spacing w:before="120" w:after="120"/>
              <w:jc w:val="center"/>
              <w:rPr>
                <w:rFonts w:asciiTheme="minorHAnsi" w:hAnsiTheme="minorHAnsi" w:cstheme="minorHAnsi"/>
                <w:b/>
              </w:rPr>
            </w:pPr>
            <w:r w:rsidRPr="00641975">
              <w:rPr>
                <w:rFonts w:asciiTheme="minorHAnsi" w:hAnsiTheme="minorHAnsi" w:cstheme="minorHAnsi"/>
                <w:b/>
              </w:rPr>
              <w:t>l.p.</w:t>
            </w:r>
          </w:p>
        </w:tc>
        <w:tc>
          <w:tcPr>
            <w:tcW w:w="1843" w:type="dxa"/>
          </w:tcPr>
          <w:p w:rsidR="004015F0" w:rsidRPr="00641975" w:rsidRDefault="004015F0" w:rsidP="00BE1460">
            <w:pPr>
              <w:spacing w:before="120" w:after="120"/>
              <w:jc w:val="center"/>
              <w:rPr>
                <w:rFonts w:asciiTheme="minorHAnsi" w:hAnsiTheme="minorHAnsi" w:cstheme="minorHAnsi"/>
                <w:b/>
              </w:rPr>
            </w:pPr>
            <w:r w:rsidRPr="00641975">
              <w:rPr>
                <w:rFonts w:asciiTheme="minorHAnsi" w:hAnsiTheme="minorHAnsi" w:cstheme="minorHAnsi"/>
                <w:b/>
              </w:rPr>
              <w:t>Nr strony/ dana\reguła</w:t>
            </w:r>
          </w:p>
        </w:tc>
        <w:tc>
          <w:tcPr>
            <w:tcW w:w="1843" w:type="dxa"/>
          </w:tcPr>
          <w:p w:rsidR="004015F0" w:rsidRPr="00641975" w:rsidRDefault="004015F0" w:rsidP="00BE1460">
            <w:pPr>
              <w:spacing w:before="120" w:after="120"/>
              <w:jc w:val="center"/>
              <w:rPr>
                <w:rFonts w:asciiTheme="minorHAnsi" w:hAnsiTheme="minorHAnsi" w:cstheme="minorHAnsi"/>
                <w:b/>
              </w:rPr>
            </w:pPr>
            <w:r w:rsidRPr="00641975">
              <w:rPr>
                <w:rFonts w:asciiTheme="minorHAnsi" w:hAnsiTheme="minorHAnsi" w:cstheme="minorHAnsi"/>
                <w:b/>
              </w:rPr>
              <w:t>Data uwagi</w:t>
            </w:r>
          </w:p>
        </w:tc>
        <w:tc>
          <w:tcPr>
            <w:tcW w:w="4110" w:type="dxa"/>
          </w:tcPr>
          <w:p w:rsidR="004015F0" w:rsidRPr="00641975" w:rsidRDefault="004015F0" w:rsidP="00BE1460">
            <w:pPr>
              <w:spacing w:before="120" w:after="120"/>
              <w:jc w:val="center"/>
              <w:rPr>
                <w:rFonts w:asciiTheme="minorHAnsi" w:hAnsiTheme="minorHAnsi" w:cstheme="minorHAnsi"/>
                <w:b/>
              </w:rPr>
            </w:pPr>
            <w:r w:rsidRPr="00641975">
              <w:rPr>
                <w:rFonts w:asciiTheme="minorHAnsi" w:hAnsiTheme="minorHAnsi" w:cstheme="minorHAnsi"/>
                <w:b/>
              </w:rPr>
              <w:t>Treść uwagi</w:t>
            </w:r>
          </w:p>
        </w:tc>
        <w:tc>
          <w:tcPr>
            <w:tcW w:w="6521" w:type="dxa"/>
          </w:tcPr>
          <w:p w:rsidR="004015F0" w:rsidRPr="00641975" w:rsidRDefault="004015F0" w:rsidP="00BE1460">
            <w:pPr>
              <w:spacing w:before="120" w:after="120"/>
              <w:jc w:val="center"/>
              <w:rPr>
                <w:rFonts w:asciiTheme="minorHAnsi" w:hAnsiTheme="minorHAnsi" w:cstheme="minorHAnsi"/>
                <w:b/>
              </w:rPr>
            </w:pPr>
            <w:r w:rsidRPr="00641975">
              <w:rPr>
                <w:rFonts w:asciiTheme="minorHAnsi" w:hAnsiTheme="minorHAnsi" w:cstheme="minorHAnsi"/>
                <w:b/>
              </w:rPr>
              <w:t>Odpowiedź ZP RPS</w:t>
            </w:r>
          </w:p>
        </w:tc>
      </w:tr>
      <w:tr w:rsidR="004015F0" w:rsidRPr="00641975" w:rsidTr="00BE1460">
        <w:tc>
          <w:tcPr>
            <w:tcW w:w="562" w:type="dxa"/>
          </w:tcPr>
          <w:p w:rsidR="004015F0" w:rsidRPr="00641975" w:rsidRDefault="004015F0" w:rsidP="00BE1460">
            <w:pPr>
              <w:spacing w:before="120" w:after="120"/>
              <w:rPr>
                <w:rFonts w:asciiTheme="minorHAnsi" w:hAnsiTheme="minorHAnsi" w:cstheme="minorHAnsi"/>
              </w:rPr>
            </w:pPr>
          </w:p>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1</w:t>
            </w:r>
          </w:p>
        </w:tc>
        <w:tc>
          <w:tcPr>
            <w:tcW w:w="1843" w:type="dxa"/>
          </w:tcPr>
          <w:p w:rsidR="004015F0" w:rsidRPr="00641975" w:rsidRDefault="004015F0" w:rsidP="00BE1460">
            <w:pPr>
              <w:spacing w:before="120" w:after="120"/>
              <w:rPr>
                <w:rFonts w:asciiTheme="minorHAnsi" w:hAnsiTheme="minorHAnsi" w:cstheme="minorHAnsi"/>
                <w:strike/>
              </w:rPr>
            </w:pPr>
          </w:p>
        </w:tc>
        <w:tc>
          <w:tcPr>
            <w:tcW w:w="1843"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15.01.2021</w:t>
            </w:r>
          </w:p>
        </w:tc>
        <w:tc>
          <w:tcPr>
            <w:tcW w:w="4110" w:type="dxa"/>
          </w:tcPr>
          <w:p w:rsidR="004015F0" w:rsidRPr="00641975" w:rsidRDefault="004015F0" w:rsidP="00BE1460">
            <w:pPr>
              <w:spacing w:before="120" w:after="120"/>
              <w:rPr>
                <w:rFonts w:asciiTheme="minorHAnsi" w:hAnsiTheme="minorHAnsi" w:cstheme="minorHAnsi"/>
                <w:sz w:val="22"/>
              </w:rPr>
            </w:pPr>
            <w:r w:rsidRPr="00641975">
              <w:rPr>
                <w:rFonts w:asciiTheme="minorHAnsi" w:hAnsiTheme="minorHAnsi" w:cstheme="minorHAnsi"/>
              </w:rPr>
              <w:t>Czy w związku z planami wdrożenia systemu RPS, jesteśmy zobowiązani do czegoś więcej niż zmian w sposobie wypełniania dokumentów SAD zgodnie z instrukcją wersja 2.2?</w:t>
            </w:r>
          </w:p>
          <w:p w:rsidR="004015F0" w:rsidRPr="00641975" w:rsidRDefault="004015F0" w:rsidP="00BE1460">
            <w:pPr>
              <w:spacing w:before="120" w:after="120"/>
              <w:rPr>
                <w:rFonts w:asciiTheme="minorHAnsi" w:hAnsiTheme="minorHAnsi" w:cstheme="minorHAnsi"/>
                <w:strike/>
              </w:rPr>
            </w:pPr>
          </w:p>
        </w:tc>
        <w:tc>
          <w:tcPr>
            <w:tcW w:w="6521" w:type="dxa"/>
          </w:tcPr>
          <w:p w:rsidR="004015F0" w:rsidRPr="00641975" w:rsidRDefault="004015F0" w:rsidP="00BE1460">
            <w:pPr>
              <w:spacing w:before="120" w:after="120"/>
              <w:jc w:val="left"/>
              <w:rPr>
                <w:rFonts w:asciiTheme="minorHAnsi" w:hAnsiTheme="minorHAnsi" w:cstheme="minorHAnsi"/>
              </w:rPr>
            </w:pPr>
            <w:r w:rsidRPr="00641975">
              <w:rPr>
                <w:rFonts w:asciiTheme="minorHAnsi" w:hAnsiTheme="minorHAnsi" w:cstheme="minorHAnsi"/>
              </w:rPr>
              <w:t>System RPS będzie wspomagał tzw. rozliczenie zamknięcia procedury uszlachetniania czynnego i końcowego przeznaczenia. System pozwoli na złożenie takiego ro</w:t>
            </w:r>
            <w:bookmarkStart w:id="0" w:name="_GoBack"/>
            <w:r w:rsidRPr="00641975">
              <w:rPr>
                <w:rFonts w:asciiTheme="minorHAnsi" w:hAnsiTheme="minorHAnsi" w:cstheme="minorHAnsi"/>
              </w:rPr>
              <w:t xml:space="preserve">zliczenia w formie elektronicznej. Będzie do tego służył </w:t>
            </w:r>
            <w:bookmarkEnd w:id="0"/>
            <w:r w:rsidRPr="00641975">
              <w:rPr>
                <w:rFonts w:asciiTheme="minorHAnsi" w:hAnsiTheme="minorHAnsi" w:cstheme="minorHAnsi"/>
              </w:rPr>
              <w:t xml:space="preserve">dokument o nazwie Kwit Rozliczenia. </w:t>
            </w:r>
          </w:p>
          <w:p w:rsidR="004015F0" w:rsidRPr="00641975" w:rsidRDefault="004015F0" w:rsidP="00BE1460">
            <w:pPr>
              <w:spacing w:before="120" w:after="120"/>
              <w:jc w:val="left"/>
              <w:rPr>
                <w:rFonts w:asciiTheme="minorHAnsi" w:hAnsiTheme="minorHAnsi" w:cstheme="minorHAnsi"/>
              </w:rPr>
            </w:pPr>
            <w:r w:rsidRPr="00641975">
              <w:rPr>
                <w:rFonts w:asciiTheme="minorHAnsi" w:hAnsiTheme="minorHAnsi" w:cstheme="minorHAnsi"/>
              </w:rPr>
              <w:t>Po wdrożeniu systemu posiadacze pozwoleń będą zobowiązani do składania elektronicznych Kwitów Rozliczenia, chyba że będą zwolnieni z tego obowiązku na podstawie art. 175 ust.1 UKC-RD.</w:t>
            </w:r>
          </w:p>
          <w:p w:rsidR="004015F0" w:rsidRPr="00641975" w:rsidRDefault="004015F0" w:rsidP="00BE1460">
            <w:pPr>
              <w:spacing w:before="120" w:after="120"/>
              <w:jc w:val="left"/>
              <w:rPr>
                <w:rFonts w:asciiTheme="minorHAnsi" w:hAnsiTheme="minorHAnsi" w:cstheme="minorHAnsi"/>
              </w:rPr>
            </w:pPr>
            <w:r w:rsidRPr="00641975">
              <w:rPr>
                <w:rFonts w:asciiTheme="minorHAnsi" w:hAnsiTheme="minorHAnsi" w:cstheme="minorHAnsi"/>
              </w:rPr>
              <w:t xml:space="preserve">Budowa systemu wymusiła uporządkowanie sposobu wypełniania zgłoszeń celnych, dlatego w </w:t>
            </w:r>
            <w:r w:rsidRPr="00641975">
              <w:rPr>
                <w:rFonts w:asciiTheme="minorHAnsi" w:hAnsiTheme="minorHAnsi" w:cstheme="minorHAnsi"/>
                <w:i/>
              </w:rPr>
              <w:t>Instrukcji wypełniania zgłoszeń celnych</w:t>
            </w:r>
            <w:r w:rsidRPr="00641975">
              <w:rPr>
                <w:rFonts w:asciiTheme="minorHAnsi" w:hAnsiTheme="minorHAnsi" w:cstheme="minorHAnsi"/>
              </w:rPr>
              <w:t xml:space="preserve"> wprowadzono odpowiednie regulacje. </w:t>
            </w:r>
          </w:p>
          <w:p w:rsidR="004015F0" w:rsidRPr="00641975" w:rsidRDefault="004015F0" w:rsidP="00BE1460">
            <w:pPr>
              <w:spacing w:before="120" w:after="120"/>
              <w:jc w:val="left"/>
              <w:rPr>
                <w:rFonts w:asciiTheme="minorHAnsi" w:hAnsiTheme="minorHAnsi" w:cstheme="minorHAnsi"/>
              </w:rPr>
            </w:pPr>
            <w:r w:rsidRPr="00641975">
              <w:rPr>
                <w:rFonts w:asciiTheme="minorHAnsi" w:hAnsiTheme="minorHAnsi" w:cstheme="minorHAnsi"/>
              </w:rPr>
              <w:t xml:space="preserve">Obecnie realizowane pozwolenia nie wymagają zmian dostosowujących do wymagań przyszłego systemu. Jednak należy pamiętać, że pomiędzy elementami pozwolenia a elementami zgłoszenia celnego powinna występować zgodność. Dotyczy to np. sposobu podawania danych towarów, które mają być objęte procedurą, czy też produktów przetworzonych. </w:t>
            </w:r>
          </w:p>
          <w:p w:rsidR="004015F0" w:rsidRPr="00641975" w:rsidRDefault="004015F0" w:rsidP="00BE1460">
            <w:pPr>
              <w:spacing w:before="120" w:after="120"/>
              <w:rPr>
                <w:rFonts w:asciiTheme="minorHAnsi" w:hAnsiTheme="minorHAnsi" w:cstheme="minorHAnsi"/>
                <w:strike/>
              </w:rPr>
            </w:pPr>
          </w:p>
        </w:tc>
      </w:tr>
      <w:tr w:rsidR="004015F0" w:rsidRPr="00641975" w:rsidTr="00BE1460">
        <w:tc>
          <w:tcPr>
            <w:tcW w:w="562"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lastRenderedPageBreak/>
              <w:t>2</w:t>
            </w:r>
          </w:p>
        </w:tc>
        <w:tc>
          <w:tcPr>
            <w:tcW w:w="1843" w:type="dxa"/>
          </w:tcPr>
          <w:p w:rsidR="004015F0" w:rsidRPr="00641975" w:rsidRDefault="004015F0" w:rsidP="00BE1460">
            <w:pPr>
              <w:spacing w:before="120" w:after="120"/>
              <w:rPr>
                <w:rFonts w:asciiTheme="minorHAnsi" w:hAnsiTheme="minorHAnsi" w:cstheme="minorHAnsi"/>
              </w:rPr>
            </w:pPr>
          </w:p>
        </w:tc>
        <w:tc>
          <w:tcPr>
            <w:tcW w:w="1843"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15.01.2021</w:t>
            </w:r>
          </w:p>
        </w:tc>
        <w:tc>
          <w:tcPr>
            <w:tcW w:w="4110" w:type="dxa"/>
          </w:tcPr>
          <w:p w:rsidR="004015F0" w:rsidRPr="00641975" w:rsidRDefault="004015F0" w:rsidP="00BE1460">
            <w:pPr>
              <w:spacing w:before="120" w:after="120"/>
              <w:jc w:val="left"/>
              <w:rPr>
                <w:rFonts w:asciiTheme="minorHAnsi" w:eastAsia="Times New Roman" w:hAnsiTheme="minorHAnsi" w:cstheme="minorHAnsi"/>
              </w:rPr>
            </w:pPr>
            <w:r w:rsidRPr="00641975">
              <w:rPr>
                <w:rFonts w:asciiTheme="minorHAnsi" w:eastAsia="Times New Roman" w:hAnsiTheme="minorHAnsi" w:cstheme="minorHAnsi"/>
              </w:rPr>
              <w:t>W jaki sposób ma działać przyszły system RPS i jak ma być zintegrowany z innymi systemami? Czy będzie dostępny dla użytkownika końcowego, czy też tylko wewnętrznie dla KAS?</w:t>
            </w:r>
          </w:p>
          <w:p w:rsidR="004015F0" w:rsidRPr="00641975" w:rsidRDefault="004015F0" w:rsidP="00BE1460">
            <w:pPr>
              <w:spacing w:before="120" w:after="120"/>
              <w:rPr>
                <w:rFonts w:asciiTheme="minorHAnsi" w:hAnsiTheme="minorHAnsi" w:cstheme="minorHAnsi"/>
              </w:rPr>
            </w:pPr>
          </w:p>
        </w:tc>
        <w:tc>
          <w:tcPr>
            <w:tcW w:w="6521"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 xml:space="preserve">System RPS pozwoli posiadaczowi pozwolenia na procedurę uszlachetniania czynnego i końcowego przeznaczenia na złożenie elektronicznego rozliczenia zamknięcia (dokument o nazwie Kwit Rozliczenia). System będzie zapewniał także komunikację pomiędzy posiadaczem pozwolenia a organem celnym, do którego zostało złożone rozliczenie. Po dokonaniu oceny prawidłowości rozliczenia – posiadacz pozwolenia otrzyma zwrotną informację, czy Kwit został zaakceptowany, a więc, czy rozliczenie jest prawidłowe, czy nie. Cały proces obsługi Kwitu w systemie będzie funkcjonalnością wewnętrzną KAS.  </w:t>
            </w:r>
          </w:p>
        </w:tc>
      </w:tr>
      <w:tr w:rsidR="004015F0" w:rsidRPr="00641975" w:rsidTr="00BE1460">
        <w:tc>
          <w:tcPr>
            <w:tcW w:w="562"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3</w:t>
            </w:r>
          </w:p>
        </w:tc>
        <w:tc>
          <w:tcPr>
            <w:tcW w:w="1843"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Pozwolenie</w:t>
            </w:r>
          </w:p>
        </w:tc>
        <w:tc>
          <w:tcPr>
            <w:tcW w:w="1843"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15.01.2021</w:t>
            </w:r>
          </w:p>
        </w:tc>
        <w:tc>
          <w:tcPr>
            <w:tcW w:w="4110" w:type="dxa"/>
          </w:tcPr>
          <w:p w:rsidR="004015F0" w:rsidRPr="00641975" w:rsidRDefault="004015F0" w:rsidP="00BE1460">
            <w:pPr>
              <w:spacing w:before="120" w:after="120"/>
              <w:rPr>
                <w:rFonts w:asciiTheme="minorHAnsi" w:hAnsiTheme="minorHAnsi" w:cstheme="minorHAnsi"/>
                <w:sz w:val="22"/>
              </w:rPr>
            </w:pPr>
            <w:r w:rsidRPr="00641975">
              <w:rPr>
                <w:rFonts w:asciiTheme="minorHAnsi" w:hAnsiTheme="minorHAnsi" w:cstheme="minorHAnsi"/>
              </w:rPr>
              <w:t xml:space="preserve">Czy prawidłowe rozliczanie procedur wymaga zmian np. w pozwoleniach na uszlachetnianie czynne? </w:t>
            </w:r>
          </w:p>
          <w:p w:rsidR="004015F0" w:rsidRPr="00641975" w:rsidRDefault="004015F0" w:rsidP="00BE1460">
            <w:pPr>
              <w:spacing w:before="120" w:after="120"/>
              <w:jc w:val="left"/>
              <w:rPr>
                <w:rFonts w:asciiTheme="minorHAnsi" w:eastAsia="Times New Roman" w:hAnsiTheme="minorHAnsi" w:cstheme="minorHAnsi"/>
              </w:rPr>
            </w:pPr>
          </w:p>
        </w:tc>
        <w:tc>
          <w:tcPr>
            <w:tcW w:w="6521"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Pozwolenie na procedurę uszlachetniania czynnego lub końcowego przeznaczenia wydane przed wdrożeniem systemu RPS nie będzie wymagało zmian, np. poprzez wpisanie do niego obowiązku wykorzystywania systemu RPS przy rozliczaniu procedury. Obowiązek złożenia rozliczenia w formie elektronicznej wynika wprost z przepisów art. 175 ust. 1 i ust. 6 UKC-RD. Polskie organy dostarczą jedynie narzędzie elektroniczne wspierające proces rozliczenia procedury.</w:t>
            </w:r>
          </w:p>
          <w:p w:rsidR="004015F0" w:rsidRPr="00641975" w:rsidRDefault="004015F0" w:rsidP="00BE1460">
            <w:pPr>
              <w:spacing w:before="120" w:after="120"/>
              <w:rPr>
                <w:rFonts w:asciiTheme="minorHAnsi" w:hAnsiTheme="minorHAnsi" w:cstheme="minorHAnsi"/>
              </w:rPr>
            </w:pPr>
          </w:p>
        </w:tc>
      </w:tr>
      <w:tr w:rsidR="004015F0" w:rsidRPr="00641975" w:rsidTr="00BE1460">
        <w:tc>
          <w:tcPr>
            <w:tcW w:w="562"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4</w:t>
            </w:r>
          </w:p>
        </w:tc>
        <w:tc>
          <w:tcPr>
            <w:tcW w:w="1843"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Pozwolenie</w:t>
            </w:r>
          </w:p>
        </w:tc>
        <w:tc>
          <w:tcPr>
            <w:tcW w:w="1843"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15.01.2021</w:t>
            </w:r>
          </w:p>
        </w:tc>
        <w:tc>
          <w:tcPr>
            <w:tcW w:w="4110" w:type="dxa"/>
          </w:tcPr>
          <w:p w:rsidR="004015F0" w:rsidRPr="00641975" w:rsidRDefault="004015F0" w:rsidP="00BE1460">
            <w:pPr>
              <w:tabs>
                <w:tab w:val="left" w:pos="317"/>
              </w:tabs>
              <w:spacing w:before="120" w:after="120"/>
              <w:rPr>
                <w:rFonts w:asciiTheme="minorHAnsi" w:hAnsiTheme="minorHAnsi" w:cstheme="minorHAnsi"/>
              </w:rPr>
            </w:pPr>
            <w:r w:rsidRPr="00641975">
              <w:rPr>
                <w:rFonts w:asciiTheme="minorHAnsi" w:hAnsiTheme="minorHAnsi" w:cstheme="minorHAnsi"/>
                <w:bCs/>
                <w:szCs w:val="24"/>
              </w:rPr>
              <w:t xml:space="preserve">Czy w pozwoleniu na procedurę uszlachetniania czynnego można </w:t>
            </w:r>
            <w:r w:rsidRPr="00641975">
              <w:rPr>
                <w:rFonts w:asciiTheme="minorHAnsi" w:hAnsiTheme="minorHAnsi" w:cstheme="minorHAnsi"/>
                <w:bCs/>
                <w:szCs w:val="24"/>
              </w:rPr>
              <w:lastRenderedPageBreak/>
              <w:t>wprowadzić jeden kod taryfy celnej z wieloma jednostkami miary?</w:t>
            </w:r>
          </w:p>
          <w:p w:rsidR="004015F0" w:rsidRPr="00641975" w:rsidRDefault="004015F0" w:rsidP="00BE1460">
            <w:pPr>
              <w:pStyle w:val="Akapitzlist"/>
              <w:spacing w:before="120" w:after="120"/>
              <w:ind w:left="317"/>
              <w:contextualSpacing w:val="0"/>
              <w:rPr>
                <w:rFonts w:asciiTheme="minorHAnsi" w:hAnsiTheme="minorHAnsi" w:cstheme="minorHAnsi"/>
              </w:rPr>
            </w:pPr>
          </w:p>
        </w:tc>
        <w:tc>
          <w:tcPr>
            <w:tcW w:w="6521" w:type="dxa"/>
          </w:tcPr>
          <w:p w:rsidR="004015F0" w:rsidRPr="00641975" w:rsidRDefault="004015F0" w:rsidP="00BE1460">
            <w:pPr>
              <w:spacing w:before="120" w:after="120"/>
              <w:rPr>
                <w:rFonts w:asciiTheme="minorHAnsi" w:hAnsiTheme="minorHAnsi" w:cstheme="minorHAnsi"/>
                <w:sz w:val="22"/>
              </w:rPr>
            </w:pPr>
            <w:r w:rsidRPr="00641975">
              <w:rPr>
                <w:rFonts w:asciiTheme="minorHAnsi" w:hAnsiTheme="minorHAnsi" w:cstheme="minorHAnsi"/>
              </w:rPr>
              <w:lastRenderedPageBreak/>
              <w:t xml:space="preserve">Kod towarowy we wniosku i w pozwoleniu powinien być wyrażony w jednostkach zwyczajowych dla danego towaru, ale takich, w jakich towar będzie obejmowany procedurą. W przypadku towaru, dla którego możliwe są różne jednostki </w:t>
            </w:r>
            <w:r w:rsidRPr="00641975">
              <w:rPr>
                <w:rFonts w:asciiTheme="minorHAnsi" w:hAnsiTheme="minorHAnsi" w:cstheme="minorHAnsi"/>
              </w:rPr>
              <w:lastRenderedPageBreak/>
              <w:t xml:space="preserve">zwyczajowe (np. nici w metrach lub szpulkach, etykiety papierowe w sztukach lub rolkach, itp.), można wprowadzić w pozwoleniu ten sam kod z różnymi jednostkami miary. Należy pamiętać, że zgłoszenie celne o objęcie procedurą musi odzwierciedlać treść pozwolenia. Jeżeli ten sam towar występuje w pozwoleniu w różnych jednostkach miary, to w zgłoszeniu o objęcie, towar taki powinien być wpisany w oddzielnych pozycjach towarowych. W rozliczeniu zamknięcia (Kwicie rozliczenia) towary takie muszą być także rozliczane odrębnie dla każdej pozycji zgłoszenia o objęcie. </w:t>
            </w:r>
          </w:p>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 xml:space="preserve">Zasada jest bowiem taka, że towar powinien być zgłaszany do objęcia w jednostkach zgodnych z pozwoleniem i jednocześnie zgodnych z tym, w jaki sposób towary zostaną następnie rozliczone. Jeśli do jednego towaru obejmowanego procedurą jest podanych w pozwoleniu kilka jednostek miar, to należy dokonać zgłoszenia w kilku pozycjach towarowych. A normy zużycia i współczynnik powinny uwzględniać ilość każdego z tych towarów wykorzystanego do przetwarzania, wg podanych w pozwoleniu i zgłoszeniach jednostek miar. </w:t>
            </w:r>
          </w:p>
        </w:tc>
      </w:tr>
      <w:tr w:rsidR="004015F0" w:rsidRPr="00641975" w:rsidTr="00BE1460">
        <w:tc>
          <w:tcPr>
            <w:tcW w:w="562" w:type="dxa"/>
          </w:tcPr>
          <w:p w:rsidR="004015F0" w:rsidRPr="00641975" w:rsidRDefault="004015F0" w:rsidP="00BE1460">
            <w:pPr>
              <w:spacing w:before="120" w:after="120"/>
              <w:jc w:val="left"/>
              <w:rPr>
                <w:rFonts w:asciiTheme="minorHAnsi" w:hAnsiTheme="minorHAnsi" w:cstheme="minorHAnsi"/>
              </w:rPr>
            </w:pPr>
            <w:r w:rsidRPr="00641975">
              <w:rPr>
                <w:rFonts w:asciiTheme="minorHAnsi" w:hAnsiTheme="minorHAnsi" w:cstheme="minorHAnsi"/>
              </w:rPr>
              <w:lastRenderedPageBreak/>
              <w:t>5</w:t>
            </w:r>
          </w:p>
        </w:tc>
        <w:tc>
          <w:tcPr>
            <w:tcW w:w="1843" w:type="dxa"/>
          </w:tcPr>
          <w:p w:rsidR="004015F0" w:rsidRPr="00641975" w:rsidRDefault="004015F0" w:rsidP="00BE1460">
            <w:pPr>
              <w:spacing w:before="120" w:after="120"/>
              <w:jc w:val="left"/>
              <w:rPr>
                <w:rFonts w:asciiTheme="minorHAnsi" w:hAnsiTheme="minorHAnsi" w:cstheme="minorHAnsi"/>
              </w:rPr>
            </w:pPr>
            <w:r w:rsidRPr="00641975">
              <w:rPr>
                <w:rFonts w:asciiTheme="minorHAnsi" w:hAnsiTheme="minorHAnsi" w:cstheme="minorHAnsi"/>
              </w:rPr>
              <w:t>Pozwolenie</w:t>
            </w:r>
          </w:p>
        </w:tc>
        <w:tc>
          <w:tcPr>
            <w:tcW w:w="1843" w:type="dxa"/>
          </w:tcPr>
          <w:p w:rsidR="004015F0" w:rsidRPr="00641975" w:rsidRDefault="004015F0" w:rsidP="00BE1460">
            <w:pPr>
              <w:spacing w:before="120" w:after="120"/>
              <w:jc w:val="left"/>
              <w:rPr>
                <w:rFonts w:asciiTheme="minorHAnsi" w:hAnsiTheme="minorHAnsi" w:cstheme="minorHAnsi"/>
              </w:rPr>
            </w:pPr>
            <w:r w:rsidRPr="00641975">
              <w:rPr>
                <w:rFonts w:asciiTheme="minorHAnsi" w:hAnsiTheme="minorHAnsi" w:cstheme="minorHAnsi"/>
              </w:rPr>
              <w:t>15.01.2021</w:t>
            </w:r>
          </w:p>
        </w:tc>
        <w:tc>
          <w:tcPr>
            <w:tcW w:w="4110" w:type="dxa"/>
          </w:tcPr>
          <w:p w:rsidR="004015F0" w:rsidRPr="00641975" w:rsidRDefault="004015F0" w:rsidP="00BE1460">
            <w:pPr>
              <w:spacing w:before="120" w:after="120"/>
              <w:jc w:val="left"/>
              <w:rPr>
                <w:rFonts w:asciiTheme="minorHAnsi" w:hAnsiTheme="minorHAnsi" w:cstheme="minorHAnsi"/>
              </w:rPr>
            </w:pPr>
            <w:r w:rsidRPr="00641975">
              <w:rPr>
                <w:rFonts w:asciiTheme="minorHAnsi" w:hAnsiTheme="minorHAnsi" w:cstheme="minorHAnsi"/>
                <w:bCs/>
                <w:szCs w:val="24"/>
              </w:rPr>
              <w:t xml:space="preserve">Czy w pozwoleniu na uszlachetnianie czynne można wprowadzić jeden kod taryfy celnej z tą samą jednostką miary kilkukrotnie (np. pod jednym kodem są </w:t>
            </w:r>
            <w:r w:rsidRPr="00641975">
              <w:rPr>
                <w:rFonts w:asciiTheme="minorHAnsi" w:hAnsiTheme="minorHAnsi" w:cstheme="minorHAnsi"/>
                <w:bCs/>
                <w:szCs w:val="24"/>
              </w:rPr>
              <w:lastRenderedPageBreak/>
              <w:t>towary różniące się</w:t>
            </w:r>
            <w:r w:rsidRPr="00641975">
              <w:rPr>
                <w:rFonts w:asciiTheme="minorHAnsi" w:hAnsiTheme="minorHAnsi" w:cstheme="minorHAnsi"/>
                <w:bCs/>
              </w:rPr>
              <w:t xml:space="preserve"> charakterem), np. z różnym opisem?</w:t>
            </w:r>
          </w:p>
        </w:tc>
        <w:tc>
          <w:tcPr>
            <w:tcW w:w="6521" w:type="dxa"/>
          </w:tcPr>
          <w:p w:rsidR="004015F0" w:rsidRPr="00641975" w:rsidRDefault="004015F0" w:rsidP="00BE1460">
            <w:pPr>
              <w:pStyle w:val="CM1"/>
              <w:spacing w:before="120" w:after="120"/>
              <w:rPr>
                <w:rFonts w:asciiTheme="minorHAnsi" w:hAnsiTheme="minorHAnsi" w:cstheme="minorHAnsi"/>
              </w:rPr>
            </w:pPr>
            <w:r w:rsidRPr="00641975">
              <w:rPr>
                <w:rFonts w:asciiTheme="minorHAnsi" w:hAnsiTheme="minorHAnsi" w:cstheme="minorHAnsi"/>
              </w:rPr>
              <w:lastRenderedPageBreak/>
              <w:t xml:space="preserve">W rozliczeniu zamknięcia podstawowe znaczenie mają dane dotyczące towaru/produktu, które występują w pozwoleniu, zgłoszeniu celnym, a następnie w dokumencie rozliczenia (Kwicie Rozliczenia składanym przez posiadacza pozwolenia lub jego przedstawiciela). W wymienionych dokumentach </w:t>
            </w:r>
            <w:r w:rsidRPr="00641975">
              <w:rPr>
                <w:rFonts w:asciiTheme="minorHAnsi" w:hAnsiTheme="minorHAnsi" w:cstheme="minorHAnsi"/>
              </w:rPr>
              <w:lastRenderedPageBreak/>
              <w:t xml:space="preserve">posługujemy się kodami CN. W przypadku pozwolenia towar powinien być opisany co najmniej pierwszymi czterema cyframi kodu Nomenklatury scalonej danych towarów, oraz jasnym i szczegółowym opisem handlowym lub technicznym. Jeśli więc np. posiadacz pozwolenia importuje śruby fi6, fi8 i fi10 i są one opisane jednym kodem towarowym oraz przyporządkowana im jest ta sama jednostka miary, to nie ma uzasadnienia dla rozbijania tego towaru na pozycje we wniosku/pozwoleniu. </w:t>
            </w:r>
          </w:p>
          <w:p w:rsidR="004015F0" w:rsidRPr="00641975" w:rsidRDefault="004015F0" w:rsidP="00BE1460">
            <w:pPr>
              <w:pStyle w:val="CM1"/>
              <w:spacing w:before="120" w:after="120"/>
              <w:rPr>
                <w:rFonts w:asciiTheme="minorHAnsi" w:hAnsiTheme="minorHAnsi" w:cstheme="minorHAnsi"/>
              </w:rPr>
            </w:pPr>
            <w:r w:rsidRPr="00641975">
              <w:rPr>
                <w:rFonts w:asciiTheme="minorHAnsi" w:hAnsiTheme="minorHAnsi" w:cstheme="minorHAnsi"/>
              </w:rPr>
              <w:t>W przypadku towaru, dla którego możliwe są różne jednostki miar (np. nici w metrach lub szpulkach, etykiety papierowe w sztukach lub rolkach, itp.), można wprowadzić we wniosku/ pozwoleniu ten sam kod z różnymi jednostkami miary.</w:t>
            </w:r>
          </w:p>
          <w:p w:rsidR="004015F0" w:rsidRPr="00641975" w:rsidRDefault="004015F0" w:rsidP="00BE1460">
            <w:pPr>
              <w:pStyle w:val="CM1"/>
              <w:spacing w:before="120" w:after="120"/>
              <w:rPr>
                <w:rFonts w:asciiTheme="minorHAnsi" w:hAnsiTheme="minorHAnsi" w:cstheme="minorHAnsi"/>
              </w:rPr>
            </w:pPr>
            <w:r w:rsidRPr="00641975">
              <w:rPr>
                <w:rFonts w:asciiTheme="minorHAnsi" w:hAnsiTheme="minorHAnsi" w:cstheme="minorHAnsi"/>
              </w:rPr>
              <w:t xml:space="preserve">Posiadacz pozwolenia jest zobowiązany do prowadzenia ewidencji celnej i ewidencji magazynowej, która pozwoli po opisach, indeksach towarowych, detalach i normach ustalić przebieg procesu i wykorzystanie towaru. </w:t>
            </w:r>
          </w:p>
        </w:tc>
      </w:tr>
      <w:tr w:rsidR="004015F0" w:rsidRPr="00641975" w:rsidTr="00BE1460">
        <w:trPr>
          <w:trHeight w:val="1545"/>
        </w:trPr>
        <w:tc>
          <w:tcPr>
            <w:tcW w:w="562"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lastRenderedPageBreak/>
              <w:t>6</w:t>
            </w:r>
          </w:p>
        </w:tc>
        <w:tc>
          <w:tcPr>
            <w:tcW w:w="1843"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Jednostka miary</w:t>
            </w:r>
          </w:p>
        </w:tc>
        <w:tc>
          <w:tcPr>
            <w:tcW w:w="1843"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4.02.2021</w:t>
            </w:r>
          </w:p>
        </w:tc>
        <w:tc>
          <w:tcPr>
            <w:tcW w:w="4110" w:type="dxa"/>
          </w:tcPr>
          <w:p w:rsidR="004015F0" w:rsidRPr="00641975" w:rsidRDefault="004015F0" w:rsidP="00BE1460">
            <w:pPr>
              <w:tabs>
                <w:tab w:val="left" w:pos="989"/>
              </w:tabs>
              <w:spacing w:before="120" w:after="120"/>
              <w:rPr>
                <w:rFonts w:asciiTheme="minorHAnsi" w:hAnsiTheme="minorHAnsi" w:cstheme="minorHAnsi"/>
                <w:bCs/>
                <w:szCs w:val="24"/>
              </w:rPr>
            </w:pPr>
            <w:r w:rsidRPr="00641975">
              <w:rPr>
                <w:rFonts w:asciiTheme="minorHAnsi" w:hAnsiTheme="minorHAnsi" w:cstheme="minorHAnsi"/>
              </w:rPr>
              <w:t>Czy jednostki miary są przeliczalne – tj. jeśli pozwolenie mamy w GRM, to czy wysyłając KGM system sam przeliczy jednostkę, czy też musi się zgadzać?</w:t>
            </w:r>
          </w:p>
        </w:tc>
        <w:tc>
          <w:tcPr>
            <w:tcW w:w="6521"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System RPS nie przelicza jednostek miary. Dane podawane w formularzu RPS100 muszą być zgodne z jednostkami miary wskazanymi w pozwoleniu. Należy pamiętać również, że jednostki miary deklarowane w zgłoszeniach celnych (pole 44 węzeł ilość/jednostka) muszą też być zgodne z pozwoleniem.</w:t>
            </w:r>
          </w:p>
        </w:tc>
      </w:tr>
      <w:tr w:rsidR="004015F0" w:rsidRPr="00641975" w:rsidTr="00BE1460">
        <w:tc>
          <w:tcPr>
            <w:tcW w:w="562"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7</w:t>
            </w:r>
          </w:p>
        </w:tc>
        <w:tc>
          <w:tcPr>
            <w:tcW w:w="1843" w:type="dxa"/>
          </w:tcPr>
          <w:p w:rsidR="004015F0" w:rsidRPr="00641975" w:rsidRDefault="004015F0" w:rsidP="00BE1460">
            <w:pPr>
              <w:spacing w:before="120" w:after="120"/>
              <w:rPr>
                <w:rFonts w:asciiTheme="minorHAnsi" w:hAnsiTheme="minorHAnsi" w:cstheme="minorHAnsi"/>
                <w:szCs w:val="24"/>
              </w:rPr>
            </w:pPr>
            <w:r w:rsidRPr="00641975">
              <w:rPr>
                <w:rFonts w:asciiTheme="minorHAnsi" w:hAnsiTheme="minorHAnsi" w:cstheme="minorHAnsi"/>
                <w:szCs w:val="24"/>
              </w:rPr>
              <w:t>Zasada zakazu zwrotu cła</w:t>
            </w:r>
          </w:p>
        </w:tc>
        <w:tc>
          <w:tcPr>
            <w:tcW w:w="1843" w:type="dxa"/>
          </w:tcPr>
          <w:p w:rsidR="004015F0" w:rsidRPr="00641975" w:rsidRDefault="004015F0" w:rsidP="00BE1460">
            <w:pPr>
              <w:spacing w:before="120" w:after="120"/>
              <w:rPr>
                <w:rFonts w:asciiTheme="minorHAnsi" w:hAnsiTheme="minorHAnsi" w:cstheme="minorHAnsi"/>
                <w:szCs w:val="24"/>
              </w:rPr>
            </w:pPr>
            <w:r w:rsidRPr="00641975">
              <w:rPr>
                <w:rFonts w:asciiTheme="minorHAnsi" w:hAnsiTheme="minorHAnsi" w:cstheme="minorHAnsi"/>
                <w:szCs w:val="24"/>
              </w:rPr>
              <w:t>4.02.2021</w:t>
            </w:r>
          </w:p>
        </w:tc>
        <w:tc>
          <w:tcPr>
            <w:tcW w:w="4110" w:type="dxa"/>
          </w:tcPr>
          <w:p w:rsidR="004015F0" w:rsidRPr="00C54118" w:rsidRDefault="004015F0" w:rsidP="00BE1460">
            <w:pPr>
              <w:tabs>
                <w:tab w:val="left" w:pos="989"/>
              </w:tabs>
              <w:spacing w:before="120" w:after="120"/>
              <w:rPr>
                <w:rFonts w:asciiTheme="minorHAnsi" w:hAnsiTheme="minorHAnsi" w:cstheme="minorHAnsi"/>
                <w:b/>
                <w:szCs w:val="24"/>
              </w:rPr>
            </w:pPr>
            <w:r w:rsidRPr="00C54118">
              <w:rPr>
                <w:rStyle w:val="Pogrubienie"/>
                <w:rFonts w:asciiTheme="minorHAnsi" w:hAnsiTheme="minorHAnsi" w:cstheme="minorHAnsi"/>
                <w:b w:val="0"/>
                <w:szCs w:val="24"/>
              </w:rPr>
              <w:t xml:space="preserve">Na formularzu RPS100 należy udzielić odpowiedzi na pytanie: Czy został wystawiony dokument potwierdzający </w:t>
            </w:r>
            <w:r w:rsidRPr="00C54118">
              <w:rPr>
                <w:rStyle w:val="Pogrubienie"/>
                <w:rFonts w:asciiTheme="minorHAnsi" w:hAnsiTheme="minorHAnsi" w:cstheme="minorHAnsi"/>
                <w:b w:val="0"/>
                <w:szCs w:val="24"/>
              </w:rPr>
              <w:lastRenderedPageBreak/>
              <w:t xml:space="preserve">preferencyjne pochodzenie produktu przetworzonego, który został powrotnie wywieziony? Odpowiedź tak lub nie podawana jest </w:t>
            </w:r>
            <w:r w:rsidRPr="00C54118">
              <w:rPr>
                <w:rFonts w:asciiTheme="minorHAnsi" w:hAnsiTheme="minorHAnsi" w:cstheme="minorHAnsi"/>
                <w:szCs w:val="24"/>
              </w:rPr>
              <w:t>na poziomie pozycji objęcia – jednak opis pola sugeruje że odnosi się do produktu przetworzonego – jak wypełnić t</w:t>
            </w:r>
            <w:r w:rsidRPr="00C54118">
              <w:rPr>
                <w:rFonts w:asciiTheme="minorHAnsi" w:hAnsiTheme="minorHAnsi" w:cstheme="minorHAnsi"/>
              </w:rPr>
              <w:t xml:space="preserve">o pole, </w:t>
            </w:r>
            <w:r w:rsidRPr="00C54118">
              <w:rPr>
                <w:rFonts w:asciiTheme="minorHAnsi" w:hAnsiTheme="minorHAnsi" w:cstheme="minorHAnsi"/>
                <w:szCs w:val="24"/>
              </w:rPr>
              <w:t>jeśli znacznik będzie miał różną wartość dla różnych produktów przetworzonych, w których znajduje się towar z pozycji objęcia?</w:t>
            </w:r>
          </w:p>
        </w:tc>
        <w:tc>
          <w:tcPr>
            <w:tcW w:w="6521" w:type="dxa"/>
          </w:tcPr>
          <w:p w:rsidR="004015F0" w:rsidRPr="00641975" w:rsidRDefault="004015F0" w:rsidP="00BE1460">
            <w:pPr>
              <w:spacing w:before="120" w:after="120"/>
              <w:rPr>
                <w:rFonts w:asciiTheme="minorHAnsi" w:hAnsiTheme="minorHAnsi" w:cstheme="minorHAnsi"/>
                <w:szCs w:val="24"/>
              </w:rPr>
            </w:pPr>
            <w:r w:rsidRPr="00641975">
              <w:rPr>
                <w:rFonts w:asciiTheme="minorHAnsi" w:hAnsiTheme="minorHAnsi" w:cstheme="minorHAnsi"/>
                <w:szCs w:val="24"/>
              </w:rPr>
              <w:lastRenderedPageBreak/>
              <w:t xml:space="preserve">System RPS wymaga udzielenia informacji o produkcie przetworzonym i powrotnie wywożonym w odniesieniu do pozycji zgłoszenia otwierającego procedurę specjalną. Czyli, jeżeli </w:t>
            </w:r>
            <w:r w:rsidRPr="00641975">
              <w:rPr>
                <w:rFonts w:asciiTheme="minorHAnsi" w:hAnsiTheme="minorHAnsi" w:cstheme="minorHAnsi"/>
                <w:szCs w:val="24"/>
              </w:rPr>
              <w:lastRenderedPageBreak/>
              <w:t xml:space="preserve">dany produkt przetworzony został powrotnie wywieziony i miał lub będzie miał wystawiony dokument potwierdzający preferencyjne pochodzenie, do wyprodukowania którego użyto chociażby część towaru z rozliczanej pozycji, to odpowiedź będzie zawsze twierdząca. Przykład: jedną pozycją zgłoszenia celnego kończącego procedurę specjalną objęto 4 sztuki krzeseł. 2 krzesła mają wystawiony dokument preferencyjny pozostałe 2 krzesła nie posiadają takiego dokumentu. Wtedy w formularzu RPS100 w polu 5 Dodatkowe Informacje należy precyzyjnie wskazać ilość towaru użytego do wytworzenia produktu przetworzonego, w odniesieniu do którego wystawiono dokument potwierdzający preferencyjne pochodzenie. Szczegółowe rozliczenie towaru importowanego może być również przekazane jako załącznik do formularza RPS100. </w:t>
            </w:r>
          </w:p>
        </w:tc>
      </w:tr>
      <w:tr w:rsidR="004015F0" w:rsidRPr="00641975" w:rsidTr="00BE1460">
        <w:tc>
          <w:tcPr>
            <w:tcW w:w="562"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lastRenderedPageBreak/>
              <w:t>8</w:t>
            </w:r>
          </w:p>
        </w:tc>
        <w:tc>
          <w:tcPr>
            <w:tcW w:w="1843"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Zgłoszenia celne z CELINY</w:t>
            </w:r>
          </w:p>
        </w:tc>
        <w:tc>
          <w:tcPr>
            <w:tcW w:w="1843" w:type="dxa"/>
          </w:tcPr>
          <w:p w:rsidR="004015F0" w:rsidRPr="00641975" w:rsidRDefault="004015F0" w:rsidP="00BE1460">
            <w:pPr>
              <w:spacing w:before="120" w:after="120"/>
              <w:rPr>
                <w:rFonts w:asciiTheme="minorHAnsi" w:hAnsiTheme="minorHAnsi" w:cstheme="minorHAnsi"/>
              </w:rPr>
            </w:pPr>
          </w:p>
        </w:tc>
        <w:tc>
          <w:tcPr>
            <w:tcW w:w="4110" w:type="dxa"/>
          </w:tcPr>
          <w:p w:rsidR="004015F0" w:rsidRPr="00641975" w:rsidRDefault="004015F0" w:rsidP="00BE1460">
            <w:pPr>
              <w:tabs>
                <w:tab w:val="left" w:pos="989"/>
              </w:tabs>
              <w:spacing w:before="120" w:after="120"/>
              <w:rPr>
                <w:rFonts w:asciiTheme="minorHAnsi" w:hAnsiTheme="minorHAnsi" w:cstheme="minorHAnsi"/>
                <w:bCs/>
                <w:szCs w:val="24"/>
              </w:rPr>
            </w:pPr>
            <w:r w:rsidRPr="00641975">
              <w:rPr>
                <w:rFonts w:asciiTheme="minorHAnsi" w:hAnsiTheme="minorHAnsi" w:cstheme="minorHAnsi"/>
                <w:szCs w:val="24"/>
              </w:rPr>
              <w:t>Czy towary już objęte procedurą specjalną przed startem systemu RPS też będą rozliczane w systemie RPS? Chodzi przede wszystkim o rozliczenia procedury uszlachetniania. Czy towary objęte jeszcze w systemie Celina mogą być rozliczane w systemie RPS?</w:t>
            </w:r>
          </w:p>
        </w:tc>
        <w:tc>
          <w:tcPr>
            <w:tcW w:w="6521" w:type="dxa"/>
          </w:tcPr>
          <w:p w:rsidR="004015F0" w:rsidRPr="00641975" w:rsidRDefault="004015F0" w:rsidP="00BE1460">
            <w:pPr>
              <w:spacing w:before="120" w:after="120"/>
              <w:rPr>
                <w:rFonts w:asciiTheme="minorHAnsi" w:hAnsiTheme="minorHAnsi" w:cstheme="minorHAnsi"/>
                <w:szCs w:val="24"/>
              </w:rPr>
            </w:pPr>
            <w:r w:rsidRPr="00641975">
              <w:rPr>
                <w:rFonts w:asciiTheme="minorHAnsi" w:hAnsiTheme="minorHAnsi" w:cstheme="minorHAnsi"/>
                <w:szCs w:val="24"/>
              </w:rPr>
              <w:t xml:space="preserve">Aby dokonać rozliczenia zamknięcia z wykorzystaniem systemu RPS konieczne jest złożenie Kwitu Rozliczenia, a więc komunikatu RPS100. </w:t>
            </w:r>
          </w:p>
          <w:p w:rsidR="004015F0" w:rsidRPr="00641975" w:rsidRDefault="004015F0" w:rsidP="00BE1460">
            <w:pPr>
              <w:spacing w:before="120" w:after="120"/>
              <w:rPr>
                <w:rFonts w:asciiTheme="minorHAnsi" w:hAnsiTheme="minorHAnsi" w:cstheme="minorHAnsi"/>
                <w:szCs w:val="24"/>
              </w:rPr>
            </w:pPr>
            <w:r w:rsidRPr="00641975">
              <w:rPr>
                <w:rFonts w:asciiTheme="minorHAnsi" w:hAnsiTheme="minorHAnsi" w:cstheme="minorHAnsi"/>
                <w:szCs w:val="24"/>
              </w:rPr>
              <w:t xml:space="preserve">Obecnie trwają testy produkcyjne systemu. </w:t>
            </w:r>
          </w:p>
          <w:p w:rsidR="004015F0" w:rsidRPr="00641975" w:rsidRDefault="004015F0" w:rsidP="00BE1460">
            <w:pPr>
              <w:spacing w:before="120" w:after="120"/>
              <w:rPr>
                <w:rFonts w:asciiTheme="minorHAnsi" w:hAnsiTheme="minorHAnsi" w:cstheme="minorHAnsi"/>
                <w:strike/>
                <w:szCs w:val="24"/>
              </w:rPr>
            </w:pPr>
            <w:r w:rsidRPr="00641975">
              <w:rPr>
                <w:rFonts w:asciiTheme="minorHAnsi" w:hAnsiTheme="minorHAnsi" w:cstheme="minorHAnsi"/>
                <w:szCs w:val="24"/>
              </w:rPr>
              <w:t>W komunikacie RPS podawane powinny być numery rozliczanych zgłoszeń celnych o objęcie procedurą niezależnie od tego kiedy i w jakim systemie zgłoszenia te były realizowane. Kwit powinien odzwierciedlać rzeczywisty przebieg procedury, która jest rozliczana.</w:t>
            </w:r>
            <w:r w:rsidRPr="00641975">
              <w:rPr>
                <w:rFonts w:asciiTheme="minorHAnsi" w:hAnsiTheme="minorHAnsi" w:cstheme="minorHAnsi"/>
                <w:strike/>
                <w:szCs w:val="24"/>
              </w:rPr>
              <w:t xml:space="preserve"> </w:t>
            </w:r>
          </w:p>
        </w:tc>
      </w:tr>
      <w:tr w:rsidR="004015F0" w:rsidRPr="00641975" w:rsidTr="00BE1460">
        <w:tc>
          <w:tcPr>
            <w:tcW w:w="562"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lastRenderedPageBreak/>
              <w:t>9</w:t>
            </w:r>
          </w:p>
        </w:tc>
        <w:tc>
          <w:tcPr>
            <w:tcW w:w="1843"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Zgłoszenia celne z CELINY</w:t>
            </w:r>
          </w:p>
        </w:tc>
        <w:tc>
          <w:tcPr>
            <w:tcW w:w="1843" w:type="dxa"/>
          </w:tcPr>
          <w:p w:rsidR="004015F0" w:rsidRPr="00641975" w:rsidRDefault="004015F0" w:rsidP="00BE1460">
            <w:pPr>
              <w:spacing w:before="120" w:after="120"/>
              <w:rPr>
                <w:rFonts w:asciiTheme="minorHAnsi" w:hAnsiTheme="minorHAnsi" w:cstheme="minorHAnsi"/>
              </w:rPr>
            </w:pPr>
            <w:r w:rsidRPr="00641975">
              <w:rPr>
                <w:rFonts w:asciiTheme="minorHAnsi" w:hAnsiTheme="minorHAnsi" w:cstheme="minorHAnsi"/>
              </w:rPr>
              <w:t>8.02.2021</w:t>
            </w:r>
          </w:p>
        </w:tc>
        <w:tc>
          <w:tcPr>
            <w:tcW w:w="4110" w:type="dxa"/>
          </w:tcPr>
          <w:p w:rsidR="004015F0" w:rsidRPr="00641975" w:rsidRDefault="004015F0" w:rsidP="00BE1460">
            <w:pPr>
              <w:tabs>
                <w:tab w:val="left" w:pos="989"/>
              </w:tabs>
              <w:spacing w:before="120" w:after="120"/>
              <w:rPr>
                <w:rFonts w:asciiTheme="minorHAnsi" w:hAnsiTheme="minorHAnsi" w:cstheme="minorHAnsi"/>
                <w:szCs w:val="24"/>
              </w:rPr>
            </w:pPr>
            <w:r w:rsidRPr="00641975">
              <w:rPr>
                <w:rFonts w:asciiTheme="minorHAnsi" w:hAnsiTheme="minorHAnsi" w:cstheme="minorHAnsi"/>
                <w:szCs w:val="24"/>
              </w:rPr>
              <w:t>Czy system RPS umożliwia wskazanie jako zgłoszenia otwierającego procedurę zgłoszeń celnych przyjętych w systemie CELINA?</w:t>
            </w:r>
          </w:p>
        </w:tc>
        <w:tc>
          <w:tcPr>
            <w:tcW w:w="6521" w:type="dxa"/>
          </w:tcPr>
          <w:p w:rsidR="004015F0" w:rsidRPr="00641975" w:rsidRDefault="004015F0" w:rsidP="00BE1460">
            <w:pPr>
              <w:spacing w:before="120" w:after="120"/>
              <w:rPr>
                <w:rFonts w:asciiTheme="minorHAnsi" w:hAnsiTheme="minorHAnsi" w:cstheme="minorHAnsi"/>
                <w:szCs w:val="24"/>
              </w:rPr>
            </w:pPr>
            <w:r w:rsidRPr="00641975">
              <w:rPr>
                <w:rFonts w:asciiTheme="minorHAnsi" w:hAnsiTheme="minorHAnsi" w:cstheme="minorHAnsi"/>
                <w:szCs w:val="24"/>
              </w:rPr>
              <w:t xml:space="preserve">System RPS obsługuje dane zgłoszeń celnych, które zostały zarejestrowane w systemie CELINA. Aby Kwit Rozliczenia z takimi danymi został obsłużony w systemie RPS zgłoszenie celne OGL musi zostać zapisane w strukturze zgodnej ze strukturą MRN. Przykład: zgłoszenie celne z systemu CELINA – OGL441010/00/001234/2018 w systemie RPS należy podać w formacie 18PL441010I0001234. </w:t>
            </w:r>
            <w:r w:rsidRPr="00641975">
              <w:rPr>
                <w:rFonts w:asciiTheme="minorHAnsi" w:hAnsiTheme="minorHAnsi" w:cstheme="minorHAnsi"/>
                <w:szCs w:val="24"/>
                <w:u w:val="single"/>
              </w:rPr>
              <w:t>Patrz także FAQ techniczny nr 4.</w:t>
            </w:r>
          </w:p>
        </w:tc>
      </w:tr>
      <w:tr w:rsidR="004015F0" w:rsidRPr="00641975" w:rsidTr="00BE1460">
        <w:tc>
          <w:tcPr>
            <w:tcW w:w="562" w:type="dxa"/>
          </w:tcPr>
          <w:p w:rsidR="004015F0" w:rsidRPr="00641975" w:rsidRDefault="004015F0" w:rsidP="00BE1460">
            <w:pPr>
              <w:spacing w:before="120" w:after="120"/>
              <w:rPr>
                <w:rFonts w:asciiTheme="minorHAnsi" w:hAnsiTheme="minorHAnsi" w:cstheme="minorHAnsi"/>
                <w:szCs w:val="24"/>
              </w:rPr>
            </w:pPr>
            <w:r w:rsidRPr="00641975">
              <w:rPr>
                <w:rFonts w:asciiTheme="minorHAnsi" w:hAnsiTheme="minorHAnsi" w:cstheme="minorHAnsi"/>
                <w:szCs w:val="24"/>
              </w:rPr>
              <w:t>10</w:t>
            </w:r>
          </w:p>
        </w:tc>
        <w:tc>
          <w:tcPr>
            <w:tcW w:w="1843" w:type="dxa"/>
          </w:tcPr>
          <w:p w:rsidR="004015F0" w:rsidRPr="00641975" w:rsidRDefault="004015F0" w:rsidP="00BE1460">
            <w:pPr>
              <w:spacing w:before="120" w:after="120"/>
              <w:rPr>
                <w:rFonts w:asciiTheme="minorHAnsi" w:hAnsiTheme="minorHAnsi" w:cstheme="minorHAnsi"/>
                <w:szCs w:val="24"/>
              </w:rPr>
            </w:pPr>
            <w:r w:rsidRPr="00641975">
              <w:rPr>
                <w:rFonts w:asciiTheme="minorHAnsi" w:hAnsiTheme="minorHAnsi" w:cstheme="minorHAnsi"/>
                <w:szCs w:val="24"/>
              </w:rPr>
              <w:t>ZEFIR</w:t>
            </w:r>
          </w:p>
        </w:tc>
        <w:tc>
          <w:tcPr>
            <w:tcW w:w="1843" w:type="dxa"/>
          </w:tcPr>
          <w:p w:rsidR="004015F0" w:rsidRPr="00641975" w:rsidRDefault="004015F0" w:rsidP="00BE1460">
            <w:pPr>
              <w:spacing w:before="120" w:after="120"/>
              <w:rPr>
                <w:rFonts w:asciiTheme="minorHAnsi" w:hAnsiTheme="minorHAnsi" w:cstheme="minorHAnsi"/>
                <w:szCs w:val="24"/>
              </w:rPr>
            </w:pPr>
            <w:r w:rsidRPr="00641975">
              <w:rPr>
                <w:rFonts w:asciiTheme="minorHAnsi" w:hAnsiTheme="minorHAnsi" w:cstheme="minorHAnsi"/>
                <w:szCs w:val="24"/>
              </w:rPr>
              <w:t>22.07.2021</w:t>
            </w:r>
          </w:p>
        </w:tc>
        <w:tc>
          <w:tcPr>
            <w:tcW w:w="4110" w:type="dxa"/>
          </w:tcPr>
          <w:p w:rsidR="004015F0" w:rsidRPr="00641975" w:rsidRDefault="004015F0" w:rsidP="00BE1460">
            <w:pPr>
              <w:tabs>
                <w:tab w:val="left" w:pos="989"/>
              </w:tabs>
              <w:spacing w:before="120" w:after="120"/>
              <w:rPr>
                <w:rFonts w:asciiTheme="minorHAnsi" w:hAnsiTheme="minorHAnsi" w:cstheme="minorHAnsi"/>
                <w:szCs w:val="24"/>
              </w:rPr>
            </w:pPr>
            <w:r w:rsidRPr="00641975">
              <w:rPr>
                <w:rFonts w:asciiTheme="minorHAnsi" w:hAnsiTheme="minorHAnsi" w:cstheme="minorHAnsi"/>
                <w:szCs w:val="24"/>
              </w:rPr>
              <w:t xml:space="preserve">Czy system RPS będzie „zwalniał” jednorazowe zabezpieczenia   </w:t>
            </w:r>
          </w:p>
        </w:tc>
        <w:tc>
          <w:tcPr>
            <w:tcW w:w="6521" w:type="dxa"/>
          </w:tcPr>
          <w:p w:rsidR="004015F0" w:rsidRPr="00641975" w:rsidRDefault="004015F0" w:rsidP="00BE1460">
            <w:pPr>
              <w:spacing w:before="120" w:after="120"/>
              <w:rPr>
                <w:rFonts w:asciiTheme="minorHAnsi" w:hAnsiTheme="minorHAnsi" w:cstheme="minorHAnsi"/>
                <w:szCs w:val="24"/>
              </w:rPr>
            </w:pPr>
            <w:r w:rsidRPr="00641975">
              <w:rPr>
                <w:rFonts w:asciiTheme="minorHAnsi" w:hAnsiTheme="minorHAnsi" w:cstheme="minorHAnsi"/>
                <w:szCs w:val="24"/>
              </w:rPr>
              <w:t xml:space="preserve">System RPS nie ma zbudowanej komunikacji z systemem ZEFIR. Obsługa jednorazowego zabezpieczenia  realizowana będzie na dotychczasowych zasadach. Rekomendowane jest stosowanie zabezpieczenia generalnego, które będzie zwalniane automatycznie w systemie OSOZ2 po akceptacji Kwitu Rozliczenia.  </w:t>
            </w:r>
          </w:p>
        </w:tc>
      </w:tr>
      <w:tr w:rsidR="004015F0" w:rsidRPr="00641975" w:rsidTr="00BE1460">
        <w:tc>
          <w:tcPr>
            <w:tcW w:w="562" w:type="dxa"/>
          </w:tcPr>
          <w:p w:rsidR="004015F0" w:rsidRPr="00641975" w:rsidRDefault="004015F0" w:rsidP="00BE1460">
            <w:pPr>
              <w:spacing w:before="120" w:after="120"/>
              <w:rPr>
                <w:rFonts w:asciiTheme="minorHAnsi" w:hAnsiTheme="minorHAnsi" w:cstheme="minorHAnsi"/>
                <w:szCs w:val="24"/>
              </w:rPr>
            </w:pPr>
            <w:r w:rsidRPr="00641975">
              <w:rPr>
                <w:rFonts w:asciiTheme="minorHAnsi" w:hAnsiTheme="minorHAnsi" w:cstheme="minorHAnsi"/>
                <w:szCs w:val="24"/>
              </w:rPr>
              <w:t>11</w:t>
            </w:r>
          </w:p>
        </w:tc>
        <w:tc>
          <w:tcPr>
            <w:tcW w:w="1843" w:type="dxa"/>
          </w:tcPr>
          <w:p w:rsidR="004015F0" w:rsidRPr="00641975" w:rsidRDefault="004015F0" w:rsidP="00BE1460">
            <w:pPr>
              <w:spacing w:before="120" w:after="120"/>
              <w:rPr>
                <w:rFonts w:asciiTheme="minorHAnsi" w:hAnsiTheme="minorHAnsi" w:cstheme="minorHAnsi"/>
                <w:szCs w:val="24"/>
              </w:rPr>
            </w:pPr>
            <w:r w:rsidRPr="00641975">
              <w:rPr>
                <w:rFonts w:asciiTheme="minorHAnsi" w:hAnsiTheme="minorHAnsi" w:cstheme="minorHAnsi"/>
                <w:szCs w:val="24"/>
              </w:rPr>
              <w:t>Zgłoszenia celne</w:t>
            </w:r>
          </w:p>
        </w:tc>
        <w:tc>
          <w:tcPr>
            <w:tcW w:w="1843" w:type="dxa"/>
          </w:tcPr>
          <w:p w:rsidR="004015F0" w:rsidRPr="00641975" w:rsidRDefault="004015F0" w:rsidP="00BE1460">
            <w:pPr>
              <w:spacing w:before="120" w:after="120"/>
              <w:rPr>
                <w:rFonts w:asciiTheme="minorHAnsi" w:hAnsiTheme="minorHAnsi" w:cstheme="minorHAnsi"/>
                <w:szCs w:val="24"/>
              </w:rPr>
            </w:pPr>
            <w:r w:rsidRPr="00641975">
              <w:rPr>
                <w:rFonts w:asciiTheme="minorHAnsi" w:hAnsiTheme="minorHAnsi" w:cstheme="minorHAnsi"/>
                <w:szCs w:val="24"/>
              </w:rPr>
              <w:t>06.08.2021</w:t>
            </w:r>
          </w:p>
        </w:tc>
        <w:tc>
          <w:tcPr>
            <w:tcW w:w="4110" w:type="dxa"/>
          </w:tcPr>
          <w:p w:rsidR="004015F0" w:rsidRPr="00641975" w:rsidRDefault="004015F0" w:rsidP="00BE1460">
            <w:pPr>
              <w:rPr>
                <w:rFonts w:asciiTheme="minorHAnsi" w:hAnsiTheme="minorHAnsi" w:cstheme="minorHAnsi"/>
                <w:szCs w:val="24"/>
              </w:rPr>
            </w:pPr>
            <w:r w:rsidRPr="00641975">
              <w:rPr>
                <w:rFonts w:asciiTheme="minorHAnsi" w:hAnsiTheme="minorHAnsi" w:cstheme="minorHAnsi"/>
                <w:szCs w:val="24"/>
              </w:rPr>
              <w:t xml:space="preserve">Czy jeżeli do zgłoszenia wywozowego produktów kompensacyjnych w powrotnym wywozie, konieczne jest dokonanie zmiany/korekty w zakresie zgłoszenia importowego, lub nr pozwolenia, którym wprowadzany był surowiec na procedurę uszlachetniania czynnego, to w jaki sposób należy dokonać korekty zgłoszenia </w:t>
            </w:r>
            <w:r w:rsidRPr="00641975">
              <w:rPr>
                <w:rFonts w:asciiTheme="minorHAnsi" w:hAnsiTheme="minorHAnsi" w:cstheme="minorHAnsi"/>
                <w:szCs w:val="24"/>
              </w:rPr>
              <w:lastRenderedPageBreak/>
              <w:t>wywozowego aby Kwit Rozliczenia złożony był prawidłowo?</w:t>
            </w:r>
          </w:p>
        </w:tc>
        <w:tc>
          <w:tcPr>
            <w:tcW w:w="6521" w:type="dxa"/>
          </w:tcPr>
          <w:p w:rsidR="004015F0" w:rsidRPr="00641975" w:rsidRDefault="004015F0" w:rsidP="00BE1460">
            <w:pPr>
              <w:rPr>
                <w:rFonts w:asciiTheme="minorHAnsi" w:hAnsiTheme="minorHAnsi" w:cstheme="minorHAnsi"/>
                <w:szCs w:val="24"/>
              </w:rPr>
            </w:pPr>
            <w:r w:rsidRPr="00641975">
              <w:rPr>
                <w:rFonts w:asciiTheme="minorHAnsi" w:hAnsiTheme="minorHAnsi" w:cstheme="minorHAnsi"/>
                <w:szCs w:val="24"/>
              </w:rPr>
              <w:lastRenderedPageBreak/>
              <w:t>Korekty zgłoszeń celnych są przekazywane automatycznie z systemów operacyjnych (AIS; AES) do systemu RPS. Treść komunikatu (AIS; AES) po zmianie zastępuje dotychczasowy komunikat w systemie RPS. Kwit Rozliczenia powinien się odwoływać do ostatecznych danych zawartych w zgłoszeniach celnych.</w:t>
            </w:r>
          </w:p>
          <w:p w:rsidR="004015F0" w:rsidRPr="00641975" w:rsidRDefault="004015F0" w:rsidP="00BE1460">
            <w:pPr>
              <w:spacing w:before="120" w:after="120"/>
              <w:rPr>
                <w:rFonts w:asciiTheme="minorHAnsi" w:hAnsiTheme="minorHAnsi" w:cstheme="minorHAnsi"/>
                <w:szCs w:val="24"/>
              </w:rPr>
            </w:pPr>
          </w:p>
        </w:tc>
      </w:tr>
      <w:tr w:rsidR="004015F0" w:rsidRPr="00641975" w:rsidTr="00BE1460">
        <w:tc>
          <w:tcPr>
            <w:tcW w:w="562" w:type="dxa"/>
          </w:tcPr>
          <w:p w:rsidR="004015F0" w:rsidRPr="00641975" w:rsidRDefault="004015F0" w:rsidP="00BE1460">
            <w:pPr>
              <w:spacing w:before="120" w:after="120"/>
              <w:rPr>
                <w:rFonts w:asciiTheme="minorHAnsi" w:hAnsiTheme="minorHAnsi" w:cstheme="minorHAnsi"/>
                <w:szCs w:val="24"/>
              </w:rPr>
            </w:pPr>
            <w:r w:rsidRPr="00641975">
              <w:rPr>
                <w:rFonts w:asciiTheme="minorHAnsi" w:hAnsiTheme="minorHAnsi" w:cstheme="minorHAnsi"/>
                <w:szCs w:val="24"/>
              </w:rPr>
              <w:lastRenderedPageBreak/>
              <w:t>12</w:t>
            </w:r>
          </w:p>
        </w:tc>
        <w:tc>
          <w:tcPr>
            <w:tcW w:w="1843" w:type="dxa"/>
          </w:tcPr>
          <w:p w:rsidR="004015F0" w:rsidRPr="00641975" w:rsidRDefault="004015F0" w:rsidP="00BE1460">
            <w:pPr>
              <w:spacing w:before="120" w:after="120"/>
              <w:rPr>
                <w:rFonts w:asciiTheme="minorHAnsi" w:hAnsiTheme="minorHAnsi" w:cstheme="minorHAnsi"/>
                <w:szCs w:val="24"/>
              </w:rPr>
            </w:pPr>
            <w:r w:rsidRPr="00641975">
              <w:rPr>
                <w:rFonts w:asciiTheme="minorHAnsi" w:hAnsiTheme="minorHAnsi" w:cstheme="minorHAnsi"/>
                <w:szCs w:val="24"/>
              </w:rPr>
              <w:t>PUESC2</w:t>
            </w:r>
          </w:p>
        </w:tc>
        <w:tc>
          <w:tcPr>
            <w:tcW w:w="1843" w:type="dxa"/>
          </w:tcPr>
          <w:p w:rsidR="004015F0" w:rsidRPr="00641975" w:rsidRDefault="004015F0" w:rsidP="00BE1460">
            <w:pPr>
              <w:spacing w:before="120" w:after="120"/>
              <w:rPr>
                <w:rFonts w:asciiTheme="minorHAnsi" w:hAnsiTheme="minorHAnsi" w:cstheme="minorHAnsi"/>
                <w:szCs w:val="24"/>
              </w:rPr>
            </w:pPr>
            <w:r w:rsidRPr="00641975">
              <w:rPr>
                <w:rFonts w:asciiTheme="minorHAnsi" w:hAnsiTheme="minorHAnsi" w:cstheme="minorHAnsi"/>
                <w:szCs w:val="24"/>
              </w:rPr>
              <w:t>20.08.2021</w:t>
            </w:r>
          </w:p>
        </w:tc>
        <w:tc>
          <w:tcPr>
            <w:tcW w:w="4110" w:type="dxa"/>
          </w:tcPr>
          <w:p w:rsidR="004015F0" w:rsidRPr="00641975" w:rsidRDefault="004015F0" w:rsidP="00BE1460">
            <w:pPr>
              <w:tabs>
                <w:tab w:val="left" w:pos="989"/>
              </w:tabs>
              <w:spacing w:before="120" w:after="120"/>
              <w:rPr>
                <w:rFonts w:asciiTheme="minorHAnsi" w:hAnsiTheme="minorHAnsi" w:cstheme="minorHAnsi"/>
                <w:szCs w:val="24"/>
              </w:rPr>
            </w:pPr>
            <w:r w:rsidRPr="00641975">
              <w:rPr>
                <w:rFonts w:asciiTheme="minorHAnsi" w:hAnsiTheme="minorHAnsi" w:cstheme="minorHAnsi"/>
                <w:szCs w:val="24"/>
              </w:rPr>
              <w:t>Jak powinno brzmieć pełnomocnictwo do rozliczania procedur specjalnych w RPS przekazane do PUESC, aby była możliwość rozliczania procedur w imieniu naszego klienta?</w:t>
            </w:r>
          </w:p>
        </w:tc>
        <w:tc>
          <w:tcPr>
            <w:tcW w:w="6521" w:type="dxa"/>
          </w:tcPr>
          <w:p w:rsidR="004015F0" w:rsidRPr="00641975" w:rsidRDefault="004015F0" w:rsidP="00BE1460">
            <w:pPr>
              <w:pStyle w:val="Zwykytekst"/>
              <w:rPr>
                <w:rFonts w:asciiTheme="minorHAnsi" w:hAnsiTheme="minorHAnsi" w:cstheme="minorHAnsi"/>
                <w:sz w:val="24"/>
                <w:szCs w:val="24"/>
              </w:rPr>
            </w:pPr>
            <w:r w:rsidRPr="00641975">
              <w:rPr>
                <w:rFonts w:asciiTheme="minorHAnsi" w:hAnsiTheme="minorHAnsi" w:cstheme="minorHAnsi"/>
                <w:sz w:val="24"/>
                <w:szCs w:val="24"/>
              </w:rPr>
              <w:t>Osoba dokonująca rozliczenia procedury specjalnej w systemie RPS musi posiadać umocowanie do reprezentowania podmiotu (posiadacza pozwolenia) w zakresie rozliczania procedur specjalnych. Na PUESC to uprawnienie będzie dostępne w zakładce „Uprawnienia rozszerzone”.</w:t>
            </w:r>
          </w:p>
          <w:p w:rsidR="004015F0" w:rsidRPr="00641975" w:rsidRDefault="004015F0" w:rsidP="00BE1460">
            <w:pPr>
              <w:spacing w:before="120" w:after="120"/>
              <w:rPr>
                <w:rFonts w:asciiTheme="minorHAnsi" w:hAnsiTheme="minorHAnsi" w:cstheme="minorHAnsi"/>
                <w:szCs w:val="24"/>
              </w:rPr>
            </w:pPr>
            <w:r w:rsidRPr="00641975">
              <w:rPr>
                <w:rFonts w:asciiTheme="minorHAnsi" w:hAnsiTheme="minorHAnsi" w:cstheme="minorHAnsi"/>
                <w:szCs w:val="24"/>
              </w:rPr>
              <w:t xml:space="preserve">Kwit Rozliczenia może złożyć tylko osoba fizyczna bezpośrednio powiązana z firmą, tj. właściciel, pracownik bądź pełnomocnik firmy. Pracownik agencji celnej będzie mógł złożyć Kwit Rozliczenia tylko wtedy, kiedy powiąże się bezpośrednio z firmą. Z treści upoważnienia musi jednoznacznie wynikać, że pełnomocnik/pracownik posiada uprawnienie rozszerzone „Dostęp do </w:t>
            </w:r>
            <w:r w:rsidRPr="00437B74">
              <w:rPr>
                <w:rFonts w:asciiTheme="minorHAnsi" w:hAnsiTheme="minorHAnsi" w:cstheme="minorHAnsi"/>
                <w:szCs w:val="24"/>
              </w:rPr>
              <w:t>rozliczenia</w:t>
            </w:r>
            <w:r w:rsidRPr="00641975">
              <w:rPr>
                <w:rFonts w:asciiTheme="minorHAnsi" w:hAnsiTheme="minorHAnsi" w:cstheme="minorHAnsi"/>
                <w:szCs w:val="24"/>
              </w:rPr>
              <w:t xml:space="preserve"> procedur specjalnych"</w:t>
            </w:r>
          </w:p>
        </w:tc>
      </w:tr>
      <w:tr w:rsidR="004015F0" w:rsidRPr="00641975" w:rsidTr="00BE1460">
        <w:tc>
          <w:tcPr>
            <w:tcW w:w="562" w:type="dxa"/>
          </w:tcPr>
          <w:p w:rsidR="004015F0" w:rsidRPr="00641975" w:rsidRDefault="004015F0" w:rsidP="00BE1460">
            <w:pPr>
              <w:spacing w:before="120" w:after="120"/>
              <w:jc w:val="left"/>
              <w:rPr>
                <w:rFonts w:asciiTheme="minorHAnsi" w:hAnsiTheme="minorHAnsi" w:cstheme="minorHAnsi"/>
              </w:rPr>
            </w:pPr>
            <w:r w:rsidRPr="00641975">
              <w:rPr>
                <w:rFonts w:asciiTheme="minorHAnsi" w:hAnsiTheme="minorHAnsi" w:cstheme="minorHAnsi"/>
              </w:rPr>
              <w:t>13</w:t>
            </w:r>
          </w:p>
        </w:tc>
        <w:tc>
          <w:tcPr>
            <w:tcW w:w="1843" w:type="dxa"/>
          </w:tcPr>
          <w:p w:rsidR="004015F0" w:rsidRPr="00641975" w:rsidRDefault="004015F0" w:rsidP="00BE1460">
            <w:pPr>
              <w:spacing w:before="120" w:after="120"/>
              <w:jc w:val="left"/>
              <w:rPr>
                <w:rFonts w:asciiTheme="minorHAnsi" w:hAnsiTheme="minorHAnsi" w:cstheme="minorHAnsi"/>
                <w:szCs w:val="24"/>
              </w:rPr>
            </w:pPr>
            <w:r w:rsidRPr="00641975">
              <w:rPr>
                <w:rFonts w:asciiTheme="minorHAnsi" w:hAnsiTheme="minorHAnsi" w:cstheme="minorHAnsi"/>
                <w:szCs w:val="24"/>
              </w:rPr>
              <w:t>NCTS2</w:t>
            </w:r>
          </w:p>
        </w:tc>
        <w:tc>
          <w:tcPr>
            <w:tcW w:w="1843" w:type="dxa"/>
          </w:tcPr>
          <w:p w:rsidR="004015F0" w:rsidRPr="00641975" w:rsidRDefault="004015F0" w:rsidP="00BE1460">
            <w:pPr>
              <w:spacing w:before="120" w:after="120"/>
              <w:jc w:val="left"/>
              <w:rPr>
                <w:rFonts w:asciiTheme="minorHAnsi" w:hAnsiTheme="minorHAnsi" w:cstheme="minorHAnsi"/>
                <w:szCs w:val="24"/>
              </w:rPr>
            </w:pPr>
            <w:r w:rsidRPr="00641975">
              <w:rPr>
                <w:rFonts w:asciiTheme="minorHAnsi" w:hAnsiTheme="minorHAnsi" w:cstheme="minorHAnsi"/>
                <w:szCs w:val="24"/>
              </w:rPr>
              <w:t>20.08.2021</w:t>
            </w:r>
          </w:p>
        </w:tc>
        <w:tc>
          <w:tcPr>
            <w:tcW w:w="4110" w:type="dxa"/>
          </w:tcPr>
          <w:p w:rsidR="004015F0" w:rsidRPr="00641975" w:rsidRDefault="004015F0" w:rsidP="00BE1460">
            <w:pPr>
              <w:jc w:val="left"/>
              <w:rPr>
                <w:rFonts w:asciiTheme="minorHAnsi" w:hAnsiTheme="minorHAnsi" w:cstheme="minorHAnsi"/>
                <w:szCs w:val="24"/>
              </w:rPr>
            </w:pPr>
            <w:r w:rsidRPr="00641975">
              <w:rPr>
                <w:rFonts w:asciiTheme="minorHAnsi" w:hAnsiTheme="minorHAnsi" w:cstheme="minorHAnsi"/>
                <w:szCs w:val="24"/>
              </w:rPr>
              <w:t>Czy system RPS gromadzi dane z systemu NCTS2 w zakresie procedur specjalnych?</w:t>
            </w:r>
          </w:p>
        </w:tc>
        <w:tc>
          <w:tcPr>
            <w:tcW w:w="6521" w:type="dxa"/>
          </w:tcPr>
          <w:p w:rsidR="004015F0" w:rsidRPr="00641975" w:rsidRDefault="004015F0" w:rsidP="00BE1460">
            <w:pPr>
              <w:pStyle w:val="Nagwek1"/>
              <w:spacing w:before="120" w:after="120"/>
              <w:outlineLvl w:val="0"/>
              <w:rPr>
                <w:rFonts w:asciiTheme="minorHAnsi" w:hAnsiTheme="minorHAnsi" w:cstheme="minorHAnsi"/>
                <w:color w:val="auto"/>
                <w:sz w:val="24"/>
                <w:szCs w:val="24"/>
              </w:rPr>
            </w:pPr>
            <w:r w:rsidRPr="00641975">
              <w:rPr>
                <w:rFonts w:asciiTheme="minorHAnsi" w:hAnsiTheme="minorHAnsi" w:cstheme="minorHAnsi"/>
                <w:color w:val="auto"/>
                <w:sz w:val="24"/>
                <w:szCs w:val="24"/>
              </w:rPr>
              <w:t>System RPS nie jest zasilany danymi z systemu NCTS2. Informację na temat zakończenia procedury specjalnej, procedurą tranzytu należy podać w Kwicie Rozliczenia/Spisie inwentaryzacyjnym w okresach wskazanych w pozwoleniu lub na każde żądanie urzędu kontrolnego.</w:t>
            </w:r>
          </w:p>
        </w:tc>
      </w:tr>
      <w:tr w:rsidR="004015F0" w:rsidRPr="00641975" w:rsidTr="00BE1460">
        <w:tc>
          <w:tcPr>
            <w:tcW w:w="562" w:type="dxa"/>
          </w:tcPr>
          <w:p w:rsidR="004015F0" w:rsidRPr="00641975" w:rsidRDefault="004015F0" w:rsidP="00BE1460">
            <w:pPr>
              <w:spacing w:before="120" w:after="120"/>
              <w:jc w:val="left"/>
              <w:rPr>
                <w:rFonts w:asciiTheme="minorHAnsi" w:hAnsiTheme="minorHAnsi" w:cstheme="minorHAnsi"/>
              </w:rPr>
            </w:pPr>
            <w:r>
              <w:rPr>
                <w:rFonts w:asciiTheme="minorHAnsi" w:hAnsiTheme="minorHAnsi" w:cstheme="minorHAnsi"/>
              </w:rPr>
              <w:lastRenderedPageBreak/>
              <w:t>14.</w:t>
            </w:r>
          </w:p>
        </w:tc>
        <w:tc>
          <w:tcPr>
            <w:tcW w:w="1843" w:type="dxa"/>
          </w:tcPr>
          <w:p w:rsidR="004015F0" w:rsidRPr="00641975" w:rsidRDefault="004015F0" w:rsidP="00BE1460">
            <w:pPr>
              <w:spacing w:before="120" w:after="120"/>
              <w:jc w:val="left"/>
              <w:rPr>
                <w:rFonts w:asciiTheme="minorHAnsi" w:hAnsiTheme="minorHAnsi" w:cstheme="minorHAnsi"/>
                <w:szCs w:val="24"/>
              </w:rPr>
            </w:pPr>
            <w:r>
              <w:rPr>
                <w:rFonts w:asciiTheme="minorHAnsi" w:hAnsiTheme="minorHAnsi" w:cstheme="minorHAnsi"/>
                <w:szCs w:val="24"/>
              </w:rPr>
              <w:t>Składanie rozliczeń</w:t>
            </w:r>
          </w:p>
        </w:tc>
        <w:tc>
          <w:tcPr>
            <w:tcW w:w="1843" w:type="dxa"/>
          </w:tcPr>
          <w:p w:rsidR="004015F0" w:rsidRPr="00641975" w:rsidRDefault="004015F0" w:rsidP="00BE1460">
            <w:pPr>
              <w:spacing w:before="120" w:after="120"/>
              <w:jc w:val="left"/>
              <w:rPr>
                <w:rFonts w:asciiTheme="minorHAnsi" w:hAnsiTheme="minorHAnsi" w:cstheme="minorHAnsi"/>
                <w:szCs w:val="24"/>
              </w:rPr>
            </w:pPr>
            <w:r>
              <w:rPr>
                <w:rFonts w:asciiTheme="minorHAnsi" w:hAnsiTheme="minorHAnsi" w:cstheme="minorHAnsi"/>
                <w:szCs w:val="24"/>
              </w:rPr>
              <w:t>05.01.2022</w:t>
            </w:r>
          </w:p>
        </w:tc>
        <w:tc>
          <w:tcPr>
            <w:tcW w:w="4110" w:type="dxa"/>
          </w:tcPr>
          <w:p w:rsidR="004015F0" w:rsidRPr="000D3F19" w:rsidRDefault="004015F0" w:rsidP="00BE1460">
            <w:pPr>
              <w:jc w:val="left"/>
              <w:rPr>
                <w:rFonts w:asciiTheme="minorHAnsi" w:hAnsiTheme="minorHAnsi" w:cstheme="minorHAnsi"/>
                <w:szCs w:val="24"/>
              </w:rPr>
            </w:pPr>
            <w:r w:rsidRPr="000D3F19">
              <w:rPr>
                <w:rFonts w:asciiTheme="minorHAnsi" w:eastAsia="Times New Roman" w:hAnsiTheme="minorHAnsi" w:cstheme="minorHAnsi"/>
                <w:lang w:eastAsia="pl-PL"/>
              </w:rPr>
              <w:t>Czy można rozliczać procedurę uszlachetniania czynnego częściowo, czyli do jednego zgłoszenia rozpoczynjącego składać kilka kwitów o rozliczenie? W naszym przypadku rozliczenie całego zgłoszenia rozpoczynającego w przeciągu 30 dni jest często niemożliwe</w:t>
            </w:r>
          </w:p>
        </w:tc>
        <w:tc>
          <w:tcPr>
            <w:tcW w:w="6521" w:type="dxa"/>
          </w:tcPr>
          <w:p w:rsidR="004015F0" w:rsidRPr="00641975" w:rsidRDefault="004015F0" w:rsidP="00BE1460">
            <w:pPr>
              <w:pStyle w:val="Nagwek1"/>
              <w:spacing w:before="120" w:after="120"/>
              <w:outlineLvl w:val="0"/>
              <w:rPr>
                <w:rFonts w:asciiTheme="minorHAnsi" w:hAnsiTheme="minorHAnsi" w:cstheme="minorHAnsi"/>
                <w:color w:val="auto"/>
                <w:sz w:val="24"/>
                <w:szCs w:val="24"/>
              </w:rPr>
            </w:pPr>
            <w:r w:rsidRPr="000D3F19">
              <w:rPr>
                <w:rFonts w:asciiTheme="minorHAnsi" w:hAnsiTheme="minorHAnsi" w:cstheme="minorHAnsi"/>
                <w:color w:val="auto"/>
                <w:sz w:val="24"/>
                <w:szCs w:val="24"/>
              </w:rPr>
              <w:t>Do jednego zgłoszenia o objęcie można składać wiele rozliczeń zamknięcia, ale każde rozliczenie musi dotyczyć wyłącznie zamkniętych pozycji towarowych. Należy pamiętać o tym, że akceptacja Kwitu Rozliczenia (komunikat RPS004) spowoduje „zablokowanie” rozliczonej pozycji towarowej i kolejny Kwit Rozliczenia złożony do tej samej pozycji objęcia nie zostanie przyjęty przez System RPS.</w:t>
            </w:r>
          </w:p>
        </w:tc>
      </w:tr>
      <w:tr w:rsidR="004015F0" w:rsidRPr="00641975" w:rsidTr="00BE1460">
        <w:tc>
          <w:tcPr>
            <w:tcW w:w="562" w:type="dxa"/>
          </w:tcPr>
          <w:p w:rsidR="004015F0" w:rsidRDefault="004015F0" w:rsidP="00BE1460">
            <w:pPr>
              <w:spacing w:before="120" w:after="120"/>
              <w:jc w:val="left"/>
              <w:rPr>
                <w:rFonts w:asciiTheme="minorHAnsi" w:hAnsiTheme="minorHAnsi" w:cstheme="minorHAnsi"/>
              </w:rPr>
            </w:pPr>
            <w:r>
              <w:rPr>
                <w:rFonts w:asciiTheme="minorHAnsi" w:hAnsiTheme="minorHAnsi" w:cstheme="minorHAnsi"/>
              </w:rPr>
              <w:t>15</w:t>
            </w:r>
          </w:p>
        </w:tc>
        <w:tc>
          <w:tcPr>
            <w:tcW w:w="1843" w:type="dxa"/>
          </w:tcPr>
          <w:p w:rsidR="004015F0" w:rsidRDefault="004015F0" w:rsidP="00BE1460">
            <w:pPr>
              <w:spacing w:before="120" w:after="120"/>
              <w:jc w:val="left"/>
              <w:rPr>
                <w:rFonts w:asciiTheme="minorHAnsi" w:hAnsiTheme="minorHAnsi" w:cstheme="minorHAnsi"/>
                <w:szCs w:val="24"/>
              </w:rPr>
            </w:pPr>
            <w:r>
              <w:rPr>
                <w:rFonts w:asciiTheme="minorHAnsi" w:hAnsiTheme="minorHAnsi" w:cstheme="minorHAnsi"/>
                <w:szCs w:val="24"/>
              </w:rPr>
              <w:t xml:space="preserve">Brak IE599 </w:t>
            </w:r>
          </w:p>
        </w:tc>
        <w:tc>
          <w:tcPr>
            <w:tcW w:w="1843" w:type="dxa"/>
          </w:tcPr>
          <w:p w:rsidR="004015F0" w:rsidRDefault="004015F0" w:rsidP="00BE1460">
            <w:pPr>
              <w:spacing w:before="120" w:after="120"/>
              <w:jc w:val="left"/>
              <w:rPr>
                <w:rFonts w:asciiTheme="minorHAnsi" w:hAnsiTheme="minorHAnsi" w:cstheme="minorHAnsi"/>
                <w:szCs w:val="24"/>
              </w:rPr>
            </w:pPr>
            <w:r>
              <w:rPr>
                <w:rFonts w:asciiTheme="minorHAnsi" w:hAnsiTheme="minorHAnsi" w:cstheme="minorHAnsi"/>
                <w:szCs w:val="24"/>
              </w:rPr>
              <w:t>11.01.2022</w:t>
            </w:r>
          </w:p>
        </w:tc>
        <w:tc>
          <w:tcPr>
            <w:tcW w:w="4110" w:type="dxa"/>
          </w:tcPr>
          <w:p w:rsidR="004015F0" w:rsidRPr="000D3F19" w:rsidRDefault="004015F0" w:rsidP="00BE1460">
            <w:pPr>
              <w:jc w:val="left"/>
              <w:rPr>
                <w:rFonts w:asciiTheme="minorHAnsi" w:eastAsia="Times New Roman" w:hAnsiTheme="minorHAnsi" w:cstheme="minorHAnsi"/>
                <w:lang w:eastAsia="pl-PL"/>
              </w:rPr>
            </w:pPr>
            <w:r w:rsidRPr="000D3F19">
              <w:rPr>
                <w:rFonts w:asciiTheme="minorHAnsi" w:hAnsiTheme="minorHAnsi" w:cstheme="minorHAnsi"/>
                <w:color w:val="242424"/>
                <w:shd w:val="clear" w:color="auto" w:fill="FFFFFF"/>
              </w:rPr>
              <w:t>Co gdy nie otrzymamy IE599 dla towarów powrotnie wywiezionych przed upływem 30 dni? Rozumiem, iż czas 30 dni biegnie od otrzymania komunikatu, co w przypadku konieczności zamknięcia alternatywnego takiego wywozu?</w:t>
            </w:r>
          </w:p>
        </w:tc>
        <w:tc>
          <w:tcPr>
            <w:tcW w:w="6521" w:type="dxa"/>
          </w:tcPr>
          <w:p w:rsidR="004015F0" w:rsidRPr="000D3F19" w:rsidRDefault="004015F0" w:rsidP="00BE1460">
            <w:pPr>
              <w:pStyle w:val="Nagwek1"/>
              <w:spacing w:before="120" w:after="120"/>
              <w:outlineLvl w:val="0"/>
              <w:rPr>
                <w:rFonts w:asciiTheme="minorHAnsi" w:hAnsiTheme="minorHAnsi" w:cstheme="minorHAnsi"/>
                <w:color w:val="auto"/>
                <w:sz w:val="24"/>
                <w:szCs w:val="24"/>
              </w:rPr>
            </w:pPr>
            <w:r w:rsidRPr="000D3F19">
              <w:rPr>
                <w:rFonts w:asciiTheme="minorHAnsi" w:hAnsiTheme="minorHAnsi" w:cstheme="minorHAnsi"/>
                <w:color w:val="auto"/>
                <w:sz w:val="24"/>
                <w:szCs w:val="24"/>
              </w:rPr>
              <w:t>Tak, termin 30 dni biegnie od momentu wygenerowania komunikatu IE599. Brak komunikatu w systemie RPS nie blokuje możliwości złożenia rozliczenia zamknięcia, a jedynie uniemożliwi zaakceptowanie rozliczenia przez Kontrolny Urząd Celny. Przesłanie komunikatu RPS004 nastąpi dopiero po wpłynięciu do systemu RPS komunikatu IE599.</w:t>
            </w:r>
          </w:p>
        </w:tc>
      </w:tr>
      <w:tr w:rsidR="004015F0" w:rsidRPr="00641975" w:rsidTr="00BE1460">
        <w:tc>
          <w:tcPr>
            <w:tcW w:w="562" w:type="dxa"/>
          </w:tcPr>
          <w:p w:rsidR="004015F0" w:rsidRDefault="004015F0" w:rsidP="00BE1460">
            <w:pPr>
              <w:spacing w:before="120" w:after="120"/>
              <w:jc w:val="left"/>
              <w:rPr>
                <w:rFonts w:asciiTheme="minorHAnsi" w:hAnsiTheme="minorHAnsi" w:cstheme="minorHAnsi"/>
              </w:rPr>
            </w:pPr>
            <w:r>
              <w:rPr>
                <w:rFonts w:asciiTheme="minorHAnsi" w:hAnsiTheme="minorHAnsi" w:cstheme="minorHAnsi"/>
              </w:rPr>
              <w:t>16</w:t>
            </w:r>
          </w:p>
        </w:tc>
        <w:tc>
          <w:tcPr>
            <w:tcW w:w="1843" w:type="dxa"/>
          </w:tcPr>
          <w:p w:rsidR="004015F0" w:rsidRDefault="004015F0" w:rsidP="00BE1460">
            <w:pPr>
              <w:spacing w:before="120" w:after="120"/>
              <w:jc w:val="left"/>
              <w:rPr>
                <w:rFonts w:asciiTheme="minorHAnsi" w:hAnsiTheme="minorHAnsi" w:cstheme="minorHAnsi"/>
                <w:szCs w:val="24"/>
              </w:rPr>
            </w:pPr>
            <w:r>
              <w:rPr>
                <w:rFonts w:asciiTheme="minorHAnsi" w:hAnsiTheme="minorHAnsi" w:cstheme="minorHAnsi"/>
                <w:szCs w:val="24"/>
              </w:rPr>
              <w:t>Akceptacja/brak akceptacji kwitu</w:t>
            </w:r>
          </w:p>
        </w:tc>
        <w:tc>
          <w:tcPr>
            <w:tcW w:w="1843" w:type="dxa"/>
          </w:tcPr>
          <w:p w:rsidR="004015F0" w:rsidRDefault="004015F0" w:rsidP="00BE1460">
            <w:pPr>
              <w:spacing w:before="120" w:after="120"/>
              <w:jc w:val="left"/>
              <w:rPr>
                <w:rFonts w:asciiTheme="minorHAnsi" w:hAnsiTheme="minorHAnsi" w:cstheme="minorHAnsi"/>
                <w:szCs w:val="24"/>
              </w:rPr>
            </w:pPr>
            <w:r>
              <w:rPr>
                <w:rFonts w:asciiTheme="minorHAnsi" w:hAnsiTheme="minorHAnsi" w:cstheme="minorHAnsi"/>
                <w:szCs w:val="24"/>
              </w:rPr>
              <w:t>11.01.2022</w:t>
            </w:r>
          </w:p>
        </w:tc>
        <w:tc>
          <w:tcPr>
            <w:tcW w:w="4110" w:type="dxa"/>
          </w:tcPr>
          <w:p w:rsidR="004015F0" w:rsidRPr="000D3F19" w:rsidRDefault="004015F0" w:rsidP="00BE1460">
            <w:pPr>
              <w:jc w:val="left"/>
              <w:rPr>
                <w:rFonts w:asciiTheme="minorHAnsi" w:hAnsiTheme="minorHAnsi" w:cstheme="minorHAnsi"/>
                <w:color w:val="242424"/>
                <w:shd w:val="clear" w:color="auto" w:fill="FFFFFF"/>
              </w:rPr>
            </w:pPr>
            <w:r w:rsidRPr="000D3F19">
              <w:rPr>
                <w:rFonts w:asciiTheme="minorHAnsi" w:hAnsiTheme="minorHAnsi" w:cstheme="minorHAnsi"/>
                <w:color w:val="242424"/>
                <w:shd w:val="clear" w:color="auto" w:fill="FFFFFF"/>
              </w:rPr>
              <w:t>Skąd będziemy wiedzieć, czy Kwit rozliczony jest całościowo / częściowo poprawnie, czy też rozliczenie nie zostało zaakceptowane i trafia do Systemu SZPROT</w:t>
            </w:r>
          </w:p>
        </w:tc>
        <w:tc>
          <w:tcPr>
            <w:tcW w:w="6521" w:type="dxa"/>
          </w:tcPr>
          <w:p w:rsidR="004015F0" w:rsidRPr="000D3F19" w:rsidRDefault="004015F0" w:rsidP="00BE1460">
            <w:pPr>
              <w:pStyle w:val="Nagwek1"/>
              <w:spacing w:before="120" w:after="120"/>
              <w:outlineLvl w:val="0"/>
              <w:rPr>
                <w:rFonts w:asciiTheme="minorHAnsi" w:hAnsiTheme="minorHAnsi" w:cstheme="minorHAnsi"/>
                <w:color w:val="auto"/>
                <w:sz w:val="24"/>
                <w:szCs w:val="24"/>
              </w:rPr>
            </w:pPr>
            <w:r w:rsidRPr="000D3F19">
              <w:rPr>
                <w:rFonts w:asciiTheme="minorHAnsi" w:hAnsiTheme="minorHAnsi" w:cstheme="minorHAnsi"/>
                <w:color w:val="auto"/>
                <w:sz w:val="24"/>
                <w:szCs w:val="24"/>
              </w:rPr>
              <w:t>Jeśli Kwit Rozliczenia zostanie zaakceptowany to posiadacz pozwolenia lub jego reprezentant otrzyma komunikat RPS004. Jeśli Kontrolny Urząd Celny nie zaakceptuje Kwitu Rozliczenia to wygenerowany zostanie komunikat RPS005 z podaniem powodów braku akceptacji. W przypadku braku akceptacji Kwit Rozliczenia zostanie automatycznie przekazany do dalszego postępowania. Należy przy tym pamiętać, że komunikat dotyczy całego Kwitu Rozliczenia</w:t>
            </w:r>
          </w:p>
        </w:tc>
      </w:tr>
      <w:tr w:rsidR="00B92FE1" w:rsidRPr="00641975" w:rsidTr="00BE1460">
        <w:tc>
          <w:tcPr>
            <w:tcW w:w="562" w:type="dxa"/>
          </w:tcPr>
          <w:p w:rsidR="00B92FE1" w:rsidRDefault="00B92FE1" w:rsidP="00BE1460">
            <w:pPr>
              <w:spacing w:before="120" w:after="120"/>
              <w:jc w:val="left"/>
              <w:rPr>
                <w:rFonts w:asciiTheme="minorHAnsi" w:hAnsiTheme="minorHAnsi" w:cstheme="minorHAnsi"/>
              </w:rPr>
            </w:pPr>
            <w:r>
              <w:rPr>
                <w:rFonts w:asciiTheme="minorHAnsi" w:hAnsiTheme="minorHAnsi" w:cstheme="minorHAnsi"/>
              </w:rPr>
              <w:lastRenderedPageBreak/>
              <w:t>17</w:t>
            </w:r>
          </w:p>
        </w:tc>
        <w:tc>
          <w:tcPr>
            <w:tcW w:w="1843" w:type="dxa"/>
          </w:tcPr>
          <w:p w:rsidR="00B92FE1" w:rsidRDefault="00B92FE1" w:rsidP="00B92FE1">
            <w:pPr>
              <w:spacing w:before="120" w:after="120"/>
              <w:jc w:val="left"/>
              <w:rPr>
                <w:rFonts w:asciiTheme="minorHAnsi" w:hAnsiTheme="minorHAnsi" w:cstheme="minorHAnsi"/>
                <w:szCs w:val="24"/>
              </w:rPr>
            </w:pPr>
            <w:r>
              <w:rPr>
                <w:rFonts w:asciiTheme="minorHAnsi" w:hAnsiTheme="minorHAnsi" w:cstheme="minorHAnsi"/>
                <w:szCs w:val="24"/>
              </w:rPr>
              <w:t xml:space="preserve">Wartość PLN/ pole 46 </w:t>
            </w:r>
          </w:p>
        </w:tc>
        <w:tc>
          <w:tcPr>
            <w:tcW w:w="1843" w:type="dxa"/>
          </w:tcPr>
          <w:p w:rsidR="00B92FE1" w:rsidRDefault="00B92FE1" w:rsidP="00BE1460">
            <w:pPr>
              <w:spacing w:before="120" w:after="120"/>
              <w:jc w:val="left"/>
              <w:rPr>
                <w:rFonts w:asciiTheme="minorHAnsi" w:hAnsiTheme="minorHAnsi" w:cstheme="minorHAnsi"/>
                <w:szCs w:val="24"/>
              </w:rPr>
            </w:pPr>
            <w:r>
              <w:rPr>
                <w:rFonts w:asciiTheme="minorHAnsi" w:hAnsiTheme="minorHAnsi" w:cstheme="minorHAnsi"/>
                <w:szCs w:val="24"/>
              </w:rPr>
              <w:t>24.01.2022</w:t>
            </w:r>
          </w:p>
        </w:tc>
        <w:tc>
          <w:tcPr>
            <w:tcW w:w="4110" w:type="dxa"/>
          </w:tcPr>
          <w:p w:rsidR="00B92FE1" w:rsidRPr="000D3F19" w:rsidRDefault="00B92FE1" w:rsidP="007B2D72">
            <w:pPr>
              <w:pStyle w:val="NormalnyWeb"/>
              <w:spacing w:before="120" w:after="120"/>
              <w:rPr>
                <w:rFonts w:asciiTheme="minorHAnsi" w:hAnsiTheme="minorHAnsi" w:cstheme="minorHAnsi"/>
                <w:color w:val="242424"/>
                <w:shd w:val="clear" w:color="auto" w:fill="FFFFFF"/>
              </w:rPr>
            </w:pPr>
            <w:r>
              <w:rPr>
                <w:rFonts w:ascii="Calibri" w:hAnsi="Calibri" w:cs="Calibri"/>
                <w:color w:val="000000"/>
                <w:sz w:val="22"/>
                <w:szCs w:val="22"/>
              </w:rPr>
              <w:t>Mam pytanie dotyczące kwitu rozliczenia dla zgłoszenia celnego z zastosowaniem art 324. W formularzu wymagane jest podanie wartości produktu kompensacyjnego (w formularzu pole ma nazwę: Wartość PLN z pola 46). Stosowanie art 324 ma to do siebie, że wyrób kompensacyjny nie musi być wysłany poza obszar wspólnoty celnej, może być wysłany do innego kraju członkowskiego UE. W takim przypadku nie jest generowane zgłoszenie celne wywozowe. W związku z powyższym proszę o informację jaką wartość mamy wpisywać w formularzu w polu „Wartość PLN” w części dotyczącej zamknięcia procedury? </w:t>
            </w:r>
          </w:p>
        </w:tc>
        <w:tc>
          <w:tcPr>
            <w:tcW w:w="6521" w:type="dxa"/>
          </w:tcPr>
          <w:p w:rsidR="00B92FE1" w:rsidRDefault="00B92FE1" w:rsidP="00B92FE1">
            <w:pPr>
              <w:pStyle w:val="NormalnyWeb"/>
              <w:rPr>
                <w:rFonts w:ascii="Calibri" w:hAnsi="Calibri" w:cs="Calibri"/>
                <w:color w:val="000000"/>
                <w:sz w:val="22"/>
                <w:szCs w:val="22"/>
              </w:rPr>
            </w:pPr>
            <w:r>
              <w:rPr>
                <w:rFonts w:ascii="Calibri" w:hAnsi="Calibri" w:cs="Calibri"/>
                <w:color w:val="000000"/>
                <w:sz w:val="22"/>
                <w:szCs w:val="22"/>
              </w:rPr>
              <w:t>W polu o nazwie "Wartość PLN z pola 46" w części 4.LISTA ZGŁOSZEŃ O ZAMKNIĘCIE PROCEDURĄ, w przypadku stosowania art. 324 rozporządzenia wykonawczego, należy podać wartość z pola 46 dokumentu otwierającego procedurę. Wartość ta odnosi się do wartości towarów, które zostały uznane za powrotnie wywiezione w dacie wskazanej w polu "Data zamknięcia procedury w części 4 formularza. </w:t>
            </w:r>
          </w:p>
          <w:p w:rsidR="00B92FE1" w:rsidRPr="000D3F19" w:rsidRDefault="00B92FE1" w:rsidP="00BE1460">
            <w:pPr>
              <w:pStyle w:val="Nagwek1"/>
              <w:spacing w:before="120" w:after="120"/>
              <w:outlineLvl w:val="0"/>
              <w:rPr>
                <w:rFonts w:asciiTheme="minorHAnsi" w:hAnsiTheme="minorHAnsi" w:cstheme="minorHAnsi"/>
                <w:color w:val="auto"/>
                <w:sz w:val="24"/>
                <w:szCs w:val="24"/>
              </w:rPr>
            </w:pPr>
          </w:p>
        </w:tc>
      </w:tr>
      <w:tr w:rsidR="00B92FE1" w:rsidRPr="00C54118" w:rsidTr="00BE1460">
        <w:tc>
          <w:tcPr>
            <w:tcW w:w="562" w:type="dxa"/>
          </w:tcPr>
          <w:p w:rsidR="00B92FE1" w:rsidRPr="007B2D72" w:rsidRDefault="00B92FE1" w:rsidP="00BE1460">
            <w:pPr>
              <w:spacing w:before="120" w:after="120"/>
              <w:jc w:val="left"/>
              <w:rPr>
                <w:rFonts w:asciiTheme="minorHAnsi" w:hAnsiTheme="minorHAnsi" w:cstheme="minorHAnsi"/>
              </w:rPr>
            </w:pPr>
            <w:r w:rsidRPr="007B2D72">
              <w:rPr>
                <w:rFonts w:asciiTheme="minorHAnsi" w:hAnsiTheme="minorHAnsi" w:cstheme="minorHAnsi"/>
              </w:rPr>
              <w:lastRenderedPageBreak/>
              <w:t>18</w:t>
            </w:r>
          </w:p>
        </w:tc>
        <w:tc>
          <w:tcPr>
            <w:tcW w:w="1843" w:type="dxa"/>
          </w:tcPr>
          <w:p w:rsidR="00B92FE1" w:rsidRPr="007B2D72" w:rsidRDefault="00C54118" w:rsidP="00BE1460">
            <w:pPr>
              <w:spacing w:before="120" w:after="120"/>
              <w:jc w:val="left"/>
              <w:rPr>
                <w:rFonts w:asciiTheme="minorHAnsi" w:hAnsiTheme="minorHAnsi" w:cstheme="minorHAnsi"/>
                <w:szCs w:val="24"/>
              </w:rPr>
            </w:pPr>
            <w:r w:rsidRPr="007B2D72">
              <w:rPr>
                <w:rFonts w:asciiTheme="minorHAnsi" w:hAnsiTheme="minorHAnsi" w:cstheme="minorHAnsi"/>
                <w:szCs w:val="24"/>
              </w:rPr>
              <w:t>Pozwolenie</w:t>
            </w:r>
            <w:r w:rsidR="00B92FE1" w:rsidRPr="007B2D72">
              <w:rPr>
                <w:rFonts w:asciiTheme="minorHAnsi" w:hAnsiTheme="minorHAnsi" w:cstheme="minorHAnsi"/>
                <w:szCs w:val="24"/>
              </w:rPr>
              <w:t xml:space="preserve"> TORO</w:t>
            </w:r>
          </w:p>
        </w:tc>
        <w:tc>
          <w:tcPr>
            <w:tcW w:w="1843" w:type="dxa"/>
          </w:tcPr>
          <w:p w:rsidR="00B92FE1" w:rsidRPr="007B2D72" w:rsidRDefault="004E37DF" w:rsidP="00BE1460">
            <w:pPr>
              <w:spacing w:before="120" w:after="120"/>
              <w:jc w:val="left"/>
              <w:rPr>
                <w:rFonts w:asciiTheme="minorHAnsi" w:hAnsiTheme="minorHAnsi" w:cstheme="minorHAnsi"/>
                <w:szCs w:val="24"/>
              </w:rPr>
            </w:pPr>
            <w:r w:rsidRPr="007B2D72">
              <w:rPr>
                <w:rFonts w:asciiTheme="minorHAnsi" w:hAnsiTheme="minorHAnsi" w:cstheme="minorHAnsi"/>
                <w:szCs w:val="24"/>
              </w:rPr>
              <w:t>11.05.2022</w:t>
            </w:r>
          </w:p>
        </w:tc>
        <w:tc>
          <w:tcPr>
            <w:tcW w:w="4110" w:type="dxa"/>
          </w:tcPr>
          <w:p w:rsidR="007B2D72" w:rsidRDefault="00C54118" w:rsidP="007B2D72">
            <w:pPr>
              <w:spacing w:before="120" w:after="120" w:line="240" w:lineRule="auto"/>
              <w:jc w:val="left"/>
              <w:rPr>
                <w:rFonts w:asciiTheme="minorHAnsi" w:hAnsiTheme="minorHAnsi" w:cstheme="minorHAnsi"/>
                <w:sz w:val="22"/>
              </w:rPr>
            </w:pPr>
            <w:r w:rsidRPr="007B2D72">
              <w:rPr>
                <w:rFonts w:asciiTheme="minorHAnsi" w:hAnsiTheme="minorHAnsi" w:cstheme="minorHAnsi"/>
                <w:sz w:val="22"/>
              </w:rPr>
              <w:t>Rozliczenie pozwolenia TORO w systemie RPS.</w:t>
            </w:r>
          </w:p>
          <w:p w:rsidR="007B2D72" w:rsidRPr="007B2D72" w:rsidRDefault="007B2D72" w:rsidP="007B2D72">
            <w:pPr>
              <w:spacing w:before="120" w:after="120" w:line="240" w:lineRule="auto"/>
              <w:jc w:val="left"/>
              <w:rPr>
                <w:rFonts w:asciiTheme="minorHAnsi" w:hAnsiTheme="minorHAnsi" w:cstheme="minorHAnsi"/>
                <w:sz w:val="22"/>
              </w:rPr>
            </w:pPr>
            <w:r>
              <w:rPr>
                <w:rFonts w:asciiTheme="minorHAnsi" w:hAnsiTheme="minorHAnsi" w:cstheme="minorHAnsi"/>
                <w:sz w:val="22"/>
              </w:rPr>
              <w:t>1.</w:t>
            </w:r>
            <w:r w:rsidR="00B92FE1" w:rsidRPr="007B2D72">
              <w:rPr>
                <w:rFonts w:asciiTheme="minorHAnsi" w:hAnsiTheme="minorHAnsi" w:cstheme="minorHAnsi"/>
                <w:sz w:val="22"/>
              </w:rPr>
              <w:t xml:space="preserve">Jak dokonać rozliczenia zamknięcia w systemie RPS dla pozwolenia TORO, w sytuacji, kiedy niedostępne są informacje o numerze pozycji </w:t>
            </w:r>
            <w:r w:rsidRPr="007B2D72">
              <w:rPr>
                <w:rFonts w:asciiTheme="minorHAnsi" w:hAnsiTheme="minorHAnsi" w:cstheme="minorHAnsi"/>
                <w:sz w:val="22"/>
              </w:rPr>
              <w:t xml:space="preserve">towarowej </w:t>
            </w:r>
            <w:r w:rsidR="00B92FE1" w:rsidRPr="007B2D72">
              <w:rPr>
                <w:rFonts w:asciiTheme="minorHAnsi" w:hAnsiTheme="minorHAnsi" w:cstheme="minorHAnsi"/>
                <w:sz w:val="22"/>
              </w:rPr>
              <w:t>zgłoszenia? Czy takie pozwolenie TORO wymaga w związku z tym korekty?</w:t>
            </w:r>
          </w:p>
          <w:p w:rsidR="007B2D72" w:rsidRDefault="00B92FE1" w:rsidP="007B2D72">
            <w:pPr>
              <w:spacing w:before="120" w:after="120" w:line="240" w:lineRule="auto"/>
              <w:jc w:val="left"/>
              <w:rPr>
                <w:rFonts w:asciiTheme="minorHAnsi" w:hAnsiTheme="minorHAnsi" w:cstheme="minorHAnsi"/>
                <w:sz w:val="22"/>
              </w:rPr>
            </w:pPr>
            <w:r w:rsidRPr="007B2D72">
              <w:rPr>
                <w:rFonts w:asciiTheme="minorHAnsi" w:hAnsiTheme="minorHAnsi" w:cstheme="minorHAnsi"/>
                <w:sz w:val="22"/>
              </w:rPr>
              <w:t>2. W jaki sposób powinny być określone numery pozycji towarowych w przypadku rozliczania procedury na podstawie formularza TORO? Formularz wskazuje numer zgłoszenia, kod towaru, jego opis, masy i daty zgłoszenia.</w:t>
            </w:r>
          </w:p>
          <w:p w:rsidR="007B2D72" w:rsidRDefault="00B92FE1" w:rsidP="007B2D72">
            <w:pPr>
              <w:spacing w:before="120" w:after="120" w:line="240" w:lineRule="auto"/>
              <w:jc w:val="left"/>
              <w:rPr>
                <w:rFonts w:asciiTheme="minorHAnsi" w:hAnsiTheme="minorHAnsi" w:cstheme="minorHAnsi"/>
                <w:sz w:val="22"/>
              </w:rPr>
            </w:pPr>
            <w:r w:rsidRPr="007B2D72">
              <w:rPr>
                <w:rFonts w:asciiTheme="minorHAnsi" w:hAnsiTheme="minorHAnsi" w:cstheme="minorHAnsi"/>
                <w:sz w:val="22"/>
              </w:rPr>
              <w:t>3. Czy korzystając z formularza TORO, możliwe jest podanie dowolnego numeru pozycji towarowej w</w:t>
            </w:r>
            <w:r w:rsidR="007B2D72">
              <w:rPr>
                <w:rFonts w:asciiTheme="minorHAnsi" w:hAnsiTheme="minorHAnsi" w:cstheme="minorHAnsi"/>
                <w:sz w:val="22"/>
              </w:rPr>
              <w:t xml:space="preserve"> podsekcji 3.1 (od 1 do 999) </w:t>
            </w:r>
            <w:r w:rsidRPr="007B2D72">
              <w:rPr>
                <w:rFonts w:asciiTheme="minorHAnsi" w:hAnsiTheme="minorHAnsi" w:cstheme="minorHAnsi"/>
                <w:sz w:val="22"/>
              </w:rPr>
              <w:t>analogicznie do numeru pozycji podawanego w podsekcji 4.1, w której to takie działanie jest dopuszczalne (zgodnie z informacjami zawartymi w Podręczniku Użytkownika Zewnętrznego Systemu Rozliczania Procedur Specjalnych (RPS) Wersja 1.0).</w:t>
            </w:r>
          </w:p>
          <w:p w:rsidR="00B92FE1" w:rsidRPr="007B2D72" w:rsidRDefault="00B92FE1" w:rsidP="007B2D72">
            <w:pPr>
              <w:spacing w:before="120" w:after="120" w:line="240" w:lineRule="auto"/>
              <w:jc w:val="left"/>
              <w:rPr>
                <w:rFonts w:asciiTheme="minorHAnsi" w:hAnsiTheme="minorHAnsi" w:cstheme="minorHAnsi"/>
                <w:color w:val="242424"/>
                <w:shd w:val="clear" w:color="auto" w:fill="FFFFFF"/>
              </w:rPr>
            </w:pPr>
            <w:r w:rsidRPr="007B2D72">
              <w:rPr>
                <w:rFonts w:asciiTheme="minorHAnsi" w:hAnsiTheme="minorHAnsi" w:cstheme="minorHAnsi"/>
                <w:sz w:val="22"/>
              </w:rPr>
              <w:t xml:space="preserve">4. Czy w przypadku podawania dowolnej liczby jako numer pozycji, numery pozycji są zapisywane przez system na potrzeby </w:t>
            </w:r>
            <w:r w:rsidRPr="007B2D72">
              <w:rPr>
                <w:rFonts w:asciiTheme="minorHAnsi" w:hAnsiTheme="minorHAnsi" w:cstheme="minorHAnsi"/>
                <w:sz w:val="22"/>
              </w:rPr>
              <w:lastRenderedPageBreak/>
              <w:t>przyszłych rozliczeń? Czy posłużenie się tym samym numerem pozycji, ale w kolejnym rozliczeniu, może być interpretowane jako błąd rozliczenia?</w:t>
            </w:r>
          </w:p>
        </w:tc>
        <w:tc>
          <w:tcPr>
            <w:tcW w:w="6521" w:type="dxa"/>
          </w:tcPr>
          <w:p w:rsidR="009F2F11" w:rsidRDefault="00BB6CA9" w:rsidP="004E37DF">
            <w:pPr>
              <w:pStyle w:val="Nagwek1"/>
              <w:spacing w:before="120" w:after="120"/>
              <w:outlineLvl w:val="0"/>
              <w:rPr>
                <w:rFonts w:asciiTheme="minorHAnsi" w:hAnsiTheme="minorHAnsi" w:cstheme="minorHAnsi"/>
                <w:color w:val="auto"/>
                <w:sz w:val="22"/>
                <w:szCs w:val="22"/>
              </w:rPr>
            </w:pPr>
            <w:r>
              <w:rPr>
                <w:rFonts w:asciiTheme="minorHAnsi" w:hAnsiTheme="minorHAnsi" w:cstheme="minorHAnsi"/>
                <w:color w:val="auto"/>
                <w:sz w:val="22"/>
                <w:szCs w:val="22"/>
              </w:rPr>
              <w:lastRenderedPageBreak/>
              <w:t>M</w:t>
            </w:r>
            <w:r w:rsidR="009F2F11">
              <w:rPr>
                <w:rFonts w:asciiTheme="minorHAnsi" w:hAnsiTheme="minorHAnsi" w:cstheme="minorHAnsi"/>
                <w:color w:val="auto"/>
                <w:sz w:val="22"/>
                <w:szCs w:val="22"/>
              </w:rPr>
              <w:t xml:space="preserve">ateriał informacyjny na temat procedury końcowego przeznaczenia znajduje na stronie </w:t>
            </w:r>
            <w:hyperlink r:id="rId10" w:history="1">
              <w:r w:rsidR="009F2F11" w:rsidRPr="009F2F11">
                <w:rPr>
                  <w:rStyle w:val="Hipercze"/>
                  <w:rFonts w:asciiTheme="minorHAnsi" w:hAnsiTheme="minorHAnsi" w:cstheme="minorHAnsi"/>
                  <w:sz w:val="22"/>
                  <w:szCs w:val="22"/>
                </w:rPr>
                <w:t>Końcowe przeznaczenie (podatki.gov.pl)</w:t>
              </w:r>
            </w:hyperlink>
          </w:p>
          <w:p w:rsidR="004E37DF" w:rsidRPr="007B2D72" w:rsidRDefault="004E37DF" w:rsidP="004E37DF">
            <w:pPr>
              <w:pStyle w:val="Nagwek1"/>
              <w:spacing w:before="120" w:after="120"/>
              <w:outlineLvl w:val="0"/>
              <w:rPr>
                <w:rFonts w:asciiTheme="minorHAnsi" w:hAnsiTheme="minorHAnsi" w:cstheme="minorHAnsi"/>
                <w:color w:val="auto"/>
                <w:sz w:val="22"/>
                <w:szCs w:val="22"/>
              </w:rPr>
            </w:pPr>
            <w:r w:rsidRPr="007B2D72">
              <w:rPr>
                <w:rFonts w:asciiTheme="minorHAnsi" w:hAnsiTheme="minorHAnsi" w:cstheme="minorHAnsi"/>
                <w:color w:val="auto"/>
                <w:sz w:val="22"/>
                <w:szCs w:val="22"/>
              </w:rPr>
              <w:t>Przepis</w:t>
            </w:r>
            <w:r w:rsidR="00C54118" w:rsidRPr="007B2D72">
              <w:rPr>
                <w:rFonts w:asciiTheme="minorHAnsi" w:hAnsiTheme="minorHAnsi" w:cstheme="minorHAnsi"/>
                <w:color w:val="auto"/>
                <w:sz w:val="22"/>
                <w:szCs w:val="22"/>
              </w:rPr>
              <w:t>y</w:t>
            </w:r>
            <w:r w:rsidRPr="007B2D72">
              <w:rPr>
                <w:rFonts w:asciiTheme="minorHAnsi" w:hAnsiTheme="minorHAnsi" w:cstheme="minorHAnsi"/>
                <w:color w:val="auto"/>
                <w:sz w:val="22"/>
                <w:szCs w:val="22"/>
              </w:rPr>
              <w:t xml:space="preserve"> UKC przewiduj</w:t>
            </w:r>
            <w:r w:rsidR="00C54118" w:rsidRPr="007B2D72">
              <w:rPr>
                <w:rFonts w:asciiTheme="minorHAnsi" w:hAnsiTheme="minorHAnsi" w:cstheme="minorHAnsi"/>
                <w:color w:val="auto"/>
                <w:sz w:val="22"/>
                <w:szCs w:val="22"/>
              </w:rPr>
              <w:t>ą</w:t>
            </w:r>
            <w:r w:rsidRPr="007B2D72">
              <w:rPr>
                <w:rFonts w:asciiTheme="minorHAnsi" w:hAnsiTheme="minorHAnsi" w:cstheme="minorHAnsi"/>
                <w:color w:val="auto"/>
                <w:sz w:val="22"/>
                <w:szCs w:val="22"/>
              </w:rPr>
              <w:t xml:space="preserve"> dwie formy przekazania praw i obowiązków wynikających z przyznanego pozwolenia. Pierwsza to tzw. TORO1</w:t>
            </w:r>
            <w:r w:rsidR="007B2D72">
              <w:rPr>
                <w:rFonts w:asciiTheme="minorHAnsi" w:hAnsiTheme="minorHAnsi" w:cstheme="minorHAnsi"/>
                <w:color w:val="auto"/>
                <w:sz w:val="22"/>
                <w:szCs w:val="22"/>
              </w:rPr>
              <w:t>,</w:t>
            </w:r>
            <w:r w:rsidRPr="007B2D72">
              <w:rPr>
                <w:rFonts w:asciiTheme="minorHAnsi" w:hAnsiTheme="minorHAnsi" w:cstheme="minorHAnsi"/>
                <w:color w:val="auto"/>
                <w:sz w:val="22"/>
                <w:szCs w:val="22"/>
              </w:rPr>
              <w:t xml:space="preserve"> gdzie </w:t>
            </w:r>
            <w:r w:rsidR="007B2D72">
              <w:rPr>
                <w:rFonts w:asciiTheme="minorHAnsi" w:hAnsiTheme="minorHAnsi" w:cstheme="minorHAnsi"/>
                <w:color w:val="auto"/>
                <w:sz w:val="22"/>
                <w:szCs w:val="22"/>
              </w:rPr>
              <w:t xml:space="preserve">posiadacz pozwolenia na procedurę specjalną ma określone w tym pozwoleniu </w:t>
            </w:r>
            <w:r w:rsidRPr="007B2D72">
              <w:rPr>
                <w:rFonts w:asciiTheme="minorHAnsi" w:hAnsiTheme="minorHAnsi" w:cstheme="minorHAnsi"/>
                <w:color w:val="auto"/>
                <w:sz w:val="22"/>
                <w:szCs w:val="22"/>
              </w:rPr>
              <w:t>podmioty</w:t>
            </w:r>
            <w:r w:rsidR="007B2D72">
              <w:rPr>
                <w:rFonts w:asciiTheme="minorHAnsi" w:hAnsiTheme="minorHAnsi" w:cstheme="minorHAnsi"/>
                <w:color w:val="auto"/>
                <w:sz w:val="22"/>
                <w:szCs w:val="22"/>
              </w:rPr>
              <w:t>,</w:t>
            </w:r>
            <w:r w:rsidRPr="007B2D72">
              <w:rPr>
                <w:rFonts w:asciiTheme="minorHAnsi" w:hAnsiTheme="minorHAnsi" w:cstheme="minorHAnsi"/>
                <w:color w:val="auto"/>
                <w:sz w:val="22"/>
                <w:szCs w:val="22"/>
              </w:rPr>
              <w:t xml:space="preserve"> na które będą przeniesione prawa i obowiązki wynikające z </w:t>
            </w:r>
            <w:r w:rsidR="007B2D72">
              <w:rPr>
                <w:rFonts w:asciiTheme="minorHAnsi" w:hAnsiTheme="minorHAnsi" w:cstheme="minorHAnsi"/>
                <w:color w:val="auto"/>
                <w:sz w:val="22"/>
                <w:szCs w:val="22"/>
              </w:rPr>
              <w:t>tego</w:t>
            </w:r>
            <w:r w:rsidRPr="007B2D72">
              <w:rPr>
                <w:rFonts w:asciiTheme="minorHAnsi" w:hAnsiTheme="minorHAnsi" w:cstheme="minorHAnsi"/>
                <w:color w:val="auto"/>
                <w:sz w:val="22"/>
                <w:szCs w:val="22"/>
              </w:rPr>
              <w:t xml:space="preserve"> pozwolenia. W tym przypadku obowiązek złożenia Kwitu Rozliczenia ciąży na posiadaczu pozwolenia. </w:t>
            </w:r>
          </w:p>
          <w:p w:rsidR="00095CD9" w:rsidRPr="007B2D72" w:rsidRDefault="004E37DF" w:rsidP="00095CD9">
            <w:pPr>
              <w:pStyle w:val="Nagwek1"/>
              <w:spacing w:before="120" w:after="120"/>
              <w:outlineLvl w:val="0"/>
              <w:rPr>
                <w:rFonts w:asciiTheme="minorHAnsi" w:hAnsiTheme="minorHAnsi" w:cstheme="minorHAnsi"/>
                <w:color w:val="auto"/>
                <w:sz w:val="22"/>
                <w:szCs w:val="22"/>
              </w:rPr>
            </w:pPr>
            <w:r w:rsidRPr="007B2D72">
              <w:rPr>
                <w:rFonts w:asciiTheme="minorHAnsi" w:hAnsiTheme="minorHAnsi" w:cstheme="minorHAnsi"/>
                <w:color w:val="auto"/>
                <w:sz w:val="22"/>
                <w:szCs w:val="22"/>
              </w:rPr>
              <w:t xml:space="preserve">Drugą formą </w:t>
            </w:r>
            <w:r w:rsidR="007B2D72">
              <w:rPr>
                <w:rFonts w:asciiTheme="minorHAnsi" w:hAnsiTheme="minorHAnsi" w:cstheme="minorHAnsi"/>
                <w:color w:val="auto"/>
                <w:sz w:val="22"/>
                <w:szCs w:val="22"/>
              </w:rPr>
              <w:t xml:space="preserve">jest </w:t>
            </w:r>
            <w:r w:rsidRPr="007B2D72">
              <w:rPr>
                <w:rFonts w:asciiTheme="minorHAnsi" w:hAnsiTheme="minorHAnsi" w:cstheme="minorHAnsi"/>
                <w:color w:val="auto"/>
                <w:sz w:val="22"/>
                <w:szCs w:val="22"/>
              </w:rPr>
              <w:t xml:space="preserve">tzw. TORO2. W tym przypadku urząd kontrolny </w:t>
            </w:r>
            <w:r w:rsidR="007B2D72">
              <w:rPr>
                <w:rFonts w:asciiTheme="minorHAnsi" w:hAnsiTheme="minorHAnsi" w:cstheme="minorHAnsi"/>
                <w:color w:val="auto"/>
                <w:sz w:val="22"/>
                <w:szCs w:val="22"/>
              </w:rPr>
              <w:t xml:space="preserve">właściwy </w:t>
            </w:r>
            <w:r w:rsidRPr="007B2D72">
              <w:rPr>
                <w:rFonts w:asciiTheme="minorHAnsi" w:hAnsiTheme="minorHAnsi" w:cstheme="minorHAnsi"/>
                <w:color w:val="auto"/>
                <w:sz w:val="22"/>
                <w:szCs w:val="22"/>
              </w:rPr>
              <w:t>dla podmiotu przejmującego prawa i obowiązki wydaje odrębne pozwolenie</w:t>
            </w:r>
            <w:r w:rsidR="007B2D72">
              <w:rPr>
                <w:rFonts w:asciiTheme="minorHAnsi" w:hAnsiTheme="minorHAnsi" w:cstheme="minorHAnsi"/>
                <w:color w:val="auto"/>
                <w:sz w:val="22"/>
                <w:szCs w:val="22"/>
              </w:rPr>
              <w:t>, tzw. pozwolenie TORO. W</w:t>
            </w:r>
            <w:r w:rsidRPr="007B2D72">
              <w:rPr>
                <w:rFonts w:asciiTheme="minorHAnsi" w:hAnsiTheme="minorHAnsi" w:cstheme="minorHAnsi"/>
                <w:color w:val="auto"/>
                <w:sz w:val="22"/>
                <w:szCs w:val="22"/>
              </w:rPr>
              <w:t xml:space="preserve"> numerze </w:t>
            </w:r>
            <w:r w:rsidR="001A1EE0">
              <w:rPr>
                <w:rFonts w:asciiTheme="minorHAnsi" w:hAnsiTheme="minorHAnsi" w:cstheme="minorHAnsi"/>
                <w:color w:val="auto"/>
                <w:sz w:val="22"/>
                <w:szCs w:val="22"/>
              </w:rPr>
              <w:t xml:space="preserve">tego pozwolenia </w:t>
            </w:r>
            <w:r w:rsidRPr="007B2D72">
              <w:rPr>
                <w:rFonts w:asciiTheme="minorHAnsi" w:hAnsiTheme="minorHAnsi" w:cstheme="minorHAnsi"/>
                <w:color w:val="auto"/>
                <w:sz w:val="22"/>
                <w:szCs w:val="22"/>
              </w:rPr>
              <w:t xml:space="preserve">jest zawarty symbol </w:t>
            </w:r>
            <w:r w:rsidR="001A1EE0">
              <w:rPr>
                <w:rFonts w:asciiTheme="minorHAnsi" w:hAnsiTheme="minorHAnsi" w:cstheme="minorHAnsi"/>
                <w:color w:val="auto"/>
                <w:sz w:val="22"/>
                <w:szCs w:val="22"/>
              </w:rPr>
              <w:t>„</w:t>
            </w:r>
            <w:r w:rsidRPr="007B2D72">
              <w:rPr>
                <w:rFonts w:asciiTheme="minorHAnsi" w:hAnsiTheme="minorHAnsi" w:cstheme="minorHAnsi"/>
                <w:color w:val="auto"/>
                <w:sz w:val="22"/>
                <w:szCs w:val="22"/>
              </w:rPr>
              <w:t>TORO</w:t>
            </w:r>
            <w:r w:rsidR="001A1EE0">
              <w:rPr>
                <w:rFonts w:asciiTheme="minorHAnsi" w:hAnsiTheme="minorHAnsi" w:cstheme="minorHAnsi"/>
                <w:color w:val="auto"/>
                <w:sz w:val="22"/>
                <w:szCs w:val="22"/>
              </w:rPr>
              <w:t>”</w:t>
            </w:r>
            <w:r w:rsidRPr="007B2D72">
              <w:rPr>
                <w:rFonts w:asciiTheme="minorHAnsi" w:hAnsiTheme="minorHAnsi" w:cstheme="minorHAnsi"/>
                <w:color w:val="auto"/>
                <w:sz w:val="22"/>
                <w:szCs w:val="22"/>
              </w:rPr>
              <w:t>. Przykładowy numer takiego pozwolenia PL</w:t>
            </w:r>
            <w:r w:rsidR="00C54118" w:rsidRPr="007B2D72">
              <w:rPr>
                <w:rFonts w:asciiTheme="minorHAnsi" w:hAnsiTheme="minorHAnsi" w:cstheme="minorHAnsi"/>
                <w:color w:val="auto"/>
                <w:sz w:val="22"/>
                <w:szCs w:val="22"/>
              </w:rPr>
              <w:t>EUS</w:t>
            </w:r>
            <w:r w:rsidRPr="001A1EE0">
              <w:rPr>
                <w:rFonts w:asciiTheme="minorHAnsi" w:hAnsiTheme="minorHAnsi" w:cstheme="minorHAnsi"/>
                <w:b/>
                <w:color w:val="auto"/>
                <w:sz w:val="22"/>
                <w:szCs w:val="22"/>
              </w:rPr>
              <w:t>TORO</w:t>
            </w:r>
            <w:r w:rsidR="00C54118" w:rsidRPr="007B2D72">
              <w:rPr>
                <w:rFonts w:asciiTheme="minorHAnsi" w:hAnsiTheme="minorHAnsi" w:cstheme="minorHAnsi"/>
                <w:color w:val="auto"/>
                <w:sz w:val="22"/>
                <w:szCs w:val="22"/>
              </w:rPr>
              <w:t>XXXXXX</w:t>
            </w:r>
            <w:r w:rsidR="00095CD9" w:rsidRPr="007B2D72">
              <w:rPr>
                <w:rFonts w:asciiTheme="minorHAnsi" w:hAnsiTheme="minorHAnsi" w:cstheme="minorHAnsi"/>
                <w:color w:val="auto"/>
                <w:sz w:val="22"/>
                <w:szCs w:val="22"/>
              </w:rPr>
              <w:t xml:space="preserve">210006. W tym przypadku obowiązek złożenia Kwitu Rozliczenia ciąży zarówno na osobie, której udzielono </w:t>
            </w:r>
            <w:r w:rsidR="00C54118" w:rsidRPr="007B2D72">
              <w:rPr>
                <w:rFonts w:asciiTheme="minorHAnsi" w:hAnsiTheme="minorHAnsi" w:cstheme="minorHAnsi"/>
                <w:color w:val="auto"/>
                <w:sz w:val="22"/>
                <w:szCs w:val="22"/>
              </w:rPr>
              <w:t xml:space="preserve">pierwszego </w:t>
            </w:r>
            <w:r w:rsidR="00095CD9" w:rsidRPr="007B2D72">
              <w:rPr>
                <w:rFonts w:asciiTheme="minorHAnsi" w:hAnsiTheme="minorHAnsi" w:cstheme="minorHAnsi"/>
                <w:color w:val="auto"/>
                <w:sz w:val="22"/>
                <w:szCs w:val="22"/>
              </w:rPr>
              <w:t>pozwolenia</w:t>
            </w:r>
            <w:r w:rsidR="001A1EE0">
              <w:rPr>
                <w:rFonts w:asciiTheme="minorHAnsi" w:hAnsiTheme="minorHAnsi" w:cstheme="minorHAnsi"/>
                <w:color w:val="auto"/>
                <w:sz w:val="22"/>
                <w:szCs w:val="22"/>
              </w:rPr>
              <w:t xml:space="preserve"> na procedurę specjalną,</w:t>
            </w:r>
            <w:r w:rsidR="00095CD9" w:rsidRPr="007B2D72">
              <w:rPr>
                <w:rFonts w:asciiTheme="minorHAnsi" w:hAnsiTheme="minorHAnsi" w:cstheme="minorHAnsi"/>
                <w:color w:val="auto"/>
                <w:sz w:val="22"/>
                <w:szCs w:val="22"/>
              </w:rPr>
              <w:t xml:space="preserve"> jak też</w:t>
            </w:r>
            <w:r w:rsidR="001A1EE0">
              <w:rPr>
                <w:rFonts w:asciiTheme="minorHAnsi" w:hAnsiTheme="minorHAnsi" w:cstheme="minorHAnsi"/>
                <w:color w:val="auto"/>
                <w:sz w:val="22"/>
                <w:szCs w:val="22"/>
              </w:rPr>
              <w:t xml:space="preserve"> na</w:t>
            </w:r>
            <w:r w:rsidR="00095CD9" w:rsidRPr="007B2D72">
              <w:rPr>
                <w:rFonts w:asciiTheme="minorHAnsi" w:hAnsiTheme="minorHAnsi" w:cstheme="minorHAnsi"/>
                <w:color w:val="auto"/>
                <w:sz w:val="22"/>
                <w:szCs w:val="22"/>
              </w:rPr>
              <w:t xml:space="preserve"> osobie</w:t>
            </w:r>
            <w:r w:rsidR="001A1EE0">
              <w:rPr>
                <w:rFonts w:asciiTheme="minorHAnsi" w:hAnsiTheme="minorHAnsi" w:cstheme="minorHAnsi"/>
                <w:color w:val="auto"/>
                <w:sz w:val="22"/>
                <w:szCs w:val="22"/>
              </w:rPr>
              <w:t>,</w:t>
            </w:r>
            <w:r w:rsidR="00095CD9" w:rsidRPr="007B2D72">
              <w:rPr>
                <w:rFonts w:asciiTheme="minorHAnsi" w:hAnsiTheme="minorHAnsi" w:cstheme="minorHAnsi"/>
                <w:color w:val="auto"/>
                <w:sz w:val="22"/>
                <w:szCs w:val="22"/>
              </w:rPr>
              <w:t xml:space="preserve"> która przejęła prawa i obowiązki. </w:t>
            </w:r>
          </w:p>
          <w:p w:rsidR="00CA3540" w:rsidRPr="007B2D72" w:rsidRDefault="00CA3540" w:rsidP="00CA3540">
            <w:pPr>
              <w:rPr>
                <w:rFonts w:asciiTheme="minorHAnsi" w:hAnsiTheme="minorHAnsi" w:cstheme="minorHAnsi"/>
                <w:sz w:val="22"/>
              </w:rPr>
            </w:pPr>
            <w:r w:rsidRPr="007B2D72">
              <w:rPr>
                <w:rFonts w:asciiTheme="minorHAnsi" w:hAnsiTheme="minorHAnsi" w:cstheme="minorHAnsi"/>
                <w:sz w:val="22"/>
              </w:rPr>
              <w:t>Osoba</w:t>
            </w:r>
            <w:r w:rsidR="001A1EE0">
              <w:rPr>
                <w:rFonts w:asciiTheme="minorHAnsi" w:hAnsiTheme="minorHAnsi" w:cstheme="minorHAnsi"/>
                <w:sz w:val="22"/>
              </w:rPr>
              <w:t>, której udzielono pozwolenia</w:t>
            </w:r>
            <w:r w:rsidRPr="007B2D72">
              <w:rPr>
                <w:rFonts w:asciiTheme="minorHAnsi" w:hAnsiTheme="minorHAnsi" w:cstheme="minorHAnsi"/>
                <w:sz w:val="22"/>
              </w:rPr>
              <w:t xml:space="preserve"> </w:t>
            </w:r>
            <w:r w:rsidR="001A1EE0">
              <w:rPr>
                <w:rFonts w:asciiTheme="minorHAnsi" w:hAnsiTheme="minorHAnsi" w:cstheme="minorHAnsi"/>
                <w:sz w:val="22"/>
              </w:rPr>
              <w:t xml:space="preserve">na procedurę specjalną </w:t>
            </w:r>
            <w:r w:rsidRPr="007B2D72">
              <w:rPr>
                <w:rFonts w:asciiTheme="minorHAnsi" w:hAnsiTheme="minorHAnsi" w:cstheme="minorHAnsi"/>
                <w:sz w:val="22"/>
              </w:rPr>
              <w:t xml:space="preserve">i </w:t>
            </w:r>
            <w:r w:rsidR="001A1EE0">
              <w:rPr>
                <w:rFonts w:asciiTheme="minorHAnsi" w:hAnsiTheme="minorHAnsi" w:cstheme="minorHAnsi"/>
                <w:sz w:val="22"/>
              </w:rPr>
              <w:t xml:space="preserve">która na tej podstawie </w:t>
            </w:r>
            <w:r w:rsidRPr="007B2D72">
              <w:rPr>
                <w:rFonts w:asciiTheme="minorHAnsi" w:hAnsiTheme="minorHAnsi" w:cstheme="minorHAnsi"/>
                <w:sz w:val="22"/>
              </w:rPr>
              <w:t xml:space="preserve">objęła towar </w:t>
            </w:r>
            <w:r w:rsidR="001A1EE0">
              <w:rPr>
                <w:rFonts w:asciiTheme="minorHAnsi" w:hAnsiTheme="minorHAnsi" w:cstheme="minorHAnsi"/>
                <w:sz w:val="22"/>
              </w:rPr>
              <w:t>procedurą,</w:t>
            </w:r>
            <w:r w:rsidRPr="007B2D72">
              <w:rPr>
                <w:rFonts w:asciiTheme="minorHAnsi" w:hAnsiTheme="minorHAnsi" w:cstheme="minorHAnsi"/>
                <w:sz w:val="22"/>
              </w:rPr>
              <w:t xml:space="preserve"> </w:t>
            </w:r>
            <w:r w:rsidR="001A1EE0">
              <w:rPr>
                <w:rFonts w:asciiTheme="minorHAnsi" w:hAnsiTheme="minorHAnsi" w:cstheme="minorHAnsi"/>
                <w:sz w:val="22"/>
              </w:rPr>
              <w:t xml:space="preserve">dokonuje rozliczenia podając w Kwicie nr zgłoszenia celnego, czyli </w:t>
            </w:r>
            <w:r w:rsidRPr="007B2D72">
              <w:rPr>
                <w:rFonts w:asciiTheme="minorHAnsi" w:hAnsiTheme="minorHAnsi" w:cstheme="minorHAnsi"/>
                <w:sz w:val="22"/>
              </w:rPr>
              <w:t xml:space="preserve">MRN. </w:t>
            </w:r>
          </w:p>
          <w:p w:rsidR="00B403BF" w:rsidRPr="007B2D72" w:rsidRDefault="00CA3540" w:rsidP="00CA3540">
            <w:pPr>
              <w:rPr>
                <w:rFonts w:asciiTheme="minorHAnsi" w:hAnsiTheme="minorHAnsi" w:cstheme="minorHAnsi"/>
                <w:sz w:val="22"/>
              </w:rPr>
            </w:pPr>
            <w:r w:rsidRPr="007B2D72">
              <w:rPr>
                <w:rFonts w:asciiTheme="minorHAnsi" w:hAnsiTheme="minorHAnsi" w:cstheme="minorHAnsi"/>
                <w:sz w:val="22"/>
              </w:rPr>
              <w:t xml:space="preserve">Osoba, która przejęła </w:t>
            </w:r>
            <w:r w:rsidR="001A1EE0">
              <w:rPr>
                <w:rFonts w:asciiTheme="minorHAnsi" w:hAnsiTheme="minorHAnsi" w:cstheme="minorHAnsi"/>
                <w:sz w:val="22"/>
              </w:rPr>
              <w:t>prawa i obowiązki (pozwolenie TORO) i dokonała faktycznego przejęcia towaru na podstawie tzw. formularza</w:t>
            </w:r>
            <w:r w:rsidRPr="007B2D72">
              <w:rPr>
                <w:rFonts w:asciiTheme="minorHAnsi" w:hAnsiTheme="minorHAnsi" w:cstheme="minorHAnsi"/>
                <w:sz w:val="22"/>
              </w:rPr>
              <w:t xml:space="preserve"> TORO</w:t>
            </w:r>
            <w:r w:rsidR="001A1EE0">
              <w:rPr>
                <w:rFonts w:asciiTheme="minorHAnsi" w:hAnsiTheme="minorHAnsi" w:cstheme="minorHAnsi"/>
                <w:sz w:val="22"/>
              </w:rPr>
              <w:t>,</w:t>
            </w:r>
            <w:r w:rsidRPr="007B2D72">
              <w:rPr>
                <w:rFonts w:asciiTheme="minorHAnsi" w:hAnsiTheme="minorHAnsi" w:cstheme="minorHAnsi"/>
                <w:sz w:val="22"/>
              </w:rPr>
              <w:t xml:space="preserve"> </w:t>
            </w:r>
            <w:r w:rsidR="001A1EE0">
              <w:rPr>
                <w:rFonts w:asciiTheme="minorHAnsi" w:hAnsiTheme="minorHAnsi" w:cstheme="minorHAnsi"/>
                <w:sz w:val="22"/>
              </w:rPr>
              <w:t>dokonuje rozliczenia podając w Kwicie nr formularza</w:t>
            </w:r>
            <w:r w:rsidRPr="007B2D72">
              <w:rPr>
                <w:rFonts w:asciiTheme="minorHAnsi" w:hAnsiTheme="minorHAnsi" w:cstheme="minorHAnsi"/>
                <w:sz w:val="22"/>
              </w:rPr>
              <w:t xml:space="preserve"> TORO </w:t>
            </w:r>
            <w:r w:rsidR="001A1EE0">
              <w:rPr>
                <w:rFonts w:asciiTheme="minorHAnsi" w:hAnsiTheme="minorHAnsi" w:cstheme="minorHAnsi"/>
                <w:sz w:val="22"/>
              </w:rPr>
              <w:t>zamiast nr MRN.</w:t>
            </w:r>
            <w:r w:rsidRPr="007B2D72">
              <w:rPr>
                <w:rFonts w:asciiTheme="minorHAnsi" w:hAnsiTheme="minorHAnsi" w:cstheme="minorHAnsi"/>
                <w:sz w:val="22"/>
              </w:rPr>
              <w:t xml:space="preserve"> </w:t>
            </w:r>
            <w:r w:rsidR="00B403BF" w:rsidRPr="007B2D72">
              <w:rPr>
                <w:rFonts w:asciiTheme="minorHAnsi" w:hAnsiTheme="minorHAnsi" w:cstheme="minorHAnsi"/>
                <w:sz w:val="22"/>
              </w:rPr>
              <w:t xml:space="preserve">Sposób wypełnienia </w:t>
            </w:r>
            <w:r w:rsidR="001A1EE0">
              <w:rPr>
                <w:rFonts w:asciiTheme="minorHAnsi" w:hAnsiTheme="minorHAnsi" w:cstheme="minorHAnsi"/>
                <w:sz w:val="22"/>
              </w:rPr>
              <w:t xml:space="preserve">Kwitu (RPS100) </w:t>
            </w:r>
            <w:r w:rsidR="00B403BF" w:rsidRPr="007B2D72">
              <w:rPr>
                <w:rFonts w:asciiTheme="minorHAnsi" w:hAnsiTheme="minorHAnsi" w:cstheme="minorHAnsi"/>
                <w:sz w:val="22"/>
              </w:rPr>
              <w:t xml:space="preserve">w tym przypadku </w:t>
            </w:r>
            <w:r w:rsidR="00FD4369">
              <w:rPr>
                <w:rFonts w:asciiTheme="minorHAnsi" w:hAnsiTheme="minorHAnsi" w:cstheme="minorHAnsi"/>
                <w:sz w:val="22"/>
              </w:rPr>
              <w:t>jest następujący</w:t>
            </w:r>
            <w:r w:rsidR="00BB6CA9">
              <w:rPr>
                <w:rFonts w:asciiTheme="minorHAnsi" w:hAnsiTheme="minorHAnsi" w:cstheme="minorHAnsi"/>
                <w:sz w:val="22"/>
              </w:rPr>
              <w:t>:</w:t>
            </w:r>
          </w:p>
          <w:p w:rsidR="001A1EE0" w:rsidRDefault="00B403BF" w:rsidP="001A1EE0">
            <w:pPr>
              <w:pStyle w:val="Akapitzlist"/>
              <w:numPr>
                <w:ilvl w:val="0"/>
                <w:numId w:val="1"/>
              </w:numPr>
              <w:rPr>
                <w:rFonts w:asciiTheme="minorHAnsi" w:hAnsiTheme="minorHAnsi" w:cstheme="minorHAnsi"/>
                <w:sz w:val="22"/>
              </w:rPr>
            </w:pPr>
            <w:r w:rsidRPr="001A1EE0">
              <w:rPr>
                <w:rFonts w:asciiTheme="minorHAnsi" w:hAnsiTheme="minorHAnsi" w:cstheme="minorHAnsi"/>
                <w:sz w:val="22"/>
              </w:rPr>
              <w:lastRenderedPageBreak/>
              <w:t>Pole „Rodzaj dokumentu” wybieramy „Kwit rozliczenia”</w:t>
            </w:r>
            <w:r w:rsidR="00BA318D" w:rsidRPr="001A1EE0">
              <w:rPr>
                <w:rFonts w:asciiTheme="minorHAnsi" w:hAnsiTheme="minorHAnsi" w:cstheme="minorHAnsi"/>
                <w:sz w:val="22"/>
              </w:rPr>
              <w:t>;</w:t>
            </w:r>
            <w:r w:rsidRPr="001A1EE0">
              <w:rPr>
                <w:rFonts w:asciiTheme="minorHAnsi" w:hAnsiTheme="minorHAnsi" w:cstheme="minorHAnsi"/>
                <w:sz w:val="22"/>
              </w:rPr>
              <w:t xml:space="preserve"> </w:t>
            </w:r>
          </w:p>
          <w:p w:rsidR="001A1EE0" w:rsidRDefault="001A1EE0" w:rsidP="001A1EE0">
            <w:pPr>
              <w:pStyle w:val="Akapitzlist"/>
              <w:numPr>
                <w:ilvl w:val="0"/>
                <w:numId w:val="1"/>
              </w:numPr>
              <w:rPr>
                <w:rFonts w:asciiTheme="minorHAnsi" w:hAnsiTheme="minorHAnsi" w:cstheme="minorHAnsi"/>
                <w:sz w:val="22"/>
              </w:rPr>
            </w:pPr>
            <w:r>
              <w:rPr>
                <w:rFonts w:asciiTheme="minorHAnsi" w:hAnsiTheme="minorHAnsi" w:cstheme="minorHAnsi"/>
                <w:sz w:val="22"/>
              </w:rPr>
              <w:t>P</w:t>
            </w:r>
            <w:r w:rsidR="00B403BF" w:rsidRPr="001A1EE0">
              <w:rPr>
                <w:rFonts w:asciiTheme="minorHAnsi" w:hAnsiTheme="minorHAnsi" w:cstheme="minorHAnsi"/>
                <w:sz w:val="22"/>
              </w:rPr>
              <w:t>ole</w:t>
            </w:r>
            <w:r w:rsidR="00CA3540" w:rsidRPr="001A1EE0">
              <w:rPr>
                <w:rFonts w:asciiTheme="minorHAnsi" w:hAnsiTheme="minorHAnsi" w:cstheme="minorHAnsi"/>
                <w:sz w:val="22"/>
              </w:rPr>
              <w:t xml:space="preserve"> </w:t>
            </w:r>
            <w:r w:rsidR="00B403BF" w:rsidRPr="001A1EE0">
              <w:rPr>
                <w:rFonts w:asciiTheme="minorHAnsi" w:hAnsiTheme="minorHAnsi" w:cstheme="minorHAnsi"/>
                <w:sz w:val="22"/>
              </w:rPr>
              <w:t>„Nr pozwolenia” należy podać numer pozwolenia TORO</w:t>
            </w:r>
            <w:r w:rsidR="00BA318D" w:rsidRPr="001A1EE0">
              <w:rPr>
                <w:rFonts w:asciiTheme="minorHAnsi" w:hAnsiTheme="minorHAnsi" w:cstheme="minorHAnsi"/>
                <w:sz w:val="22"/>
              </w:rPr>
              <w:t>;</w:t>
            </w:r>
          </w:p>
          <w:p w:rsidR="001A1EE0" w:rsidRDefault="001A1EE0" w:rsidP="001A1EE0">
            <w:pPr>
              <w:pStyle w:val="Akapitzlist"/>
              <w:numPr>
                <w:ilvl w:val="0"/>
                <w:numId w:val="1"/>
              </w:numPr>
              <w:rPr>
                <w:rFonts w:asciiTheme="minorHAnsi" w:hAnsiTheme="minorHAnsi" w:cstheme="minorHAnsi"/>
                <w:sz w:val="22"/>
              </w:rPr>
            </w:pPr>
            <w:r>
              <w:rPr>
                <w:rFonts w:asciiTheme="minorHAnsi" w:hAnsiTheme="minorHAnsi" w:cstheme="minorHAnsi"/>
                <w:sz w:val="22"/>
              </w:rPr>
              <w:t>P</w:t>
            </w:r>
            <w:r w:rsidR="00B403BF" w:rsidRPr="001A1EE0">
              <w:rPr>
                <w:rFonts w:asciiTheme="minorHAnsi" w:hAnsiTheme="minorHAnsi" w:cstheme="minorHAnsi"/>
                <w:sz w:val="22"/>
              </w:rPr>
              <w:t>ole „Rodzaj identyfikatora objęcia” należy wybrać „</w:t>
            </w:r>
            <w:r w:rsidR="00FD4369">
              <w:rPr>
                <w:rFonts w:asciiTheme="minorHAnsi" w:hAnsiTheme="minorHAnsi" w:cstheme="minorHAnsi"/>
                <w:sz w:val="22"/>
              </w:rPr>
              <w:t>Formularz TORO”</w:t>
            </w:r>
            <w:r w:rsidR="00BB6CA9">
              <w:rPr>
                <w:rFonts w:asciiTheme="minorHAnsi" w:hAnsiTheme="minorHAnsi" w:cstheme="minorHAnsi"/>
                <w:sz w:val="22"/>
              </w:rPr>
              <w:t>;</w:t>
            </w:r>
          </w:p>
          <w:p w:rsidR="00BD05DB" w:rsidRDefault="001A1EE0" w:rsidP="001A1EE0">
            <w:pPr>
              <w:pStyle w:val="Akapitzlist"/>
              <w:numPr>
                <w:ilvl w:val="0"/>
                <w:numId w:val="1"/>
              </w:numPr>
              <w:rPr>
                <w:rFonts w:asciiTheme="minorHAnsi" w:hAnsiTheme="minorHAnsi" w:cstheme="minorHAnsi"/>
                <w:sz w:val="22"/>
              </w:rPr>
            </w:pPr>
            <w:r>
              <w:rPr>
                <w:rFonts w:asciiTheme="minorHAnsi" w:hAnsiTheme="minorHAnsi" w:cstheme="minorHAnsi"/>
                <w:sz w:val="22"/>
              </w:rPr>
              <w:t>P</w:t>
            </w:r>
            <w:r w:rsidR="00B403BF" w:rsidRPr="001A1EE0">
              <w:rPr>
                <w:rFonts w:asciiTheme="minorHAnsi" w:hAnsiTheme="minorHAnsi" w:cstheme="minorHAnsi"/>
                <w:sz w:val="22"/>
              </w:rPr>
              <w:t xml:space="preserve">ole „Nr identyfikatora objęcia” </w:t>
            </w:r>
            <w:r w:rsidR="00BA318D" w:rsidRPr="001A1EE0">
              <w:rPr>
                <w:rFonts w:asciiTheme="minorHAnsi" w:hAnsiTheme="minorHAnsi" w:cstheme="minorHAnsi"/>
                <w:sz w:val="22"/>
              </w:rPr>
              <w:t xml:space="preserve">należy </w:t>
            </w:r>
            <w:r w:rsidR="00B403BF" w:rsidRPr="001A1EE0">
              <w:rPr>
                <w:rFonts w:asciiTheme="minorHAnsi" w:hAnsiTheme="minorHAnsi" w:cstheme="minorHAnsi"/>
                <w:sz w:val="22"/>
              </w:rPr>
              <w:t xml:space="preserve">podać numer </w:t>
            </w:r>
            <w:r w:rsidR="00FD4369">
              <w:rPr>
                <w:rFonts w:asciiTheme="minorHAnsi" w:hAnsiTheme="minorHAnsi" w:cstheme="minorHAnsi"/>
                <w:sz w:val="22"/>
              </w:rPr>
              <w:t>formularza</w:t>
            </w:r>
            <w:r w:rsidR="00BB6CA9">
              <w:rPr>
                <w:rFonts w:asciiTheme="minorHAnsi" w:hAnsiTheme="minorHAnsi" w:cstheme="minorHAnsi"/>
                <w:sz w:val="22"/>
              </w:rPr>
              <w:t xml:space="preserve"> TORO;</w:t>
            </w:r>
          </w:p>
          <w:p w:rsidR="00BD05DB" w:rsidRDefault="00BD05DB" w:rsidP="001A1EE0">
            <w:pPr>
              <w:pStyle w:val="Akapitzlist"/>
              <w:numPr>
                <w:ilvl w:val="0"/>
                <w:numId w:val="1"/>
              </w:numPr>
              <w:rPr>
                <w:rFonts w:asciiTheme="minorHAnsi" w:hAnsiTheme="minorHAnsi" w:cstheme="minorHAnsi"/>
                <w:sz w:val="22"/>
              </w:rPr>
            </w:pPr>
            <w:r>
              <w:rPr>
                <w:rFonts w:asciiTheme="minorHAnsi" w:hAnsiTheme="minorHAnsi" w:cstheme="minorHAnsi"/>
                <w:sz w:val="22"/>
              </w:rPr>
              <w:t>P</w:t>
            </w:r>
            <w:r w:rsidR="00BA318D" w:rsidRPr="001A1EE0">
              <w:rPr>
                <w:rFonts w:asciiTheme="minorHAnsi" w:hAnsiTheme="minorHAnsi" w:cstheme="minorHAnsi"/>
                <w:sz w:val="22"/>
              </w:rPr>
              <w:t>ole</w:t>
            </w:r>
            <w:r w:rsidR="00B403BF" w:rsidRPr="001A1EE0">
              <w:rPr>
                <w:rFonts w:asciiTheme="minorHAnsi" w:hAnsiTheme="minorHAnsi" w:cstheme="minorHAnsi"/>
                <w:sz w:val="22"/>
              </w:rPr>
              <w:t xml:space="preserve"> „</w:t>
            </w:r>
            <w:r w:rsidR="00BA318D" w:rsidRPr="001A1EE0">
              <w:rPr>
                <w:rFonts w:asciiTheme="minorHAnsi" w:hAnsiTheme="minorHAnsi" w:cstheme="minorHAnsi"/>
                <w:sz w:val="22"/>
              </w:rPr>
              <w:t>P</w:t>
            </w:r>
            <w:r w:rsidR="00B403BF" w:rsidRPr="001A1EE0">
              <w:rPr>
                <w:rFonts w:asciiTheme="minorHAnsi" w:hAnsiTheme="minorHAnsi" w:cstheme="minorHAnsi"/>
                <w:sz w:val="22"/>
              </w:rPr>
              <w:t>ozycja towarowa” należy podać</w:t>
            </w:r>
            <w:r w:rsidR="00BA318D" w:rsidRPr="001A1EE0">
              <w:rPr>
                <w:rFonts w:asciiTheme="minorHAnsi" w:hAnsiTheme="minorHAnsi" w:cstheme="minorHAnsi"/>
                <w:sz w:val="22"/>
              </w:rPr>
              <w:t xml:space="preserve"> </w:t>
            </w:r>
            <w:r w:rsidR="00B403BF" w:rsidRPr="001A1EE0">
              <w:rPr>
                <w:rFonts w:asciiTheme="minorHAnsi" w:hAnsiTheme="minorHAnsi" w:cstheme="minorHAnsi"/>
                <w:sz w:val="22"/>
              </w:rPr>
              <w:t>wartość „1”</w:t>
            </w:r>
            <w:r w:rsidR="00BB6CA9">
              <w:rPr>
                <w:rFonts w:asciiTheme="minorHAnsi" w:hAnsiTheme="minorHAnsi" w:cstheme="minorHAnsi"/>
                <w:sz w:val="22"/>
              </w:rPr>
              <w:t>,</w:t>
            </w:r>
            <w:r w:rsidR="00B403BF" w:rsidRPr="001A1EE0">
              <w:rPr>
                <w:rFonts w:asciiTheme="minorHAnsi" w:hAnsiTheme="minorHAnsi" w:cstheme="minorHAnsi"/>
                <w:sz w:val="22"/>
              </w:rPr>
              <w:t xml:space="preserve"> gdy dla całości towaru objętego </w:t>
            </w:r>
            <w:r>
              <w:rPr>
                <w:rFonts w:asciiTheme="minorHAnsi" w:hAnsiTheme="minorHAnsi" w:cstheme="minorHAnsi"/>
                <w:sz w:val="22"/>
              </w:rPr>
              <w:t>formularzem</w:t>
            </w:r>
            <w:r w:rsidR="00B403BF" w:rsidRPr="001A1EE0">
              <w:rPr>
                <w:rFonts w:asciiTheme="minorHAnsi" w:hAnsiTheme="minorHAnsi" w:cstheme="minorHAnsi"/>
                <w:sz w:val="22"/>
              </w:rPr>
              <w:t xml:space="preserve"> TORO dokonano jednego wpisu do ewidencji procedury specjalnej</w:t>
            </w:r>
            <w:r w:rsidR="00BA318D" w:rsidRPr="001A1EE0">
              <w:rPr>
                <w:rFonts w:asciiTheme="minorHAnsi" w:hAnsiTheme="minorHAnsi" w:cstheme="minorHAnsi"/>
                <w:sz w:val="22"/>
              </w:rPr>
              <w:t xml:space="preserve">; </w:t>
            </w:r>
          </w:p>
          <w:p w:rsidR="00BA318D" w:rsidRDefault="00BD05DB" w:rsidP="001A1EE0">
            <w:pPr>
              <w:pStyle w:val="Akapitzlist"/>
              <w:numPr>
                <w:ilvl w:val="0"/>
                <w:numId w:val="1"/>
              </w:numPr>
              <w:rPr>
                <w:rFonts w:asciiTheme="minorHAnsi" w:hAnsiTheme="minorHAnsi" w:cstheme="minorHAnsi"/>
                <w:sz w:val="22"/>
              </w:rPr>
            </w:pPr>
            <w:r>
              <w:rPr>
                <w:rFonts w:asciiTheme="minorHAnsi" w:hAnsiTheme="minorHAnsi" w:cstheme="minorHAnsi"/>
                <w:sz w:val="22"/>
              </w:rPr>
              <w:t>P</w:t>
            </w:r>
            <w:r w:rsidR="00BA318D" w:rsidRPr="001A1EE0">
              <w:rPr>
                <w:rFonts w:asciiTheme="minorHAnsi" w:hAnsiTheme="minorHAnsi" w:cstheme="minorHAnsi"/>
                <w:sz w:val="22"/>
              </w:rPr>
              <w:t xml:space="preserve">ole „Towar – nr pozycji ewidencji” należy podać pozycję z ewidencji procedury specjalnej. </w:t>
            </w:r>
            <w:r w:rsidR="00B403BF" w:rsidRPr="001A1EE0">
              <w:rPr>
                <w:rFonts w:asciiTheme="minorHAnsi" w:hAnsiTheme="minorHAnsi" w:cstheme="minorHAnsi"/>
                <w:sz w:val="22"/>
              </w:rPr>
              <w:t>Pozostałe pola</w:t>
            </w:r>
            <w:r w:rsidR="00BA318D" w:rsidRPr="001A1EE0">
              <w:rPr>
                <w:rFonts w:asciiTheme="minorHAnsi" w:hAnsiTheme="minorHAnsi" w:cstheme="minorHAnsi"/>
                <w:sz w:val="22"/>
              </w:rPr>
              <w:t xml:space="preserve"> wypełniane są na ogólnych zasadach.</w:t>
            </w:r>
          </w:p>
          <w:p w:rsidR="009F2F11" w:rsidRPr="001A1EE0" w:rsidRDefault="009F2F11" w:rsidP="001A1EE0">
            <w:pPr>
              <w:pStyle w:val="Akapitzlist"/>
              <w:numPr>
                <w:ilvl w:val="0"/>
                <w:numId w:val="1"/>
              </w:numPr>
              <w:rPr>
                <w:rFonts w:asciiTheme="minorHAnsi" w:hAnsiTheme="minorHAnsi" w:cstheme="minorHAnsi"/>
                <w:sz w:val="22"/>
              </w:rPr>
            </w:pPr>
            <w:r>
              <w:rPr>
                <w:rFonts w:asciiTheme="minorHAnsi" w:hAnsiTheme="minorHAnsi" w:cstheme="minorHAnsi"/>
                <w:sz w:val="22"/>
              </w:rPr>
              <w:t>Pole Informacje dodatkowe” – należy tu wpisać informację</w:t>
            </w:r>
            <w:r w:rsidR="00BB6CA9">
              <w:rPr>
                <w:rFonts w:asciiTheme="minorHAnsi" w:hAnsiTheme="minorHAnsi" w:cstheme="minorHAnsi"/>
                <w:sz w:val="22"/>
              </w:rPr>
              <w:t>,</w:t>
            </w:r>
            <w:r>
              <w:rPr>
                <w:rFonts w:asciiTheme="minorHAnsi" w:hAnsiTheme="minorHAnsi" w:cstheme="minorHAnsi"/>
                <w:sz w:val="22"/>
              </w:rPr>
              <w:t xml:space="preserve"> że kwit dotyczy formularza TORO</w:t>
            </w:r>
            <w:r w:rsidR="00BB6CA9">
              <w:rPr>
                <w:rFonts w:asciiTheme="minorHAnsi" w:hAnsiTheme="minorHAnsi" w:cstheme="minorHAnsi"/>
                <w:sz w:val="22"/>
              </w:rPr>
              <w:t>.</w:t>
            </w:r>
          </w:p>
          <w:p w:rsidR="00B92FE1" w:rsidRDefault="00BA318D" w:rsidP="00FA31E2">
            <w:pPr>
              <w:rPr>
                <w:rFonts w:asciiTheme="minorHAnsi" w:hAnsiTheme="minorHAnsi" w:cstheme="minorHAnsi"/>
                <w:sz w:val="22"/>
              </w:rPr>
            </w:pPr>
            <w:r w:rsidRPr="007B2D72">
              <w:rPr>
                <w:rFonts w:asciiTheme="minorHAnsi" w:hAnsiTheme="minorHAnsi" w:cstheme="minorHAnsi"/>
                <w:sz w:val="22"/>
              </w:rPr>
              <w:t>W przypadku próby złożenia Kwitu odwołującego się do tego samego numeru wpisu do ewidencji i pozycji ewidencji pr</w:t>
            </w:r>
            <w:r w:rsidR="00BD05DB">
              <w:rPr>
                <w:rFonts w:asciiTheme="minorHAnsi" w:hAnsiTheme="minorHAnsi" w:cstheme="minorHAnsi"/>
                <w:sz w:val="22"/>
              </w:rPr>
              <w:t>ocedury specjalnej</w:t>
            </w:r>
            <w:r w:rsidRPr="007B2D72">
              <w:rPr>
                <w:rFonts w:asciiTheme="minorHAnsi" w:hAnsiTheme="minorHAnsi" w:cstheme="minorHAnsi"/>
                <w:sz w:val="22"/>
              </w:rPr>
              <w:t>, podobnie jak dla dokumentu MRN, system wygeneruje komunikat odrzucenia RPS002 z informacją, że dany wpis był już objęty rozliczeniem. System RPS umożliwia również złożenie korekty złożonego d</w:t>
            </w:r>
            <w:r w:rsidR="00FA31E2">
              <w:rPr>
                <w:rFonts w:asciiTheme="minorHAnsi" w:hAnsiTheme="minorHAnsi" w:cstheme="minorHAnsi"/>
                <w:sz w:val="22"/>
              </w:rPr>
              <w:t xml:space="preserve">okumentu na ogólnych zasadach. </w:t>
            </w:r>
            <w:r w:rsidR="004E37DF" w:rsidRPr="007B2D72">
              <w:rPr>
                <w:rFonts w:asciiTheme="minorHAnsi" w:hAnsiTheme="minorHAnsi" w:cstheme="minorHAnsi"/>
                <w:sz w:val="22"/>
              </w:rPr>
              <w:t xml:space="preserve"> </w:t>
            </w:r>
          </w:p>
          <w:p w:rsidR="00FA31E2" w:rsidRPr="007B2D72" w:rsidRDefault="00FA31E2" w:rsidP="00FA31E2">
            <w:pPr>
              <w:rPr>
                <w:rFonts w:asciiTheme="minorHAnsi" w:hAnsiTheme="minorHAnsi" w:cstheme="minorHAnsi"/>
                <w:sz w:val="22"/>
              </w:rPr>
            </w:pPr>
          </w:p>
        </w:tc>
      </w:tr>
      <w:tr w:rsidR="00B55E91" w:rsidRPr="00C54118" w:rsidTr="00BE1460">
        <w:tc>
          <w:tcPr>
            <w:tcW w:w="562" w:type="dxa"/>
          </w:tcPr>
          <w:p w:rsidR="00B55E91" w:rsidRPr="00B55E91" w:rsidRDefault="00B55E91" w:rsidP="00B55E91">
            <w:pPr>
              <w:spacing w:before="120" w:after="120"/>
              <w:jc w:val="left"/>
              <w:rPr>
                <w:rFonts w:asciiTheme="minorHAnsi" w:hAnsiTheme="minorHAnsi" w:cstheme="minorHAnsi"/>
                <w:sz w:val="22"/>
              </w:rPr>
            </w:pPr>
            <w:r w:rsidRPr="00B55E91">
              <w:rPr>
                <w:rFonts w:asciiTheme="minorHAnsi" w:hAnsiTheme="minorHAnsi" w:cstheme="minorHAnsi"/>
                <w:sz w:val="22"/>
              </w:rPr>
              <w:lastRenderedPageBreak/>
              <w:t>19</w:t>
            </w:r>
          </w:p>
        </w:tc>
        <w:tc>
          <w:tcPr>
            <w:tcW w:w="1843" w:type="dxa"/>
          </w:tcPr>
          <w:p w:rsidR="00B55E91" w:rsidRPr="00B55E91" w:rsidRDefault="00B55E91" w:rsidP="00B55E91">
            <w:pPr>
              <w:spacing w:before="120" w:after="120"/>
              <w:jc w:val="left"/>
              <w:rPr>
                <w:rFonts w:asciiTheme="minorHAnsi" w:hAnsiTheme="minorHAnsi" w:cstheme="minorHAnsi"/>
                <w:sz w:val="22"/>
              </w:rPr>
            </w:pPr>
            <w:r w:rsidRPr="00B55E91">
              <w:rPr>
                <w:rFonts w:asciiTheme="minorHAnsi" w:hAnsiTheme="minorHAnsi" w:cstheme="minorHAnsi"/>
                <w:sz w:val="22"/>
              </w:rPr>
              <w:t>Formularz RPS100 - pole „Pozycja towarowa”</w:t>
            </w:r>
          </w:p>
        </w:tc>
        <w:tc>
          <w:tcPr>
            <w:tcW w:w="1843" w:type="dxa"/>
          </w:tcPr>
          <w:p w:rsidR="00B55E91" w:rsidRPr="00B55E91" w:rsidRDefault="00B55E91" w:rsidP="00B55E91">
            <w:pPr>
              <w:spacing w:before="120" w:after="120"/>
              <w:jc w:val="left"/>
              <w:rPr>
                <w:rFonts w:asciiTheme="minorHAnsi" w:hAnsiTheme="minorHAnsi" w:cstheme="minorHAnsi"/>
                <w:sz w:val="22"/>
              </w:rPr>
            </w:pPr>
            <w:r w:rsidRPr="00B55E91">
              <w:rPr>
                <w:rFonts w:asciiTheme="minorHAnsi" w:hAnsiTheme="minorHAnsi" w:cstheme="minorHAnsi"/>
                <w:sz w:val="22"/>
              </w:rPr>
              <w:t>24.06.2022</w:t>
            </w:r>
          </w:p>
        </w:tc>
        <w:tc>
          <w:tcPr>
            <w:tcW w:w="4110" w:type="dxa"/>
          </w:tcPr>
          <w:p w:rsidR="00B55E91" w:rsidRPr="00B55E91" w:rsidRDefault="00B55E91" w:rsidP="00B55E91">
            <w:pPr>
              <w:rPr>
                <w:rFonts w:asciiTheme="minorHAnsi" w:hAnsiTheme="minorHAnsi" w:cstheme="minorHAnsi"/>
                <w:sz w:val="22"/>
              </w:rPr>
            </w:pPr>
            <w:r w:rsidRPr="00B55E91">
              <w:rPr>
                <w:rFonts w:asciiTheme="minorHAnsi" w:hAnsiTheme="minorHAnsi" w:cstheme="minorHAnsi"/>
                <w:sz w:val="22"/>
              </w:rPr>
              <w:t xml:space="preserve">Co należy podać w polu „pozycja towarowa” formularz RPS100? </w:t>
            </w:r>
          </w:p>
        </w:tc>
        <w:tc>
          <w:tcPr>
            <w:tcW w:w="6521" w:type="dxa"/>
          </w:tcPr>
          <w:p w:rsidR="00596F57" w:rsidRDefault="00B55E91" w:rsidP="00596F57">
            <w:pPr>
              <w:pStyle w:val="Nagwek1"/>
              <w:spacing w:before="120" w:after="120"/>
              <w:outlineLvl w:val="0"/>
              <w:rPr>
                <w:rFonts w:asciiTheme="minorHAnsi" w:hAnsiTheme="minorHAnsi" w:cstheme="minorHAnsi"/>
                <w:color w:val="auto"/>
                <w:sz w:val="22"/>
                <w:szCs w:val="22"/>
              </w:rPr>
            </w:pPr>
            <w:r w:rsidRPr="00B55E91">
              <w:rPr>
                <w:rFonts w:asciiTheme="minorHAnsi" w:hAnsiTheme="minorHAnsi" w:cstheme="minorHAnsi"/>
                <w:color w:val="auto"/>
                <w:sz w:val="22"/>
                <w:szCs w:val="22"/>
              </w:rPr>
              <w:t>W polu o nazwie „</w:t>
            </w:r>
            <w:r>
              <w:rPr>
                <w:rFonts w:asciiTheme="minorHAnsi" w:hAnsiTheme="minorHAnsi" w:cstheme="minorHAnsi"/>
                <w:color w:val="auto"/>
                <w:sz w:val="22"/>
                <w:szCs w:val="22"/>
              </w:rPr>
              <w:t>P</w:t>
            </w:r>
            <w:r w:rsidRPr="00B55E91">
              <w:rPr>
                <w:rFonts w:asciiTheme="minorHAnsi" w:hAnsiTheme="minorHAnsi" w:cstheme="minorHAnsi"/>
                <w:color w:val="auto"/>
                <w:sz w:val="22"/>
                <w:szCs w:val="22"/>
              </w:rPr>
              <w:t>ozycja towarowa”</w:t>
            </w:r>
            <w:r>
              <w:rPr>
                <w:rFonts w:asciiTheme="minorHAnsi" w:hAnsiTheme="minorHAnsi" w:cstheme="minorHAnsi"/>
                <w:color w:val="auto"/>
                <w:sz w:val="22"/>
                <w:szCs w:val="22"/>
              </w:rPr>
              <w:t xml:space="preserve"> </w:t>
            </w:r>
            <w:r w:rsidR="00596F57">
              <w:rPr>
                <w:rFonts w:asciiTheme="minorHAnsi" w:hAnsiTheme="minorHAnsi" w:cstheme="minorHAnsi"/>
                <w:color w:val="auto"/>
                <w:sz w:val="22"/>
                <w:szCs w:val="22"/>
              </w:rPr>
              <w:t>formularza RPS100 podajemy:</w:t>
            </w:r>
          </w:p>
          <w:p w:rsidR="00596F57" w:rsidRDefault="00596F57" w:rsidP="00596F57">
            <w:pPr>
              <w:pStyle w:val="Nagwek1"/>
              <w:spacing w:before="120" w:after="120"/>
              <w:outlineLvl w:val="0"/>
              <w:rPr>
                <w:rFonts w:asciiTheme="minorHAnsi" w:hAnsiTheme="minorHAnsi" w:cstheme="minorHAnsi"/>
                <w:color w:val="auto"/>
                <w:sz w:val="22"/>
                <w:szCs w:val="22"/>
              </w:rPr>
            </w:pPr>
            <w:r>
              <w:rPr>
                <w:rFonts w:asciiTheme="minorHAnsi" w:hAnsiTheme="minorHAnsi" w:cstheme="minorHAnsi"/>
                <w:color w:val="auto"/>
                <w:sz w:val="22"/>
                <w:szCs w:val="22"/>
              </w:rPr>
              <w:t>- dla identyfikatora MRN, numer pozycji zgłoszenia celnego;</w:t>
            </w:r>
          </w:p>
          <w:p w:rsidR="00596F57" w:rsidRDefault="00596F57" w:rsidP="00596F57">
            <w:pPr>
              <w:pStyle w:val="Nagwek1"/>
              <w:spacing w:before="120" w:after="120"/>
              <w:outlineLvl w:val="0"/>
              <w:rPr>
                <w:rFonts w:asciiTheme="minorHAnsi" w:hAnsiTheme="minorHAnsi" w:cstheme="minorHAnsi"/>
                <w:color w:val="auto"/>
                <w:sz w:val="22"/>
                <w:szCs w:val="22"/>
              </w:rPr>
            </w:pPr>
            <w:r>
              <w:rPr>
                <w:rFonts w:asciiTheme="minorHAnsi" w:hAnsiTheme="minorHAnsi" w:cstheme="minorHAnsi"/>
                <w:color w:val="auto"/>
                <w:sz w:val="22"/>
                <w:szCs w:val="22"/>
              </w:rPr>
              <w:t>- dla identyfikatora Numer wpisu do rejestru zgłaszającego, pozycję dla  danego wpisu do rejestru</w:t>
            </w:r>
            <w:r w:rsidR="009844E8">
              <w:rPr>
                <w:rFonts w:asciiTheme="minorHAnsi" w:hAnsiTheme="minorHAnsi" w:cstheme="minorHAnsi"/>
                <w:color w:val="auto"/>
                <w:sz w:val="22"/>
                <w:szCs w:val="22"/>
              </w:rPr>
              <w:t xml:space="preserve"> zgłaszającego</w:t>
            </w:r>
            <w:r>
              <w:rPr>
                <w:rFonts w:asciiTheme="minorHAnsi" w:hAnsiTheme="minorHAnsi" w:cstheme="minorHAnsi"/>
                <w:color w:val="auto"/>
                <w:sz w:val="22"/>
                <w:szCs w:val="22"/>
              </w:rPr>
              <w:t>;</w:t>
            </w:r>
          </w:p>
          <w:p w:rsidR="00596F57" w:rsidRDefault="00596F57" w:rsidP="00596F57">
            <w:pPr>
              <w:pStyle w:val="Nagwek1"/>
              <w:spacing w:before="120" w:after="120"/>
              <w:outlineLvl w:val="0"/>
              <w:rPr>
                <w:rFonts w:asciiTheme="minorHAnsi" w:hAnsiTheme="minorHAnsi" w:cstheme="minorHAnsi"/>
                <w:color w:val="auto"/>
                <w:sz w:val="22"/>
                <w:szCs w:val="22"/>
              </w:rPr>
            </w:pPr>
            <w:r>
              <w:rPr>
                <w:rFonts w:asciiTheme="minorHAnsi" w:hAnsiTheme="minorHAnsi" w:cstheme="minorHAnsi"/>
                <w:color w:val="auto"/>
                <w:sz w:val="22"/>
                <w:szCs w:val="22"/>
              </w:rPr>
              <w:t>- dla identyfikatora Formularz TORO, numer pozycji z formularza T</w:t>
            </w:r>
            <w:r w:rsidR="009844E8">
              <w:rPr>
                <w:rFonts w:asciiTheme="minorHAnsi" w:hAnsiTheme="minorHAnsi" w:cstheme="minorHAnsi"/>
                <w:color w:val="auto"/>
                <w:sz w:val="22"/>
                <w:szCs w:val="22"/>
              </w:rPr>
              <w:t>ORO</w:t>
            </w:r>
            <w:r>
              <w:rPr>
                <w:rFonts w:asciiTheme="minorHAnsi" w:hAnsiTheme="minorHAnsi" w:cstheme="minorHAnsi"/>
                <w:color w:val="auto"/>
                <w:sz w:val="22"/>
                <w:szCs w:val="22"/>
              </w:rPr>
              <w:t>;</w:t>
            </w:r>
          </w:p>
          <w:p w:rsidR="00B55E91" w:rsidRPr="00B55E91" w:rsidRDefault="00596F57" w:rsidP="009844E8">
            <w:pPr>
              <w:pStyle w:val="Nagwek1"/>
              <w:spacing w:before="120" w:after="120"/>
              <w:outlineLvl w:val="0"/>
              <w:rPr>
                <w:rFonts w:asciiTheme="minorHAnsi" w:hAnsiTheme="minorHAnsi" w:cstheme="minorHAnsi"/>
                <w:color w:val="auto"/>
                <w:sz w:val="22"/>
                <w:szCs w:val="22"/>
              </w:rPr>
            </w:pPr>
            <w:r>
              <w:rPr>
                <w:rFonts w:asciiTheme="minorHAnsi" w:hAnsiTheme="minorHAnsi" w:cstheme="minorHAnsi"/>
                <w:color w:val="auto"/>
                <w:sz w:val="22"/>
                <w:szCs w:val="22"/>
              </w:rPr>
              <w:t xml:space="preserve">- dla identyfikatora INNY, numer pozycji z tego dokumentu, która odwołuje się do </w:t>
            </w:r>
            <w:r w:rsidR="009844E8">
              <w:rPr>
                <w:rFonts w:asciiTheme="minorHAnsi" w:hAnsiTheme="minorHAnsi" w:cstheme="minorHAnsi"/>
                <w:color w:val="auto"/>
                <w:sz w:val="22"/>
                <w:szCs w:val="22"/>
              </w:rPr>
              <w:t>przedmiotowego towaru. Dopuszczalne jest, dla dokumentu INNY, podanie w tym polu wartości „1” w przypadku, gdy cały dokument odwołuje się do rozliczanego towaru.</w:t>
            </w:r>
          </w:p>
        </w:tc>
      </w:tr>
      <w:tr w:rsidR="00B55E91" w:rsidRPr="00C54118" w:rsidTr="00BE1460">
        <w:tc>
          <w:tcPr>
            <w:tcW w:w="562" w:type="dxa"/>
          </w:tcPr>
          <w:p w:rsidR="00B55E91" w:rsidRPr="00B55E91" w:rsidRDefault="00B55E91" w:rsidP="00B55E91">
            <w:pPr>
              <w:spacing w:before="120" w:after="120"/>
              <w:jc w:val="left"/>
              <w:rPr>
                <w:rFonts w:asciiTheme="minorHAnsi" w:hAnsiTheme="minorHAnsi" w:cstheme="minorHAnsi"/>
                <w:sz w:val="22"/>
              </w:rPr>
            </w:pPr>
            <w:r w:rsidRPr="00B55E91">
              <w:rPr>
                <w:rFonts w:asciiTheme="minorHAnsi" w:hAnsiTheme="minorHAnsi" w:cstheme="minorHAnsi"/>
                <w:sz w:val="22"/>
              </w:rPr>
              <w:t>20</w:t>
            </w:r>
          </w:p>
        </w:tc>
        <w:tc>
          <w:tcPr>
            <w:tcW w:w="1843" w:type="dxa"/>
          </w:tcPr>
          <w:p w:rsidR="00B55E91" w:rsidRPr="00B55E91" w:rsidRDefault="00B55E91" w:rsidP="00B55E91">
            <w:pPr>
              <w:spacing w:before="120" w:after="120"/>
              <w:jc w:val="left"/>
              <w:rPr>
                <w:rFonts w:asciiTheme="minorHAnsi" w:hAnsiTheme="minorHAnsi" w:cstheme="minorHAnsi"/>
                <w:sz w:val="22"/>
              </w:rPr>
            </w:pPr>
            <w:r w:rsidRPr="00B55E91">
              <w:rPr>
                <w:rFonts w:asciiTheme="minorHAnsi" w:hAnsiTheme="minorHAnsi" w:cstheme="minorHAnsi"/>
                <w:sz w:val="22"/>
              </w:rPr>
              <w:t xml:space="preserve">Formularz RPS100 - pole „Towar nr pozycji ewidencji” </w:t>
            </w:r>
          </w:p>
        </w:tc>
        <w:tc>
          <w:tcPr>
            <w:tcW w:w="1843" w:type="dxa"/>
          </w:tcPr>
          <w:p w:rsidR="00B55E91" w:rsidRPr="00B55E91" w:rsidRDefault="00B55E91" w:rsidP="00B55E91">
            <w:pPr>
              <w:spacing w:before="120" w:after="120"/>
              <w:jc w:val="left"/>
              <w:rPr>
                <w:rFonts w:asciiTheme="minorHAnsi" w:hAnsiTheme="minorHAnsi" w:cstheme="minorHAnsi"/>
                <w:sz w:val="22"/>
              </w:rPr>
            </w:pPr>
            <w:r w:rsidRPr="00B55E91">
              <w:rPr>
                <w:rFonts w:asciiTheme="minorHAnsi" w:hAnsiTheme="minorHAnsi" w:cstheme="minorHAnsi"/>
                <w:sz w:val="22"/>
              </w:rPr>
              <w:t>24.06.2022</w:t>
            </w:r>
          </w:p>
        </w:tc>
        <w:tc>
          <w:tcPr>
            <w:tcW w:w="4110" w:type="dxa"/>
          </w:tcPr>
          <w:p w:rsidR="00B55E91" w:rsidRPr="00B55E91" w:rsidRDefault="00B55E91" w:rsidP="00B55E91">
            <w:pPr>
              <w:rPr>
                <w:rFonts w:asciiTheme="minorHAnsi" w:hAnsiTheme="minorHAnsi" w:cstheme="minorHAnsi"/>
                <w:sz w:val="22"/>
              </w:rPr>
            </w:pPr>
            <w:r w:rsidRPr="00B55E91">
              <w:rPr>
                <w:rFonts w:asciiTheme="minorHAnsi" w:hAnsiTheme="minorHAnsi" w:cstheme="minorHAnsi"/>
                <w:sz w:val="22"/>
              </w:rPr>
              <w:t xml:space="preserve">Co należy podać w polu „towar nr pozycji ewidencji” formularza RPS100? </w:t>
            </w:r>
          </w:p>
        </w:tc>
        <w:tc>
          <w:tcPr>
            <w:tcW w:w="6521" w:type="dxa"/>
          </w:tcPr>
          <w:p w:rsidR="00B55E91" w:rsidRPr="00B55E91" w:rsidRDefault="00FD2D26" w:rsidP="00FD2D26">
            <w:pPr>
              <w:pStyle w:val="Nagwek1"/>
              <w:spacing w:before="120" w:after="120"/>
              <w:outlineLvl w:val="0"/>
              <w:rPr>
                <w:rFonts w:asciiTheme="minorHAnsi" w:hAnsiTheme="minorHAnsi" w:cstheme="minorHAnsi"/>
                <w:color w:val="auto"/>
                <w:sz w:val="22"/>
                <w:szCs w:val="22"/>
              </w:rPr>
            </w:pPr>
            <w:r>
              <w:rPr>
                <w:rFonts w:asciiTheme="minorHAnsi" w:hAnsiTheme="minorHAnsi" w:cstheme="minorHAnsi"/>
                <w:color w:val="auto"/>
                <w:sz w:val="22"/>
                <w:szCs w:val="22"/>
              </w:rPr>
              <w:t xml:space="preserve">W polu o nazwie „Towar nr pozycji ewidencji” formularza RPS100 podajemy numer pozycji, pod którą został wpisany towar objęty procedurą specjalną w ewidencji prowadzonej przez posiadacza pozwolenia lub osobę wskazaną do prowadzenia ewidencji. Obowiązek prowadzenia takiej ewidencji wynika z art. 214 UKC.    </w:t>
            </w:r>
          </w:p>
        </w:tc>
      </w:tr>
    </w:tbl>
    <w:p w:rsidR="004015F0" w:rsidRDefault="004015F0" w:rsidP="00FA31E2"/>
    <w:sectPr w:rsidR="004015F0" w:rsidSect="004D64C9">
      <w:headerReference w:type="default" r:id="rId11"/>
      <w:pgSz w:w="16838" w:h="11906" w:orient="landscape"/>
      <w:pgMar w:top="1560"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0FC" w:rsidRDefault="00A360FC" w:rsidP="004015F0">
      <w:pPr>
        <w:spacing w:after="0" w:line="240" w:lineRule="auto"/>
      </w:pPr>
      <w:r>
        <w:separator/>
      </w:r>
    </w:p>
  </w:endnote>
  <w:endnote w:type="continuationSeparator" w:id="0">
    <w:p w:rsidR="00A360FC" w:rsidRDefault="00A360FC" w:rsidP="00401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0FC" w:rsidRDefault="00A360FC" w:rsidP="004015F0">
      <w:pPr>
        <w:spacing w:after="0" w:line="240" w:lineRule="auto"/>
      </w:pPr>
      <w:r>
        <w:separator/>
      </w:r>
    </w:p>
  </w:footnote>
  <w:footnote w:type="continuationSeparator" w:id="0">
    <w:p w:rsidR="00A360FC" w:rsidRDefault="00A360FC" w:rsidP="00401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5F0" w:rsidRDefault="004015F0">
    <w:pPr>
      <w:pStyle w:val="Nagwek"/>
    </w:pPr>
    <w:r w:rsidRPr="003F5D2B">
      <w:rPr>
        <w:noProof/>
        <w:lang w:eastAsia="pl-PL"/>
      </w:rPr>
      <w:drawing>
        <wp:inline distT="0" distB="0" distL="0" distR="0" wp14:anchorId="265AA4D9" wp14:editId="7E72F06B">
          <wp:extent cx="2105660" cy="644525"/>
          <wp:effectExtent l="0" t="0" r="8890" b="3175"/>
          <wp:docPr id="6" name="Obraz 6" title="Logo programu PU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5660" cy="644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7F3753"/>
    <w:multiLevelType w:val="hybridMultilevel"/>
    <w:tmpl w:val="50068264"/>
    <w:lvl w:ilvl="0" w:tplc="AA02C0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5F0"/>
    <w:rsid w:val="00073402"/>
    <w:rsid w:val="00095CD9"/>
    <w:rsid w:val="000B7AD2"/>
    <w:rsid w:val="001A1EE0"/>
    <w:rsid w:val="001C4175"/>
    <w:rsid w:val="00261C1F"/>
    <w:rsid w:val="002E5D07"/>
    <w:rsid w:val="002F402D"/>
    <w:rsid w:val="004015F0"/>
    <w:rsid w:val="004D64C9"/>
    <w:rsid w:val="004E37DF"/>
    <w:rsid w:val="00596F57"/>
    <w:rsid w:val="005C0DCB"/>
    <w:rsid w:val="006E6DE8"/>
    <w:rsid w:val="0078701A"/>
    <w:rsid w:val="007B2D72"/>
    <w:rsid w:val="009844E8"/>
    <w:rsid w:val="009C316F"/>
    <w:rsid w:val="009F2F11"/>
    <w:rsid w:val="00A360FC"/>
    <w:rsid w:val="00A6189E"/>
    <w:rsid w:val="00A623E6"/>
    <w:rsid w:val="00B174A7"/>
    <w:rsid w:val="00B403BF"/>
    <w:rsid w:val="00B55E91"/>
    <w:rsid w:val="00B92FE1"/>
    <w:rsid w:val="00BA318D"/>
    <w:rsid w:val="00BB6CA9"/>
    <w:rsid w:val="00BD05DB"/>
    <w:rsid w:val="00C54118"/>
    <w:rsid w:val="00CA3540"/>
    <w:rsid w:val="00CF3DD0"/>
    <w:rsid w:val="00F67FDA"/>
    <w:rsid w:val="00FA31E2"/>
    <w:rsid w:val="00FD2D26"/>
    <w:rsid w:val="00FD43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607738-3677-4180-A0E1-F055E785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before="120" w:after="3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15F0"/>
    <w:pPr>
      <w:spacing w:before="0" w:after="160" w:line="259" w:lineRule="auto"/>
      <w:jc w:val="both"/>
    </w:pPr>
    <w:rPr>
      <w:rFonts w:ascii="Times New Roman" w:hAnsi="Times New Roman"/>
      <w:sz w:val="24"/>
    </w:rPr>
  </w:style>
  <w:style w:type="paragraph" w:styleId="Nagwek1">
    <w:name w:val="heading 1"/>
    <w:basedOn w:val="Normalny"/>
    <w:next w:val="Normalny"/>
    <w:link w:val="Nagwek1Znak"/>
    <w:uiPriority w:val="9"/>
    <w:qFormat/>
    <w:rsid w:val="00401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015F0"/>
    <w:pPr>
      <w:tabs>
        <w:tab w:val="center" w:pos="4536"/>
        <w:tab w:val="right" w:pos="9072"/>
      </w:tabs>
      <w:spacing w:after="0" w:line="240" w:lineRule="auto"/>
      <w:jc w:val="left"/>
    </w:pPr>
    <w:rPr>
      <w:rFonts w:asciiTheme="minorHAnsi" w:hAnsiTheme="minorHAnsi"/>
      <w:sz w:val="22"/>
    </w:rPr>
  </w:style>
  <w:style w:type="character" w:customStyle="1" w:styleId="NagwekZnak">
    <w:name w:val="Nagłówek Znak"/>
    <w:basedOn w:val="Domylnaczcionkaakapitu"/>
    <w:link w:val="Nagwek"/>
    <w:uiPriority w:val="99"/>
    <w:rsid w:val="004015F0"/>
  </w:style>
  <w:style w:type="paragraph" w:styleId="Stopka">
    <w:name w:val="footer"/>
    <w:basedOn w:val="Normalny"/>
    <w:link w:val="StopkaZnak"/>
    <w:uiPriority w:val="99"/>
    <w:unhideWhenUsed/>
    <w:rsid w:val="004015F0"/>
    <w:pPr>
      <w:tabs>
        <w:tab w:val="center" w:pos="4536"/>
        <w:tab w:val="right" w:pos="9072"/>
      </w:tabs>
      <w:spacing w:after="0" w:line="240" w:lineRule="auto"/>
      <w:jc w:val="left"/>
    </w:pPr>
    <w:rPr>
      <w:rFonts w:asciiTheme="minorHAnsi" w:hAnsiTheme="minorHAnsi"/>
      <w:sz w:val="22"/>
    </w:rPr>
  </w:style>
  <w:style w:type="character" w:customStyle="1" w:styleId="StopkaZnak">
    <w:name w:val="Stopka Znak"/>
    <w:basedOn w:val="Domylnaczcionkaakapitu"/>
    <w:link w:val="Stopka"/>
    <w:uiPriority w:val="99"/>
    <w:rsid w:val="004015F0"/>
  </w:style>
  <w:style w:type="character" w:customStyle="1" w:styleId="Nagwek1Znak">
    <w:name w:val="Nagłówek 1 Znak"/>
    <w:basedOn w:val="Domylnaczcionkaakapitu"/>
    <w:link w:val="Nagwek1"/>
    <w:uiPriority w:val="9"/>
    <w:rsid w:val="004015F0"/>
    <w:rPr>
      <w:rFonts w:asciiTheme="majorHAnsi" w:eastAsiaTheme="majorEastAsia" w:hAnsiTheme="majorHAnsi" w:cstheme="majorBidi"/>
      <w:color w:val="2E74B5" w:themeColor="accent1" w:themeShade="BF"/>
      <w:sz w:val="32"/>
      <w:szCs w:val="32"/>
    </w:rPr>
  </w:style>
  <w:style w:type="character" w:styleId="Hipercze">
    <w:name w:val="Hyperlink"/>
    <w:basedOn w:val="Domylnaczcionkaakapitu"/>
    <w:uiPriority w:val="99"/>
    <w:unhideWhenUsed/>
    <w:rsid w:val="004015F0"/>
    <w:rPr>
      <w:color w:val="0563C1" w:themeColor="hyperlink"/>
      <w:u w:val="single"/>
    </w:rPr>
  </w:style>
  <w:style w:type="table" w:styleId="Tabela-Siatka">
    <w:name w:val="Table Grid"/>
    <w:basedOn w:val="Standardowy"/>
    <w:uiPriority w:val="39"/>
    <w:rsid w:val="004015F0"/>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015F0"/>
    <w:pPr>
      <w:ind w:left="720"/>
      <w:contextualSpacing/>
    </w:pPr>
  </w:style>
  <w:style w:type="paragraph" w:customStyle="1" w:styleId="CM1">
    <w:name w:val="CM1"/>
    <w:basedOn w:val="Normalny"/>
    <w:uiPriority w:val="99"/>
    <w:rsid w:val="004015F0"/>
    <w:pPr>
      <w:autoSpaceDE w:val="0"/>
      <w:autoSpaceDN w:val="0"/>
      <w:spacing w:after="0" w:line="240" w:lineRule="auto"/>
      <w:jc w:val="left"/>
    </w:pPr>
    <w:rPr>
      <w:rFonts w:cs="Times New Roman"/>
      <w:szCs w:val="24"/>
    </w:rPr>
  </w:style>
  <w:style w:type="character" w:styleId="Pogrubienie">
    <w:name w:val="Strong"/>
    <w:basedOn w:val="Domylnaczcionkaakapitu"/>
    <w:uiPriority w:val="22"/>
    <w:qFormat/>
    <w:rsid w:val="004015F0"/>
    <w:rPr>
      <w:b/>
      <w:bCs/>
    </w:rPr>
  </w:style>
  <w:style w:type="paragraph" w:styleId="Zwykytekst">
    <w:name w:val="Plain Text"/>
    <w:basedOn w:val="Normalny"/>
    <w:link w:val="ZwykytekstZnak"/>
    <w:uiPriority w:val="99"/>
    <w:semiHidden/>
    <w:unhideWhenUsed/>
    <w:rsid w:val="004015F0"/>
    <w:pPr>
      <w:spacing w:after="0" w:line="240" w:lineRule="auto"/>
      <w:jc w:val="left"/>
    </w:pPr>
    <w:rPr>
      <w:rFonts w:ascii="Calibri" w:hAnsi="Calibri"/>
      <w:sz w:val="22"/>
      <w:szCs w:val="21"/>
    </w:rPr>
  </w:style>
  <w:style w:type="character" w:customStyle="1" w:styleId="ZwykytekstZnak">
    <w:name w:val="Zwykły tekst Znak"/>
    <w:basedOn w:val="Domylnaczcionkaakapitu"/>
    <w:link w:val="Zwykytekst"/>
    <w:uiPriority w:val="99"/>
    <w:semiHidden/>
    <w:rsid w:val="004015F0"/>
    <w:rPr>
      <w:rFonts w:ascii="Calibri" w:hAnsi="Calibri"/>
      <w:szCs w:val="21"/>
    </w:rPr>
  </w:style>
  <w:style w:type="paragraph" w:styleId="NormalnyWeb">
    <w:name w:val="Normal (Web)"/>
    <w:basedOn w:val="Normalny"/>
    <w:uiPriority w:val="99"/>
    <w:unhideWhenUsed/>
    <w:rsid w:val="00B92FE1"/>
    <w:pPr>
      <w:spacing w:after="0" w:line="240" w:lineRule="auto"/>
      <w:jc w:val="left"/>
    </w:pPr>
    <w:rPr>
      <w:rFonts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0267">
      <w:bodyDiv w:val="1"/>
      <w:marLeft w:val="0"/>
      <w:marRight w:val="0"/>
      <w:marTop w:val="0"/>
      <w:marBottom w:val="0"/>
      <w:divBdr>
        <w:top w:val="none" w:sz="0" w:space="0" w:color="auto"/>
        <w:left w:val="none" w:sz="0" w:space="0" w:color="auto"/>
        <w:bottom w:val="none" w:sz="0" w:space="0" w:color="auto"/>
        <w:right w:val="none" w:sz="0" w:space="0" w:color="auto"/>
      </w:divBdr>
    </w:div>
    <w:div w:id="8953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usz.romanski@mf.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odatki.gov.pl/clo/informacje-dla-przedsiebiorcow/procedury-celne/koncowe-przeznaczenie/" TargetMode="External"/><Relationship Id="rId4" Type="http://schemas.openxmlformats.org/officeDocument/2006/relationships/settings" Target="settings.xml"/><Relationship Id="rId9" Type="http://schemas.openxmlformats.org/officeDocument/2006/relationships/hyperlink" Target="mailto:dorota.blasiak-barnus@mf.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BC818-C2AE-470C-97A8-B2223AE4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2689</Words>
  <Characters>16140</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Kamiński Michał</dc:creator>
  <cp:keywords/>
  <dc:description/>
  <cp:lastModifiedBy>Mystkowska Sylwia</cp:lastModifiedBy>
  <cp:revision>4</cp:revision>
  <dcterms:created xsi:type="dcterms:W3CDTF">2022-07-11T10:09:00Z</dcterms:created>
  <dcterms:modified xsi:type="dcterms:W3CDTF">2022-07-13T07:14:00Z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MF\bvog;Kamiński Michał</vt:lpwstr>
  </property>
  <property fmtid="{D5CDD505-2E9C-101B-9397-08002B2CF9AE}" pid="4" name="MFClassificationDate">
    <vt:lpwstr>2022-01-13T14:20:23.4474449+01:00</vt:lpwstr>
  </property>
  <property fmtid="{D5CDD505-2E9C-101B-9397-08002B2CF9AE}" pid="5" name="MFClassifiedBySID">
    <vt:lpwstr>MF\S-1-5-21-1525952054-1005573771-2909822258-114884</vt:lpwstr>
  </property>
  <property fmtid="{D5CDD505-2E9C-101B-9397-08002B2CF9AE}" pid="6" name="MFGRNItemId">
    <vt:lpwstr>GRN-f1668b96-7a29-466d-b225-08a8847a751b</vt:lpwstr>
  </property>
  <property fmtid="{D5CDD505-2E9C-101B-9397-08002B2CF9AE}" pid="7" name="MFHash">
    <vt:lpwstr>9oHDY1Lu4OS3O33FRYQpDObsVcSV6IKNEeSzE07i5kY=</vt:lpwstr>
  </property>
  <property fmtid="{D5CDD505-2E9C-101B-9397-08002B2CF9AE}" pid="8" name="DLPManualFileClassification">
    <vt:lpwstr>{2755b7d9-e53d-4779-a40c-03797dcf43b3}</vt:lpwstr>
  </property>
  <property fmtid="{D5CDD505-2E9C-101B-9397-08002B2CF9AE}" pid="9" name="MFRefresh">
    <vt:lpwstr>False</vt:lpwstr>
  </property>
</Properties>
</file>