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3DD4" w14:textId="41B7FC9A" w:rsidR="00F17B73" w:rsidRPr="009A7929" w:rsidRDefault="00F17B73" w:rsidP="002B47FB">
      <w:pPr>
        <w:pStyle w:val="Nagwek1"/>
        <w:spacing w:line="276" w:lineRule="auto"/>
      </w:pPr>
      <w:r w:rsidRPr="009A7929">
        <w:t>Komunikator BCP</w:t>
      </w:r>
      <w:r w:rsidR="0083383F" w:rsidRPr="009A7929">
        <w:t xml:space="preserve"> - </w:t>
      </w:r>
      <w:r w:rsidRPr="009A7929">
        <w:t>informacja uzupełniająca</w:t>
      </w:r>
    </w:p>
    <w:p w14:paraId="1D5AEC7F" w14:textId="77777777" w:rsidR="00F17B73" w:rsidRPr="009A7929" w:rsidRDefault="00F17B73" w:rsidP="002B47FB">
      <w:pPr>
        <w:spacing w:before="240" w:line="276" w:lineRule="auto"/>
        <w:rPr>
          <w:rFonts w:cs="Arial"/>
        </w:rPr>
      </w:pPr>
      <w:r w:rsidRPr="009A7929">
        <w:rPr>
          <w:rFonts w:cs="Arial"/>
        </w:rPr>
        <w:t>Z dniem 21 sierpnia 2017 r. udostępniony zostanie dla Podmiotów do przeprowadzenia działań testowych Komunikator BCP - komponent komunikacyjny, zbudowany w oparciu o rozwiązanie informatyczne dotychczas stosowane w systemie ECS2/ICS, dedykowany do komunikacji podmiotów z systemami operacyjnymi SISC, co do zasady jako alternatywa względem PUESC.</w:t>
      </w:r>
    </w:p>
    <w:p w14:paraId="442F8EFD" w14:textId="77777777" w:rsidR="00F17B73" w:rsidRPr="009A7929" w:rsidRDefault="00F17B73" w:rsidP="002B47FB">
      <w:pPr>
        <w:spacing w:line="276" w:lineRule="auto"/>
        <w:rPr>
          <w:rFonts w:cs="Arial"/>
        </w:rPr>
      </w:pPr>
      <w:r w:rsidRPr="009A7929">
        <w:rPr>
          <w:rFonts w:cs="Arial"/>
        </w:rPr>
        <w:t xml:space="preserve"> Testy Komunikatora BCP będzie można prowadzić dla komunikatów dedykowanych dla Systemów AES i AIS/ICS. Usługi Komunikatora BCP są dostępne pod następującymi adresami:</w:t>
      </w:r>
    </w:p>
    <w:p w14:paraId="6F8D6B5B" w14:textId="64C7A5F4" w:rsidR="00F17B73" w:rsidRPr="009A7929" w:rsidRDefault="00F17B73" w:rsidP="002B47FB">
      <w:pPr>
        <w:spacing w:line="276" w:lineRule="auto"/>
        <w:ind w:left="708"/>
        <w:rPr>
          <w:rFonts w:cs="Arial"/>
        </w:rPr>
      </w:pPr>
      <w:proofErr w:type="spellStart"/>
      <w:r w:rsidRPr="009A7929">
        <w:rPr>
          <w:rFonts w:cs="Arial"/>
          <w:i/>
        </w:rPr>
        <w:t>WebService</w:t>
      </w:r>
      <w:proofErr w:type="spellEnd"/>
      <w:r w:rsidRPr="009A7929">
        <w:rPr>
          <w:rFonts w:cs="Arial"/>
        </w:rPr>
        <w:t xml:space="preserve"> </w:t>
      </w:r>
      <w:r w:rsidRPr="009A7929">
        <w:rPr>
          <w:rFonts w:cs="Arial"/>
          <w:i/>
        </w:rPr>
        <w:t>(SOAP):</w:t>
      </w:r>
      <w:r w:rsidRPr="009A7929">
        <w:rPr>
          <w:rFonts w:cs="Arial"/>
        </w:rPr>
        <w:t xml:space="preserve"> https://testbcp.mf.gov.pl/bcpWS/BcpService</w:t>
      </w:r>
    </w:p>
    <w:p w14:paraId="1F5C6E08" w14:textId="77777777" w:rsidR="00F17B73" w:rsidRPr="009A7929" w:rsidRDefault="00F17B73" w:rsidP="002B47FB">
      <w:pPr>
        <w:spacing w:line="276" w:lineRule="auto"/>
        <w:ind w:left="708"/>
        <w:rPr>
          <w:rFonts w:cs="Arial"/>
          <w:lang w:val="en-GB"/>
        </w:rPr>
      </w:pPr>
      <w:r w:rsidRPr="009A7929">
        <w:rPr>
          <w:rFonts w:cs="Arial"/>
          <w:i/>
          <w:lang w:val="en-GB"/>
        </w:rPr>
        <w:t>E-mail:</w:t>
      </w:r>
      <w:r w:rsidRPr="009A7929">
        <w:rPr>
          <w:rFonts w:cs="Arial"/>
          <w:lang w:val="en-GB"/>
        </w:rPr>
        <w:t xml:space="preserve"> </w:t>
      </w:r>
      <w:hyperlink r:id="rId8" w:history="1">
        <w:r w:rsidR="00481397" w:rsidRPr="009A7929">
          <w:rPr>
            <w:rStyle w:val="Hipercze"/>
            <w:rFonts w:cs="Arial"/>
            <w:lang w:val="en-GB"/>
          </w:rPr>
          <w:t>test.inbox@bcp.mf.gov.pl</w:t>
        </w:r>
      </w:hyperlink>
    </w:p>
    <w:p w14:paraId="37F5F901" w14:textId="77777777" w:rsidR="00F17B73" w:rsidRPr="009A7929" w:rsidRDefault="00F17B73" w:rsidP="002B47FB">
      <w:pPr>
        <w:spacing w:line="276" w:lineRule="auto"/>
        <w:ind w:left="708"/>
        <w:rPr>
          <w:rFonts w:cs="Arial"/>
          <w:lang w:val="en-GB"/>
        </w:rPr>
      </w:pPr>
      <w:proofErr w:type="spellStart"/>
      <w:r w:rsidRPr="009A7929">
        <w:rPr>
          <w:rFonts w:cs="Arial"/>
          <w:i/>
          <w:lang w:val="en-GB"/>
        </w:rPr>
        <w:t>Interfejs</w:t>
      </w:r>
      <w:proofErr w:type="spellEnd"/>
      <w:r w:rsidRPr="009A7929">
        <w:rPr>
          <w:rFonts w:cs="Arial"/>
          <w:i/>
          <w:lang w:val="en-GB"/>
        </w:rPr>
        <w:t xml:space="preserve"> www:</w:t>
      </w:r>
      <w:r w:rsidRPr="009A7929">
        <w:rPr>
          <w:rFonts w:cs="Arial"/>
          <w:lang w:val="en-GB"/>
        </w:rPr>
        <w:t xml:space="preserve"> </w:t>
      </w:r>
      <w:hyperlink r:id="rId9" w:history="1">
        <w:r w:rsidRPr="009A7929">
          <w:rPr>
            <w:rStyle w:val="Hipercze"/>
            <w:rFonts w:cs="Arial"/>
            <w:lang w:val="en-GB"/>
          </w:rPr>
          <w:t>https://testbcp.mf.gov.pl/</w:t>
        </w:r>
      </w:hyperlink>
    </w:p>
    <w:p w14:paraId="725E7BDE" w14:textId="77777777" w:rsidR="00F17B73" w:rsidRPr="009A7929" w:rsidRDefault="00F17B73" w:rsidP="002B47FB">
      <w:pPr>
        <w:spacing w:line="276" w:lineRule="auto"/>
        <w:rPr>
          <w:rFonts w:cs="Arial"/>
        </w:rPr>
      </w:pPr>
      <w:r w:rsidRPr="009A7929">
        <w:rPr>
          <w:rFonts w:cs="Arial"/>
        </w:rPr>
        <w:t xml:space="preserve">Problemy, błędy i sugestie prosimy zgłaszać na adres </w:t>
      </w:r>
      <w:hyperlink r:id="rId10" w:history="1">
        <w:r w:rsidR="005F670E" w:rsidRPr="009A7929">
          <w:rPr>
            <w:rStyle w:val="Hipercze"/>
            <w:rFonts w:cs="Arial"/>
          </w:rPr>
          <w:t>aes.ais.projekt@mf.gov.pl</w:t>
        </w:r>
      </w:hyperlink>
    </w:p>
    <w:p w14:paraId="54C2D920" w14:textId="4A42833E" w:rsidR="008E7705" w:rsidRPr="009A7929" w:rsidRDefault="00F17B73" w:rsidP="002B47FB">
      <w:pPr>
        <w:pStyle w:val="Nagwek2"/>
        <w:numPr>
          <w:ilvl w:val="0"/>
          <w:numId w:val="27"/>
        </w:numPr>
        <w:spacing w:line="276" w:lineRule="auto"/>
        <w:ind w:left="714" w:hanging="357"/>
        <w:rPr>
          <w:sz w:val="26"/>
          <w:szCs w:val="26"/>
        </w:rPr>
      </w:pPr>
      <w:r w:rsidRPr="009A7929">
        <w:rPr>
          <w:sz w:val="26"/>
          <w:szCs w:val="26"/>
        </w:rPr>
        <w:t>Interfejs WWW</w:t>
      </w:r>
    </w:p>
    <w:p w14:paraId="22116436" w14:textId="1D405B20" w:rsidR="008E7705" w:rsidRPr="009A7929" w:rsidRDefault="00F17B73" w:rsidP="002B47FB">
      <w:pPr>
        <w:pStyle w:val="Nagwek3"/>
        <w:numPr>
          <w:ilvl w:val="1"/>
          <w:numId w:val="27"/>
        </w:numPr>
        <w:spacing w:before="240" w:line="276" w:lineRule="auto"/>
        <w:rPr>
          <w:sz w:val="22"/>
          <w:szCs w:val="22"/>
        </w:rPr>
      </w:pPr>
      <w:r w:rsidRPr="009A7929">
        <w:rPr>
          <w:sz w:val="22"/>
          <w:szCs w:val="22"/>
        </w:rPr>
        <w:t>PARAMETRYZACJA/PRZYGOTOWANIE DO PRACY</w:t>
      </w:r>
    </w:p>
    <w:p w14:paraId="5D4B33E1" w14:textId="2548052E" w:rsidR="00F17B73" w:rsidRPr="009A7929" w:rsidRDefault="008E7705" w:rsidP="002B47FB">
      <w:pPr>
        <w:pStyle w:val="Nagwek4"/>
        <w:numPr>
          <w:ilvl w:val="2"/>
          <w:numId w:val="27"/>
        </w:numPr>
        <w:spacing w:before="240" w:after="120" w:line="276" w:lineRule="auto"/>
        <w:ind w:left="1780"/>
        <w:rPr>
          <w:rFonts w:ascii="Arial" w:hAnsi="Arial" w:cs="Arial"/>
        </w:rPr>
      </w:pPr>
      <w:r w:rsidRPr="009A7929">
        <w:rPr>
          <w:rFonts w:ascii="Arial" w:hAnsi="Arial" w:cs="Arial"/>
        </w:rPr>
        <w:t>Rozpoczęcie pracy b</w:t>
      </w:r>
      <w:r w:rsidR="00F17B73" w:rsidRPr="009A7929">
        <w:rPr>
          <w:rFonts w:ascii="Arial" w:hAnsi="Arial" w:cs="Arial"/>
        </w:rPr>
        <w:t>ez zalogowania</w:t>
      </w:r>
    </w:p>
    <w:p w14:paraId="29123906" w14:textId="77777777" w:rsidR="00F17B73" w:rsidRPr="009A7929" w:rsidRDefault="00F17B73" w:rsidP="002B47FB">
      <w:pPr>
        <w:pStyle w:val="Akapitzlist"/>
        <w:spacing w:line="276" w:lineRule="auto"/>
        <w:ind w:left="60"/>
        <w:rPr>
          <w:rFonts w:cs="Arial"/>
        </w:rPr>
      </w:pPr>
      <w:r w:rsidRPr="009A7929">
        <w:rPr>
          <w:rFonts w:cs="Arial"/>
        </w:rPr>
        <w:t>W celu rozpoczęcia pracy z systemem, należy przy pomocy przeglądarki internetowej otworzyć stronę logowania do systemu (Rysunek 1). Niektóre funkcje nie wymagają logowania się do systemu i są dostępne po wczytaniu strony (Wyślij dokument, Sprawdź status dokumentu).</w:t>
      </w:r>
    </w:p>
    <w:p w14:paraId="3B225F71" w14:textId="77777777" w:rsidR="00F17B73" w:rsidRPr="009A7929" w:rsidRDefault="00603C0B" w:rsidP="002B47FB">
      <w:pPr>
        <w:spacing w:line="276" w:lineRule="auto"/>
        <w:ind w:firstLine="60"/>
        <w:rPr>
          <w:rFonts w:cs="Arial"/>
        </w:rPr>
      </w:pPr>
      <w:r w:rsidRPr="009A7929">
        <w:rPr>
          <w:rFonts w:cs="Arial"/>
          <w:noProof/>
          <w:lang w:val="en-GB" w:eastAsia="en-GB"/>
        </w:rPr>
        <w:drawing>
          <wp:inline distT="0" distB="0" distL="0" distR="0" wp14:anchorId="18D20A1B" wp14:editId="4CDA75AA">
            <wp:extent cx="5942965" cy="933450"/>
            <wp:effectExtent l="0" t="0" r="635" b="0"/>
            <wp:docPr id="2" name="Obraz 2" descr="Strona startowa portalu komunikacyjnego AES/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2965" cy="933450"/>
                    </a:xfrm>
                    <a:prstGeom prst="rect">
                      <a:avLst/>
                    </a:prstGeom>
                    <a:noFill/>
                  </pic:spPr>
                </pic:pic>
              </a:graphicData>
            </a:graphic>
          </wp:inline>
        </w:drawing>
      </w:r>
    </w:p>
    <w:p w14:paraId="0CCAFE4B" w14:textId="1DC48518" w:rsidR="00F17B73" w:rsidRPr="009A7929" w:rsidRDefault="00F17B73" w:rsidP="002B47FB">
      <w:pPr>
        <w:pStyle w:val="Akapitzlist"/>
        <w:spacing w:line="276" w:lineRule="auto"/>
        <w:ind w:left="360"/>
        <w:rPr>
          <w:rFonts w:cs="Arial"/>
        </w:rPr>
      </w:pPr>
      <w:r w:rsidRPr="009A7929">
        <w:rPr>
          <w:rFonts w:cs="Arial"/>
        </w:rPr>
        <w:t>Rysunek 1 Strona startowa portalu komunikacyjnego AES/AIS</w:t>
      </w:r>
    </w:p>
    <w:p w14:paraId="628A324D" w14:textId="03AAFE40" w:rsidR="00F17B73" w:rsidRPr="009A7929" w:rsidRDefault="00F17B73" w:rsidP="002B47FB">
      <w:pPr>
        <w:pStyle w:val="Nagwek4"/>
        <w:numPr>
          <w:ilvl w:val="2"/>
          <w:numId w:val="27"/>
        </w:numPr>
        <w:spacing w:before="240" w:line="276" w:lineRule="auto"/>
        <w:ind w:left="1780"/>
        <w:rPr>
          <w:rFonts w:ascii="Arial" w:hAnsi="Arial" w:cs="Arial"/>
        </w:rPr>
      </w:pPr>
      <w:r w:rsidRPr="009A7929">
        <w:rPr>
          <w:rFonts w:ascii="Arial" w:hAnsi="Arial" w:cs="Arial"/>
        </w:rPr>
        <w:t>Zalogowanie się do portalu</w:t>
      </w:r>
    </w:p>
    <w:p w14:paraId="6AB89082" w14:textId="77777777" w:rsidR="00F17B73" w:rsidRPr="009A7929" w:rsidRDefault="00F17B73" w:rsidP="002B47FB">
      <w:pPr>
        <w:spacing w:before="120" w:line="276" w:lineRule="auto"/>
        <w:rPr>
          <w:rFonts w:cs="Arial"/>
        </w:rPr>
      </w:pPr>
      <w:r w:rsidRPr="009A7929">
        <w:rPr>
          <w:rFonts w:cs="Arial"/>
        </w:rPr>
        <w:t xml:space="preserve">Niektóre usługi wymagają zalogowania się do portalu (Wyszukaj dokumenty, Dane podmiotu). W przypadku gdy usługa portalu wymaga autentykacji i autoryzacji użytkownika po wybraniu usługi „Wyszukaj dokumenty” zostanie wyświetlony ekran logowania do portalu (Rysunek 2). </w:t>
      </w:r>
    </w:p>
    <w:p w14:paraId="458CB194" w14:textId="77777777" w:rsidR="00F17B73" w:rsidRPr="009A7929" w:rsidRDefault="00F17B73" w:rsidP="002B47FB">
      <w:pPr>
        <w:spacing w:line="276" w:lineRule="auto"/>
        <w:rPr>
          <w:rFonts w:cs="Arial"/>
        </w:rPr>
      </w:pPr>
      <w:r w:rsidRPr="009A7929">
        <w:rPr>
          <w:rFonts w:cs="Arial"/>
        </w:rPr>
        <w:lastRenderedPageBreak/>
        <w:t xml:space="preserve"> </w:t>
      </w:r>
      <w:r w:rsidR="009836B9" w:rsidRPr="009A7929">
        <w:rPr>
          <w:rFonts w:cs="Arial"/>
          <w:noProof/>
          <w:lang w:val="en-GB" w:eastAsia="en-GB"/>
        </w:rPr>
        <w:drawing>
          <wp:inline distT="0" distB="0" distL="0" distR="0" wp14:anchorId="73E0DC03" wp14:editId="14655674">
            <wp:extent cx="3371850" cy="3371850"/>
            <wp:effectExtent l="0" t="0" r="0" b="0"/>
            <wp:docPr id="3" name="Obraz 3" descr="Okno logowania do port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3371850"/>
                    </a:xfrm>
                    <a:prstGeom prst="rect">
                      <a:avLst/>
                    </a:prstGeom>
                    <a:noFill/>
                  </pic:spPr>
                </pic:pic>
              </a:graphicData>
            </a:graphic>
          </wp:inline>
        </w:drawing>
      </w:r>
    </w:p>
    <w:p w14:paraId="41855940" w14:textId="77777777" w:rsidR="00F17B73" w:rsidRPr="009A7929" w:rsidRDefault="00F17B73" w:rsidP="002B47FB">
      <w:pPr>
        <w:spacing w:line="276" w:lineRule="auto"/>
        <w:rPr>
          <w:rFonts w:cs="Arial"/>
        </w:rPr>
      </w:pPr>
      <w:r w:rsidRPr="009A7929">
        <w:rPr>
          <w:rFonts w:cs="Arial"/>
        </w:rPr>
        <w:t>Rysunek 2 Logowanie do portalu</w:t>
      </w:r>
    </w:p>
    <w:p w14:paraId="33BDC7F7" w14:textId="77777777" w:rsidR="00F17B73" w:rsidRPr="009A7929" w:rsidRDefault="00F17B73" w:rsidP="002B47FB">
      <w:pPr>
        <w:spacing w:line="276" w:lineRule="auto"/>
        <w:rPr>
          <w:rFonts w:cs="Arial"/>
        </w:rPr>
      </w:pPr>
      <w:r w:rsidRPr="009A7929">
        <w:rPr>
          <w:rFonts w:cs="Arial"/>
        </w:rPr>
        <w:t xml:space="preserve">Po wprowadzeniu prawidłowych danych logowania i naciśnięciu przycisku „Zaloguj” użytkownik zostaje zalogowany do portalu (Rysunek 3). </w:t>
      </w:r>
    </w:p>
    <w:p w14:paraId="12AD0ECC" w14:textId="77777777" w:rsidR="00F17B73" w:rsidRPr="009A7929" w:rsidRDefault="00771502" w:rsidP="002B47FB">
      <w:pPr>
        <w:spacing w:after="0" w:line="276" w:lineRule="auto"/>
        <w:rPr>
          <w:rFonts w:cs="Arial"/>
        </w:rPr>
      </w:pPr>
      <w:r w:rsidRPr="009A7929">
        <w:rPr>
          <w:rFonts w:cs="Arial"/>
          <w:noProof/>
          <w:lang w:val="en-GB" w:eastAsia="en-GB"/>
        </w:rPr>
        <w:drawing>
          <wp:inline distT="0" distB="0" distL="0" distR="0" wp14:anchorId="0EB26142" wp14:editId="6C49CE88">
            <wp:extent cx="5771515" cy="1304925"/>
            <wp:effectExtent l="0" t="0" r="635" b="9525"/>
            <wp:docPr id="4" name="Obraz 4" descr="Wygląd portalu po zalogowan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1515" cy="1304925"/>
                    </a:xfrm>
                    <a:prstGeom prst="rect">
                      <a:avLst/>
                    </a:prstGeom>
                    <a:noFill/>
                  </pic:spPr>
                </pic:pic>
              </a:graphicData>
            </a:graphic>
          </wp:inline>
        </w:drawing>
      </w:r>
    </w:p>
    <w:p w14:paraId="470CE71E" w14:textId="3D37B917" w:rsidR="00F17B73" w:rsidRPr="009A7929" w:rsidRDefault="00F17B73" w:rsidP="002B47FB">
      <w:pPr>
        <w:spacing w:line="276" w:lineRule="auto"/>
        <w:rPr>
          <w:rFonts w:cs="Arial"/>
        </w:rPr>
      </w:pPr>
      <w:r w:rsidRPr="009A7929">
        <w:rPr>
          <w:rFonts w:cs="Arial"/>
        </w:rPr>
        <w:t xml:space="preserve"> Rysunek 3 Logowanie do portalu cz.2</w:t>
      </w:r>
    </w:p>
    <w:p w14:paraId="550B50B3" w14:textId="6D555FED" w:rsidR="00F17B73" w:rsidRPr="009A7929" w:rsidRDefault="00F17B73" w:rsidP="002B47FB">
      <w:pPr>
        <w:pStyle w:val="Nagwek4"/>
        <w:numPr>
          <w:ilvl w:val="2"/>
          <w:numId w:val="27"/>
        </w:numPr>
        <w:spacing w:line="276" w:lineRule="auto"/>
        <w:rPr>
          <w:rFonts w:ascii="Arial" w:hAnsi="Arial" w:cs="Arial"/>
        </w:rPr>
      </w:pPr>
      <w:r w:rsidRPr="009A7929">
        <w:rPr>
          <w:rFonts w:ascii="Arial" w:hAnsi="Arial" w:cs="Arial"/>
        </w:rPr>
        <w:t>Zakończenie pracy z systemem</w:t>
      </w:r>
    </w:p>
    <w:p w14:paraId="2E23C4F6" w14:textId="77777777" w:rsidR="00F17B73" w:rsidRPr="009A7929" w:rsidRDefault="00F17B73" w:rsidP="002B47FB">
      <w:pPr>
        <w:spacing w:line="276" w:lineRule="auto"/>
        <w:rPr>
          <w:rFonts w:cs="Arial"/>
        </w:rPr>
      </w:pPr>
      <w:r w:rsidRPr="009A7929">
        <w:rPr>
          <w:rFonts w:cs="Arial"/>
        </w:rPr>
        <w:t>W celu zakończenia pracy z systemem, należy zamknąć przeglądarkę internetową lub kliknąć znajdujący się na pasku menu głównego przycisk [Wyloguj] (Rysunek 4). Po wylogowaniu strona startowa portalu zostanie ponownie wyświetlona (Rysunek 1).</w:t>
      </w:r>
    </w:p>
    <w:p w14:paraId="2D47D45B" w14:textId="77777777" w:rsidR="00F17B73" w:rsidRPr="009A7929" w:rsidRDefault="00F17B73" w:rsidP="002B47FB">
      <w:pPr>
        <w:spacing w:after="0" w:line="276" w:lineRule="auto"/>
        <w:rPr>
          <w:rFonts w:cs="Arial"/>
        </w:rPr>
      </w:pPr>
      <w:r w:rsidRPr="009A7929">
        <w:rPr>
          <w:rFonts w:cs="Arial"/>
        </w:rPr>
        <w:t xml:space="preserve"> </w:t>
      </w:r>
      <w:r w:rsidR="0045447F" w:rsidRPr="009A7929">
        <w:rPr>
          <w:rFonts w:cs="Arial"/>
          <w:noProof/>
          <w:lang w:val="en-GB" w:eastAsia="en-GB"/>
        </w:rPr>
        <w:drawing>
          <wp:inline distT="0" distB="0" distL="0" distR="0" wp14:anchorId="66852207" wp14:editId="1C7752AB">
            <wp:extent cx="5942965" cy="800100"/>
            <wp:effectExtent l="0" t="0" r="635" b="0"/>
            <wp:docPr id="5" name="Obraz 5" descr="Ekran zakończenia pracy z system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2965" cy="800100"/>
                    </a:xfrm>
                    <a:prstGeom prst="rect">
                      <a:avLst/>
                    </a:prstGeom>
                    <a:noFill/>
                  </pic:spPr>
                </pic:pic>
              </a:graphicData>
            </a:graphic>
          </wp:inline>
        </w:drawing>
      </w:r>
    </w:p>
    <w:p w14:paraId="37AA695F" w14:textId="77777777" w:rsidR="00F17B73" w:rsidRPr="009A7929" w:rsidRDefault="00F17B73" w:rsidP="002B47FB">
      <w:pPr>
        <w:spacing w:line="276" w:lineRule="auto"/>
        <w:rPr>
          <w:rFonts w:cs="Arial"/>
        </w:rPr>
      </w:pPr>
      <w:r w:rsidRPr="009A7929">
        <w:rPr>
          <w:rFonts w:cs="Arial"/>
        </w:rPr>
        <w:t>Rysunek 4 Zakończenie pracy z systemem</w:t>
      </w:r>
    </w:p>
    <w:p w14:paraId="1F9931D6" w14:textId="7AED126E" w:rsidR="00F17B73" w:rsidRPr="009A7929" w:rsidRDefault="00F17B73" w:rsidP="002B47FB">
      <w:pPr>
        <w:pStyle w:val="Nagwek3"/>
        <w:numPr>
          <w:ilvl w:val="1"/>
          <w:numId w:val="27"/>
        </w:numPr>
        <w:spacing w:before="240" w:line="276" w:lineRule="auto"/>
        <w:rPr>
          <w:sz w:val="26"/>
          <w:szCs w:val="26"/>
        </w:rPr>
      </w:pPr>
      <w:r w:rsidRPr="009A7929">
        <w:rPr>
          <w:sz w:val="26"/>
          <w:szCs w:val="26"/>
        </w:rPr>
        <w:t>Usługi dostępne dla portalu komunikacyjnego</w:t>
      </w:r>
    </w:p>
    <w:p w14:paraId="5319ADCA" w14:textId="77777777" w:rsidR="00F17B73" w:rsidRPr="009A7929" w:rsidRDefault="00F17B73" w:rsidP="002B47FB">
      <w:pPr>
        <w:spacing w:line="276" w:lineRule="auto"/>
        <w:rPr>
          <w:rFonts w:cs="Arial"/>
        </w:rPr>
      </w:pPr>
      <w:r w:rsidRPr="009A7929">
        <w:rPr>
          <w:rFonts w:cs="Arial"/>
        </w:rPr>
        <w:t>Po wyświetleniu strony głównej portalu dostępne są następujące usługi / opcje:</w:t>
      </w:r>
    </w:p>
    <w:p w14:paraId="1B2D106D" w14:textId="770C1788" w:rsidR="00F17B73" w:rsidRPr="009A7929" w:rsidRDefault="00F17B73" w:rsidP="002B47FB">
      <w:pPr>
        <w:spacing w:after="0" w:line="276" w:lineRule="auto"/>
        <w:rPr>
          <w:rFonts w:cs="Arial"/>
        </w:rPr>
      </w:pPr>
      <w:r w:rsidRPr="009A7929">
        <w:rPr>
          <w:rFonts w:cs="Arial"/>
        </w:rPr>
        <w:lastRenderedPageBreak/>
        <w:t xml:space="preserve"> </w:t>
      </w:r>
      <w:r w:rsidR="0045447F" w:rsidRPr="009A7929">
        <w:rPr>
          <w:rFonts w:cs="Arial"/>
          <w:noProof/>
          <w:lang w:val="en-GB" w:eastAsia="en-GB"/>
        </w:rPr>
        <w:drawing>
          <wp:inline distT="0" distB="0" distL="0" distR="0" wp14:anchorId="5C507EFD" wp14:editId="172492BE">
            <wp:extent cx="3933190" cy="1019175"/>
            <wp:effectExtent l="0" t="0" r="0" b="9525"/>
            <wp:docPr id="7" name="Obraz 7" descr="Wygląd strony głównej interfejsu użytkow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3190" cy="1019175"/>
                    </a:xfrm>
                    <a:prstGeom prst="rect">
                      <a:avLst/>
                    </a:prstGeom>
                    <a:noFill/>
                  </pic:spPr>
                </pic:pic>
              </a:graphicData>
            </a:graphic>
          </wp:inline>
        </w:drawing>
      </w:r>
    </w:p>
    <w:p w14:paraId="2ADBEA9C" w14:textId="77777777" w:rsidR="00F17B73" w:rsidRPr="009A7929" w:rsidRDefault="00F17B73" w:rsidP="002B47FB">
      <w:pPr>
        <w:spacing w:line="276" w:lineRule="auto"/>
        <w:rPr>
          <w:rFonts w:cs="Arial"/>
        </w:rPr>
      </w:pPr>
      <w:r w:rsidRPr="009A7929">
        <w:rPr>
          <w:rFonts w:cs="Arial"/>
        </w:rPr>
        <w:t>Rysunek 5 Interfejs użytkownika – strona główna</w:t>
      </w:r>
    </w:p>
    <w:p w14:paraId="51C42150" w14:textId="77777777" w:rsidR="00F17B73" w:rsidRPr="009A7929" w:rsidRDefault="00F17B73" w:rsidP="002B47FB">
      <w:pPr>
        <w:spacing w:line="276" w:lineRule="auto"/>
        <w:rPr>
          <w:rFonts w:cs="Arial"/>
        </w:rPr>
      </w:pPr>
      <w:r w:rsidRPr="009A7929">
        <w:rPr>
          <w:rFonts w:cs="Arial"/>
        </w:rPr>
        <w:t>Po wybraniu usługi:</w:t>
      </w:r>
    </w:p>
    <w:p w14:paraId="6C3ECE34" w14:textId="7D2BB000" w:rsidR="00F17B73" w:rsidRPr="009A7929" w:rsidRDefault="00F17B73" w:rsidP="002B47FB">
      <w:pPr>
        <w:pStyle w:val="Akapitzlist"/>
        <w:numPr>
          <w:ilvl w:val="0"/>
          <w:numId w:val="22"/>
        </w:numPr>
        <w:spacing w:line="276" w:lineRule="auto"/>
        <w:rPr>
          <w:rFonts w:cs="Arial"/>
        </w:rPr>
      </w:pPr>
      <w:r w:rsidRPr="009A7929">
        <w:rPr>
          <w:rFonts w:cs="Arial"/>
        </w:rPr>
        <w:t>„Wyślij dokument” – zostanie wyświetlona strona z możliwością wysłania pliku xml do systemu AES/AIS poprzez bramkę B2A, możliwe będzie podpisanie pliku xml podczas wysyłki (wybierając opcje „Podpisz i wyślij”),</w:t>
      </w:r>
    </w:p>
    <w:p w14:paraId="4079A06B" w14:textId="100BE50B" w:rsidR="00F17B73" w:rsidRPr="009A7929" w:rsidRDefault="00F17B73" w:rsidP="002B47FB">
      <w:pPr>
        <w:pStyle w:val="Akapitzlist"/>
        <w:numPr>
          <w:ilvl w:val="0"/>
          <w:numId w:val="22"/>
        </w:numPr>
        <w:spacing w:line="276" w:lineRule="auto"/>
        <w:rPr>
          <w:rFonts w:cs="Arial"/>
        </w:rPr>
      </w:pPr>
      <w:r w:rsidRPr="009A7929">
        <w:rPr>
          <w:rFonts w:cs="Arial"/>
        </w:rPr>
        <w:t>„Sprawdź status dokumentu” – zostanie wyświetlona strona z możliwością sprawdzenia stanu przetwarzania wysłanego komunikatu przez Bramę B2B,</w:t>
      </w:r>
    </w:p>
    <w:p w14:paraId="150C08B5" w14:textId="335E7FFC" w:rsidR="00F17B73" w:rsidRPr="009A7929" w:rsidRDefault="00F17B73" w:rsidP="002B47FB">
      <w:pPr>
        <w:pStyle w:val="Akapitzlist"/>
        <w:numPr>
          <w:ilvl w:val="0"/>
          <w:numId w:val="22"/>
        </w:numPr>
        <w:spacing w:line="276" w:lineRule="auto"/>
        <w:rPr>
          <w:rFonts w:cs="Arial"/>
        </w:rPr>
      </w:pPr>
      <w:r w:rsidRPr="009A7929">
        <w:rPr>
          <w:rFonts w:cs="Arial"/>
        </w:rPr>
        <w:t>„Wyszukaj dokumenty” – zostanie wyświetlona strona umożliwiająca wyszukanie komunikatu. Wyszukiwanie możliwe jest tylko po zalogowaniu się do portalu. Po wyszukaniu komunikatu możliwe jest jego pobranie i zapis na stacji roboczej.</w:t>
      </w:r>
    </w:p>
    <w:p w14:paraId="09B6C772" w14:textId="0C1A4507" w:rsidR="00F17B73" w:rsidRPr="009A7929" w:rsidRDefault="00F17B73" w:rsidP="002B47FB">
      <w:pPr>
        <w:pStyle w:val="Nagwek3"/>
        <w:numPr>
          <w:ilvl w:val="1"/>
          <w:numId w:val="27"/>
        </w:numPr>
        <w:spacing w:before="240" w:line="276" w:lineRule="auto"/>
        <w:rPr>
          <w:sz w:val="22"/>
          <w:szCs w:val="22"/>
        </w:rPr>
      </w:pPr>
      <w:r w:rsidRPr="009A7929">
        <w:rPr>
          <w:sz w:val="22"/>
          <w:szCs w:val="22"/>
        </w:rPr>
        <w:t>Dane zalogowanego użytkownika</w:t>
      </w:r>
    </w:p>
    <w:p w14:paraId="440E2307" w14:textId="77777777" w:rsidR="00F17B73" w:rsidRPr="009A7929" w:rsidRDefault="00F17B73" w:rsidP="002B47FB">
      <w:pPr>
        <w:spacing w:line="276" w:lineRule="auto"/>
        <w:rPr>
          <w:rFonts w:cs="Arial"/>
        </w:rPr>
      </w:pPr>
      <w:r w:rsidRPr="009A7929">
        <w:rPr>
          <w:rFonts w:cs="Arial"/>
        </w:rPr>
        <w:t>Po zalogowaniu do komunikatora możliwe jest wyświetlenie danych zalogowanego użytkownika (Rysunek 7). Funkcja zostaje wywołana poprzez kliknięcie pola z imieniem i nazwiskiem użytkownika (Rysunek 6).</w:t>
      </w:r>
    </w:p>
    <w:p w14:paraId="6D628960" w14:textId="77777777" w:rsidR="00F17B73" w:rsidRPr="009A7929" w:rsidRDefault="00F17B73" w:rsidP="002B47FB">
      <w:pPr>
        <w:spacing w:after="0" w:line="276" w:lineRule="auto"/>
        <w:rPr>
          <w:rFonts w:cs="Arial"/>
        </w:rPr>
      </w:pPr>
      <w:r w:rsidRPr="009A7929">
        <w:rPr>
          <w:rFonts w:cs="Arial"/>
        </w:rPr>
        <w:t xml:space="preserve"> </w:t>
      </w:r>
      <w:r w:rsidR="0045447F" w:rsidRPr="009A7929">
        <w:rPr>
          <w:rFonts w:cs="Arial"/>
          <w:noProof/>
          <w:lang w:val="en-GB" w:eastAsia="en-GB"/>
        </w:rPr>
        <w:drawing>
          <wp:inline distT="0" distB="0" distL="0" distR="0" wp14:anchorId="711E4CE6" wp14:editId="32791781">
            <wp:extent cx="5942965" cy="895350"/>
            <wp:effectExtent l="0" t="0" r="635" b="0"/>
            <wp:docPr id="8" name="Obraz 8" descr="Wyświetlenie danych zalogowanego użytkow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2965" cy="895350"/>
                    </a:xfrm>
                    <a:prstGeom prst="rect">
                      <a:avLst/>
                    </a:prstGeom>
                    <a:noFill/>
                  </pic:spPr>
                </pic:pic>
              </a:graphicData>
            </a:graphic>
          </wp:inline>
        </w:drawing>
      </w:r>
    </w:p>
    <w:p w14:paraId="59210816" w14:textId="5D7EB78F" w:rsidR="0045447F" w:rsidRPr="009A7929" w:rsidRDefault="00F17B73" w:rsidP="002B47FB">
      <w:pPr>
        <w:spacing w:line="276" w:lineRule="auto"/>
        <w:rPr>
          <w:rFonts w:cs="Arial"/>
        </w:rPr>
      </w:pPr>
      <w:r w:rsidRPr="009A7929">
        <w:rPr>
          <w:rFonts w:cs="Arial"/>
        </w:rPr>
        <w:t>Rysunek 6 Wyświetlenie danych zalogowanego użytkownika</w:t>
      </w:r>
    </w:p>
    <w:p w14:paraId="63401852" w14:textId="77777777" w:rsidR="00F17B73" w:rsidRPr="009A7929" w:rsidRDefault="00F17B73" w:rsidP="002B47FB">
      <w:pPr>
        <w:spacing w:before="240" w:line="276" w:lineRule="auto"/>
        <w:rPr>
          <w:rFonts w:cs="Arial"/>
        </w:rPr>
      </w:pPr>
      <w:r w:rsidRPr="009A7929">
        <w:rPr>
          <w:rFonts w:cs="Arial"/>
        </w:rPr>
        <w:t>Dane o zalogowanym użytkowniku są wyświetlone (Rysunek 7).</w:t>
      </w:r>
    </w:p>
    <w:p w14:paraId="2CF1E3F2" w14:textId="77777777" w:rsidR="00F17B73" w:rsidRPr="009A7929" w:rsidRDefault="00F17B73" w:rsidP="002B47FB">
      <w:pPr>
        <w:spacing w:line="276" w:lineRule="auto"/>
        <w:rPr>
          <w:rFonts w:cs="Arial"/>
        </w:rPr>
      </w:pPr>
      <w:r w:rsidRPr="009A7929">
        <w:rPr>
          <w:rFonts w:cs="Arial"/>
        </w:rPr>
        <w:lastRenderedPageBreak/>
        <w:t xml:space="preserve"> </w:t>
      </w:r>
      <w:r w:rsidR="0045447F" w:rsidRPr="009A7929">
        <w:rPr>
          <w:rFonts w:cs="Arial"/>
          <w:noProof/>
          <w:lang w:val="en-GB" w:eastAsia="en-GB"/>
        </w:rPr>
        <w:drawing>
          <wp:inline distT="0" distB="0" distL="0" distR="0" wp14:anchorId="6A8784C1" wp14:editId="6BFCD898">
            <wp:extent cx="5942965" cy="3942715"/>
            <wp:effectExtent l="0" t="0" r="635" b="635"/>
            <wp:docPr id="9" name="Obraz 9" descr="Wygląd ekranu z danymi zalogowanego użytkow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2965" cy="3942715"/>
                    </a:xfrm>
                    <a:prstGeom prst="rect">
                      <a:avLst/>
                    </a:prstGeom>
                    <a:noFill/>
                  </pic:spPr>
                </pic:pic>
              </a:graphicData>
            </a:graphic>
          </wp:inline>
        </w:drawing>
      </w:r>
    </w:p>
    <w:p w14:paraId="56C292CE" w14:textId="77777777" w:rsidR="00F17B73" w:rsidRPr="009A7929" w:rsidRDefault="00F17B73" w:rsidP="002B47FB">
      <w:pPr>
        <w:spacing w:line="276" w:lineRule="auto"/>
        <w:rPr>
          <w:rFonts w:cs="Arial"/>
        </w:rPr>
      </w:pPr>
      <w:r w:rsidRPr="009A7929">
        <w:rPr>
          <w:rFonts w:cs="Arial"/>
        </w:rPr>
        <w:t>Rysunek 7 Dane zalogowanego użytkownika</w:t>
      </w:r>
    </w:p>
    <w:p w14:paraId="0186C527" w14:textId="5DF5559C" w:rsidR="00F17B73" w:rsidRPr="009A7929" w:rsidRDefault="00F17B73" w:rsidP="002B47FB">
      <w:pPr>
        <w:pStyle w:val="Nagwek2"/>
        <w:numPr>
          <w:ilvl w:val="0"/>
          <w:numId w:val="27"/>
        </w:numPr>
        <w:spacing w:line="276" w:lineRule="auto"/>
        <w:rPr>
          <w:sz w:val="26"/>
          <w:szCs w:val="26"/>
        </w:rPr>
      </w:pPr>
      <w:r w:rsidRPr="009A7929">
        <w:rPr>
          <w:sz w:val="26"/>
          <w:szCs w:val="26"/>
        </w:rPr>
        <w:t>Funkcje systemu informatycznego</w:t>
      </w:r>
    </w:p>
    <w:p w14:paraId="2A461441" w14:textId="14BF6055" w:rsidR="00F17B73" w:rsidRPr="009A7929" w:rsidRDefault="00F17B73" w:rsidP="002B47FB">
      <w:pPr>
        <w:pStyle w:val="Nagwek3"/>
        <w:numPr>
          <w:ilvl w:val="1"/>
          <w:numId w:val="27"/>
        </w:numPr>
        <w:spacing w:line="276" w:lineRule="auto"/>
        <w:rPr>
          <w:szCs w:val="24"/>
        </w:rPr>
      </w:pPr>
      <w:r w:rsidRPr="009A7929">
        <w:rPr>
          <w:szCs w:val="24"/>
        </w:rPr>
        <w:t>Portal komunikacyjny AES/AIS</w:t>
      </w:r>
    </w:p>
    <w:p w14:paraId="33D451D5" w14:textId="77777777" w:rsidR="009A7929" w:rsidRDefault="00F17B73" w:rsidP="002B47FB">
      <w:pPr>
        <w:spacing w:line="276" w:lineRule="auto"/>
        <w:rPr>
          <w:rFonts w:cs="Arial"/>
        </w:rPr>
      </w:pPr>
      <w:r w:rsidRPr="009A7929">
        <w:rPr>
          <w:rFonts w:cs="Arial"/>
        </w:rPr>
        <w:t>W niniejszym rozdziale opisano podstawowe czynności wykonywane w systemie w trakcie obsługi portalu komunikacyjnego AES/AIS. Rozdział ten jest podstawowym źródłem informacji dla użytkowników korzystających z portalu.</w:t>
      </w:r>
    </w:p>
    <w:p w14:paraId="2353932D" w14:textId="1A0BF84F" w:rsidR="00F17B73" w:rsidRPr="009A7929" w:rsidRDefault="00F17B73" w:rsidP="002B47FB">
      <w:pPr>
        <w:pStyle w:val="Nagwek4"/>
        <w:numPr>
          <w:ilvl w:val="2"/>
          <w:numId w:val="27"/>
        </w:numPr>
        <w:spacing w:after="120" w:line="276" w:lineRule="auto"/>
        <w:ind w:left="1780"/>
        <w:rPr>
          <w:rFonts w:ascii="Arial" w:hAnsi="Arial" w:cs="Arial"/>
        </w:rPr>
      </w:pPr>
      <w:r w:rsidRPr="009A7929">
        <w:rPr>
          <w:rFonts w:ascii="Arial" w:hAnsi="Arial" w:cs="Arial"/>
        </w:rPr>
        <w:t>Usługa „Wyślij dokument”</w:t>
      </w:r>
    </w:p>
    <w:p w14:paraId="5841D84C" w14:textId="77777777" w:rsidR="00F17B73" w:rsidRPr="009A7929" w:rsidRDefault="00F17B73" w:rsidP="002B47FB">
      <w:pPr>
        <w:spacing w:line="276" w:lineRule="auto"/>
        <w:rPr>
          <w:rFonts w:cs="Arial"/>
        </w:rPr>
      </w:pPr>
      <w:r w:rsidRPr="009A7929">
        <w:rPr>
          <w:rFonts w:cs="Arial"/>
        </w:rPr>
        <w:t>W celu wywołania usługi wysyłki dokumentu, należy wybrać opcję „Wyślij dokument”. Po jej wybraniu wyświetla się strona umożliwiająca przesłanie pliku XML (korzystając z przycisku „Załaduj” (Rysunek 8) i wskazaniu pliku z lokalnego dysku).</w:t>
      </w:r>
    </w:p>
    <w:p w14:paraId="7113C93A" w14:textId="77777777" w:rsidR="00F17B73" w:rsidRPr="009A7929" w:rsidRDefault="0045447F" w:rsidP="002B47FB">
      <w:pPr>
        <w:spacing w:line="276" w:lineRule="auto"/>
        <w:rPr>
          <w:rFonts w:cs="Arial"/>
        </w:rPr>
      </w:pPr>
      <w:r w:rsidRPr="009A7929">
        <w:rPr>
          <w:rFonts w:cs="Arial"/>
          <w:noProof/>
          <w:lang w:val="en-GB" w:eastAsia="en-GB"/>
        </w:rPr>
        <w:drawing>
          <wp:inline distT="0" distB="0" distL="0" distR="0" wp14:anchorId="5E0E426B" wp14:editId="6416DECE">
            <wp:extent cx="5257800" cy="1280883"/>
            <wp:effectExtent l="0" t="0" r="0" b="0"/>
            <wp:docPr id="10" name="Obraz 10" descr="Wybranie komunikatu do wysył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1006" cy="1286536"/>
                    </a:xfrm>
                    <a:prstGeom prst="rect">
                      <a:avLst/>
                    </a:prstGeom>
                    <a:noFill/>
                  </pic:spPr>
                </pic:pic>
              </a:graphicData>
            </a:graphic>
          </wp:inline>
        </w:drawing>
      </w:r>
    </w:p>
    <w:p w14:paraId="1F1BAC4F" w14:textId="77777777" w:rsidR="00F17B73" w:rsidRPr="009A7929" w:rsidRDefault="00F17B73" w:rsidP="002B47FB">
      <w:pPr>
        <w:spacing w:line="276" w:lineRule="auto"/>
        <w:rPr>
          <w:rFonts w:cs="Arial"/>
        </w:rPr>
      </w:pPr>
      <w:r w:rsidRPr="009A7929">
        <w:rPr>
          <w:rFonts w:cs="Arial"/>
        </w:rPr>
        <w:t xml:space="preserve"> Rysunek 8 Wybranie komunikatu do wysyłki</w:t>
      </w:r>
    </w:p>
    <w:p w14:paraId="03AE1E75" w14:textId="77777777" w:rsidR="00F17B73" w:rsidRPr="009A7929" w:rsidRDefault="00F17B73" w:rsidP="002B47FB">
      <w:pPr>
        <w:spacing w:line="276" w:lineRule="auto"/>
        <w:rPr>
          <w:rFonts w:cs="Arial"/>
        </w:rPr>
      </w:pPr>
      <w:r w:rsidRPr="009A7929">
        <w:rPr>
          <w:rFonts w:cs="Arial"/>
        </w:rPr>
        <w:lastRenderedPageBreak/>
        <w:t xml:space="preserve">Po załadowania pliku na stronę, przycisk „Wyślij” zostaje aktywowany. Jego użycie spowoduje wysłanie komunikatu do systemu AES/AIS. </w:t>
      </w:r>
    </w:p>
    <w:p w14:paraId="49D3141E" w14:textId="77777777" w:rsidR="00F17B73" w:rsidRPr="009A7929" w:rsidRDefault="00F17B73" w:rsidP="002B47FB">
      <w:pPr>
        <w:spacing w:line="276" w:lineRule="auto"/>
        <w:rPr>
          <w:rFonts w:cs="Arial"/>
        </w:rPr>
      </w:pPr>
      <w:r w:rsidRPr="009A7929">
        <w:rPr>
          <w:rFonts w:cs="Arial"/>
        </w:rPr>
        <w:t xml:space="preserve"> </w:t>
      </w:r>
      <w:r w:rsidR="0045447F" w:rsidRPr="009A7929">
        <w:rPr>
          <w:rFonts w:cs="Arial"/>
          <w:noProof/>
          <w:lang w:val="en-GB" w:eastAsia="en-GB"/>
        </w:rPr>
        <w:drawing>
          <wp:inline distT="0" distB="0" distL="0" distR="0" wp14:anchorId="5C6E802B" wp14:editId="1637CAB7">
            <wp:extent cx="5952490" cy="1381125"/>
            <wp:effectExtent l="0" t="0" r="0" b="9525"/>
            <wp:docPr id="11" name="Obraz 11" descr="Sposób wysyłki komunik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2490" cy="1381125"/>
                    </a:xfrm>
                    <a:prstGeom prst="rect">
                      <a:avLst/>
                    </a:prstGeom>
                    <a:noFill/>
                  </pic:spPr>
                </pic:pic>
              </a:graphicData>
            </a:graphic>
          </wp:inline>
        </w:drawing>
      </w:r>
    </w:p>
    <w:p w14:paraId="3D13042D" w14:textId="51FBB5FA" w:rsidR="00F17B73" w:rsidRPr="009A7929" w:rsidRDefault="00F17B73" w:rsidP="002B47FB">
      <w:pPr>
        <w:spacing w:line="276" w:lineRule="auto"/>
        <w:rPr>
          <w:rFonts w:cs="Arial"/>
        </w:rPr>
      </w:pPr>
      <w:r w:rsidRPr="009A7929">
        <w:rPr>
          <w:rFonts w:cs="Arial"/>
        </w:rPr>
        <w:t>Rysunek 9 Wysyłka komunikatu</w:t>
      </w:r>
    </w:p>
    <w:p w14:paraId="1D9407FE" w14:textId="77777777" w:rsidR="00F17B73" w:rsidRPr="009A7929" w:rsidRDefault="00F17B73" w:rsidP="002B47FB">
      <w:pPr>
        <w:spacing w:line="276" w:lineRule="auto"/>
        <w:rPr>
          <w:rFonts w:cs="Arial"/>
        </w:rPr>
      </w:pPr>
      <w:r w:rsidRPr="009A7929">
        <w:rPr>
          <w:rFonts w:cs="Arial"/>
        </w:rPr>
        <w:t xml:space="preserve">Po wysłaniu komunikatu wyświetlana jest informacja o dokumencie oraz identyfikator zlecenia (Rysunek 10). </w:t>
      </w:r>
    </w:p>
    <w:p w14:paraId="5303665A" w14:textId="77777777" w:rsidR="00F17B73" w:rsidRPr="009A7929" w:rsidRDefault="00F17B73" w:rsidP="002B47FB">
      <w:pPr>
        <w:spacing w:line="276" w:lineRule="auto"/>
        <w:rPr>
          <w:rFonts w:cs="Arial"/>
        </w:rPr>
      </w:pPr>
      <w:r w:rsidRPr="009A7929">
        <w:rPr>
          <w:rFonts w:cs="Arial"/>
        </w:rPr>
        <w:t xml:space="preserve"> </w:t>
      </w:r>
      <w:r w:rsidR="002F3D33" w:rsidRPr="009A7929">
        <w:rPr>
          <w:rFonts w:cs="Arial"/>
          <w:noProof/>
          <w:lang w:val="en-GB" w:eastAsia="en-GB"/>
        </w:rPr>
        <w:drawing>
          <wp:inline distT="0" distB="0" distL="0" distR="0" wp14:anchorId="756880D4" wp14:editId="4523479E">
            <wp:extent cx="3037840" cy="790575"/>
            <wp:effectExtent l="0" t="0" r="0" b="9525"/>
            <wp:docPr id="12" name="Obraz 12" descr="Przykładowa informacja o wysłanym dokumen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37840" cy="790575"/>
                    </a:xfrm>
                    <a:prstGeom prst="rect">
                      <a:avLst/>
                    </a:prstGeom>
                    <a:noFill/>
                  </pic:spPr>
                </pic:pic>
              </a:graphicData>
            </a:graphic>
          </wp:inline>
        </w:drawing>
      </w:r>
    </w:p>
    <w:p w14:paraId="447A64AF" w14:textId="77777777" w:rsidR="00F17B73" w:rsidRPr="009A7929" w:rsidRDefault="00F17B73" w:rsidP="002B47FB">
      <w:pPr>
        <w:spacing w:line="276" w:lineRule="auto"/>
        <w:rPr>
          <w:rFonts w:cs="Arial"/>
        </w:rPr>
      </w:pPr>
      <w:r w:rsidRPr="009A7929">
        <w:rPr>
          <w:rFonts w:cs="Arial"/>
        </w:rPr>
        <w:t>Rysunek 10 Informacja o dokumencie</w:t>
      </w:r>
    </w:p>
    <w:p w14:paraId="26756D2F" w14:textId="77777777" w:rsidR="00F17B73" w:rsidRPr="009A7929" w:rsidRDefault="00F17B73" w:rsidP="002B47FB">
      <w:pPr>
        <w:spacing w:line="276" w:lineRule="auto"/>
        <w:rPr>
          <w:rFonts w:cs="Arial"/>
        </w:rPr>
      </w:pPr>
      <w:r w:rsidRPr="009A7929">
        <w:rPr>
          <w:rFonts w:cs="Arial"/>
        </w:rPr>
        <w:t>Wysłany komunikat trafia na listę wysłanych dokumentów dostępną w usłudze „Sprawdź status dokumentu”.</w:t>
      </w:r>
    </w:p>
    <w:p w14:paraId="01EA753A" w14:textId="5E2F4CC2" w:rsidR="00F17B73" w:rsidRPr="009A7929" w:rsidRDefault="00F17B73" w:rsidP="002B47FB">
      <w:pPr>
        <w:pStyle w:val="Nagwek4"/>
        <w:numPr>
          <w:ilvl w:val="2"/>
          <w:numId w:val="27"/>
        </w:numPr>
        <w:spacing w:before="240" w:after="120" w:line="276" w:lineRule="auto"/>
        <w:ind w:left="1780"/>
        <w:rPr>
          <w:rFonts w:ascii="Arial" w:hAnsi="Arial" w:cs="Arial"/>
        </w:rPr>
      </w:pPr>
      <w:r w:rsidRPr="009A7929">
        <w:rPr>
          <w:rFonts w:ascii="Arial" w:hAnsi="Arial" w:cs="Arial"/>
        </w:rPr>
        <w:t>Usługa „Sprawdź status dokumentu”</w:t>
      </w:r>
    </w:p>
    <w:p w14:paraId="1A9FDAAF" w14:textId="28C509B3" w:rsidR="00F17B73" w:rsidRPr="009A7929" w:rsidRDefault="00F17B73" w:rsidP="002B47FB">
      <w:pPr>
        <w:spacing w:line="276" w:lineRule="auto"/>
        <w:rPr>
          <w:rFonts w:cs="Arial"/>
        </w:rPr>
      </w:pPr>
      <w:r w:rsidRPr="009A7929">
        <w:rPr>
          <w:rFonts w:cs="Arial"/>
        </w:rPr>
        <w:t xml:space="preserve">W celu wywołania usługi sprawdzenia statusu dokumentu należy po wyświetleniu strony głównej wybrać opcję „Sprawdź status dokumentu”. Po jej wybraniu wyświetla się strona umożliwiająca sprawdzenia statusu przesłanego wcześniej dokumentu (Rysunek 11). </w:t>
      </w:r>
    </w:p>
    <w:p w14:paraId="0195304A" w14:textId="608058B2" w:rsidR="00F17B73" w:rsidRPr="009A7929" w:rsidRDefault="00120AAB" w:rsidP="002B47FB">
      <w:pPr>
        <w:spacing w:line="276" w:lineRule="auto"/>
        <w:rPr>
          <w:rFonts w:cs="Arial"/>
        </w:rPr>
      </w:pPr>
      <w:r w:rsidRPr="009A7929">
        <w:rPr>
          <w:rFonts w:cs="Arial"/>
          <w:noProof/>
        </w:rPr>
        <w:drawing>
          <wp:inline distT="0" distB="0" distL="0" distR="0" wp14:anchorId="741D615E" wp14:editId="2741A1A3">
            <wp:extent cx="5760720" cy="1894840"/>
            <wp:effectExtent l="0" t="0" r="0" b="0"/>
            <wp:docPr id="20" name="Obraz 20" descr="Przykładowa lista wysłanych komunika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Przykładowa lista wysłanych komunikatów."/>
                    <pic:cNvPicPr/>
                  </pic:nvPicPr>
                  <pic:blipFill>
                    <a:blip r:embed="rId21"/>
                    <a:stretch>
                      <a:fillRect/>
                    </a:stretch>
                  </pic:blipFill>
                  <pic:spPr>
                    <a:xfrm>
                      <a:off x="0" y="0"/>
                      <a:ext cx="5760720" cy="1894840"/>
                    </a:xfrm>
                    <a:prstGeom prst="rect">
                      <a:avLst/>
                    </a:prstGeom>
                  </pic:spPr>
                </pic:pic>
              </a:graphicData>
            </a:graphic>
          </wp:inline>
        </w:drawing>
      </w:r>
    </w:p>
    <w:p w14:paraId="536A40A7" w14:textId="77777777" w:rsidR="00F17B73" w:rsidRPr="009A7929" w:rsidRDefault="00F17B73" w:rsidP="002B47FB">
      <w:pPr>
        <w:spacing w:line="276" w:lineRule="auto"/>
        <w:rPr>
          <w:rFonts w:cs="Arial"/>
        </w:rPr>
      </w:pPr>
      <w:r w:rsidRPr="009A7929">
        <w:rPr>
          <w:rFonts w:cs="Arial"/>
        </w:rPr>
        <w:t>Rysunek 11 Lista wysłanych komunikatów</w:t>
      </w:r>
    </w:p>
    <w:p w14:paraId="47111563" w14:textId="33329715" w:rsidR="00F17B73" w:rsidRPr="009A7929" w:rsidRDefault="00F17B73" w:rsidP="002B47FB">
      <w:pPr>
        <w:spacing w:line="276" w:lineRule="auto"/>
        <w:rPr>
          <w:rFonts w:cs="Arial"/>
        </w:rPr>
      </w:pPr>
      <w:r w:rsidRPr="009A7929">
        <w:rPr>
          <w:rFonts w:cs="Arial"/>
        </w:rPr>
        <w:t>Wyświetlona lista zawiera historię przesłanych plików w bieżącej sesji przeglądarki.</w:t>
      </w:r>
    </w:p>
    <w:p w14:paraId="756E5CA4" w14:textId="567B1DAA" w:rsidR="00F17B73" w:rsidRPr="009A7929" w:rsidRDefault="00F17B73" w:rsidP="002B47FB">
      <w:pPr>
        <w:spacing w:line="276" w:lineRule="auto"/>
        <w:rPr>
          <w:rFonts w:cs="Arial"/>
        </w:rPr>
      </w:pPr>
      <w:r w:rsidRPr="009A7929">
        <w:rPr>
          <w:rFonts w:cs="Arial"/>
        </w:rPr>
        <w:t>W celu sprawdzenia statusu wybieramy daną pozycję, a następnie naciskamy przycisk „Sprawdź” (Rysunek 12).</w:t>
      </w:r>
    </w:p>
    <w:p w14:paraId="04C3A50A" w14:textId="1D54CB1B" w:rsidR="00120AAB" w:rsidRPr="009A7929" w:rsidRDefault="00120AAB" w:rsidP="002B47FB">
      <w:pPr>
        <w:spacing w:after="0" w:line="276" w:lineRule="auto"/>
        <w:rPr>
          <w:rFonts w:cs="Arial"/>
        </w:rPr>
      </w:pPr>
      <w:r w:rsidRPr="009A7929">
        <w:rPr>
          <w:rFonts w:cs="Arial"/>
          <w:noProof/>
        </w:rPr>
        <w:lastRenderedPageBreak/>
        <w:drawing>
          <wp:inline distT="0" distB="0" distL="0" distR="0" wp14:anchorId="59008B65" wp14:editId="2E970868">
            <wp:extent cx="5760720" cy="1237615"/>
            <wp:effectExtent l="0" t="0" r="0" b="635"/>
            <wp:docPr id="21" name="Obraz 21" descr="Sprawdzenie statusu danego komunik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Sprawdzenie statusu danego komunikatu"/>
                    <pic:cNvPicPr/>
                  </pic:nvPicPr>
                  <pic:blipFill>
                    <a:blip r:embed="rId22"/>
                    <a:stretch>
                      <a:fillRect/>
                    </a:stretch>
                  </pic:blipFill>
                  <pic:spPr>
                    <a:xfrm>
                      <a:off x="0" y="0"/>
                      <a:ext cx="5760720" cy="1237615"/>
                    </a:xfrm>
                    <a:prstGeom prst="rect">
                      <a:avLst/>
                    </a:prstGeom>
                  </pic:spPr>
                </pic:pic>
              </a:graphicData>
            </a:graphic>
          </wp:inline>
        </w:drawing>
      </w:r>
    </w:p>
    <w:p w14:paraId="25E4EC14" w14:textId="77777777" w:rsidR="00F17B73" w:rsidRPr="009A7929" w:rsidRDefault="00F17B73" w:rsidP="002B47FB">
      <w:pPr>
        <w:spacing w:line="276" w:lineRule="auto"/>
        <w:rPr>
          <w:rFonts w:cs="Arial"/>
        </w:rPr>
      </w:pPr>
      <w:r w:rsidRPr="009A7929">
        <w:rPr>
          <w:rFonts w:cs="Arial"/>
        </w:rPr>
        <w:t>Rysunek 12 Sprawdzenie statusu danego komunikatu</w:t>
      </w:r>
    </w:p>
    <w:p w14:paraId="5A416F57" w14:textId="77777777" w:rsidR="00F17B73" w:rsidRPr="009A7929" w:rsidRDefault="00F17B73" w:rsidP="002B47FB">
      <w:pPr>
        <w:spacing w:line="276" w:lineRule="auto"/>
        <w:rPr>
          <w:rFonts w:cs="Arial"/>
        </w:rPr>
      </w:pPr>
      <w:r w:rsidRPr="009A7929">
        <w:rPr>
          <w:rFonts w:cs="Arial"/>
        </w:rPr>
        <w:t>Rezultatem sprawdzenia mogą być następujące komunikaty:</w:t>
      </w:r>
    </w:p>
    <w:p w14:paraId="1B593FAA" w14:textId="3CF88D1F" w:rsidR="00F17B73" w:rsidRPr="009A7929" w:rsidRDefault="00F17B73" w:rsidP="002B47FB">
      <w:pPr>
        <w:pStyle w:val="Akapitzlist"/>
        <w:numPr>
          <w:ilvl w:val="0"/>
          <w:numId w:val="21"/>
        </w:numPr>
        <w:spacing w:line="276" w:lineRule="auto"/>
        <w:rPr>
          <w:rFonts w:cs="Arial"/>
        </w:rPr>
      </w:pPr>
      <w:r w:rsidRPr="009A7929">
        <w:rPr>
          <w:rFonts w:cs="Arial"/>
        </w:rPr>
        <w:t>„Dokument został przyjęty do obsługi w systemie docelowym … – oznacza iż System docelowy (np. AES) potwierdził przyjęcie komunikatem UPO (które można pobrać bezpośrednio z poziomu listy),</w:t>
      </w:r>
    </w:p>
    <w:p w14:paraId="49EC152E" w14:textId="264AB568" w:rsidR="00F17B73" w:rsidRPr="009A7929" w:rsidRDefault="00F17B73" w:rsidP="002B47FB">
      <w:pPr>
        <w:pStyle w:val="Akapitzlist"/>
        <w:numPr>
          <w:ilvl w:val="0"/>
          <w:numId w:val="21"/>
        </w:numPr>
        <w:spacing w:line="276" w:lineRule="auto"/>
        <w:rPr>
          <w:rFonts w:cs="Arial"/>
        </w:rPr>
      </w:pPr>
      <w:r w:rsidRPr="009A7929">
        <w:rPr>
          <w:rFonts w:cs="Arial"/>
        </w:rPr>
        <w:t xml:space="preserve">Dokument został odrzucony przez system docelowy … – oznacza iż System docelowy (np. AES) potwierdził odrzucenie komunikatem </w:t>
      </w:r>
      <w:proofErr w:type="spellStart"/>
      <w:r w:rsidRPr="009A7929">
        <w:rPr>
          <w:rFonts w:cs="Arial"/>
        </w:rPr>
        <w:t>nieUPO</w:t>
      </w:r>
      <w:proofErr w:type="spellEnd"/>
      <w:r w:rsidRPr="009A7929">
        <w:rPr>
          <w:rFonts w:cs="Arial"/>
        </w:rPr>
        <w:t xml:space="preserve"> (które można pobrać bezpośrednio z poziomu listy),</w:t>
      </w:r>
    </w:p>
    <w:p w14:paraId="00F556F0" w14:textId="1B1E13C7" w:rsidR="00F17B73" w:rsidRPr="009A7929" w:rsidRDefault="00F17B73" w:rsidP="002B47FB">
      <w:pPr>
        <w:pStyle w:val="Akapitzlist"/>
        <w:numPr>
          <w:ilvl w:val="0"/>
          <w:numId w:val="21"/>
        </w:numPr>
        <w:spacing w:line="276" w:lineRule="auto"/>
        <w:rPr>
          <w:rFonts w:cs="Arial"/>
        </w:rPr>
      </w:pPr>
      <w:r w:rsidRPr="009A7929">
        <w:rPr>
          <w:rFonts w:cs="Arial"/>
        </w:rPr>
        <w:t xml:space="preserve">Dokument został przekazany. Brak odpowiedzi z systemu docelowego … – oznacza iż  komponent komunikacyjny przesłał komunikat do Systemu docelowego (np. AES) ale brak jest informacji zwrotnych na temat przetwarzania (w postaci UPO bądź </w:t>
      </w:r>
      <w:proofErr w:type="spellStart"/>
      <w:r w:rsidRPr="009A7929">
        <w:rPr>
          <w:rFonts w:cs="Arial"/>
        </w:rPr>
        <w:t>nieUPO</w:t>
      </w:r>
      <w:proofErr w:type="spellEnd"/>
      <w:r w:rsidRPr="009A7929">
        <w:rPr>
          <w:rFonts w:cs="Arial"/>
        </w:rPr>
        <w:t>),</w:t>
      </w:r>
    </w:p>
    <w:p w14:paraId="5F14E4C4" w14:textId="6BE96739" w:rsidR="00F17B73" w:rsidRPr="009A7929" w:rsidRDefault="00F17B73" w:rsidP="002B47FB">
      <w:pPr>
        <w:pStyle w:val="Akapitzlist"/>
        <w:numPr>
          <w:ilvl w:val="0"/>
          <w:numId w:val="21"/>
        </w:numPr>
        <w:spacing w:line="276" w:lineRule="auto"/>
        <w:rPr>
          <w:rFonts w:cs="Arial"/>
        </w:rPr>
      </w:pPr>
      <w:r w:rsidRPr="009A7929">
        <w:rPr>
          <w:rFonts w:cs="Arial"/>
        </w:rPr>
        <w:t>Dokument oczekuje na przekazanie do systemu docelowego … – oznacza iż komponent komunikacyjny odebrał komunikat ale jeszcze nie przekazał go do Systemu docelowego (np. AES),</w:t>
      </w:r>
    </w:p>
    <w:p w14:paraId="3F991A28" w14:textId="7429DCCE" w:rsidR="00F17B73" w:rsidRPr="009A7929" w:rsidRDefault="00F17B73" w:rsidP="002B47FB">
      <w:pPr>
        <w:pStyle w:val="Akapitzlist"/>
        <w:numPr>
          <w:ilvl w:val="0"/>
          <w:numId w:val="21"/>
        </w:numPr>
        <w:spacing w:line="276" w:lineRule="auto"/>
        <w:rPr>
          <w:rFonts w:cs="Arial"/>
        </w:rPr>
      </w:pPr>
      <w:r w:rsidRPr="009A7929">
        <w:rPr>
          <w:rFonts w:cs="Arial"/>
        </w:rPr>
        <w:t>Przekazanie dokumentu do systemu docelowego zostało anulowane – oznacza iż komponent komunikacyjny odebrał komunikat ale przekazanie go do Systemu docelowego (np. AES) zostało anulowane (np. na skutek interwencji administratora).</w:t>
      </w:r>
    </w:p>
    <w:p w14:paraId="6F8D457F" w14:textId="7FE0DED1" w:rsidR="00F17B73" w:rsidRPr="009A7929" w:rsidRDefault="00F17B73" w:rsidP="002B47FB">
      <w:pPr>
        <w:pStyle w:val="Nagwek4"/>
        <w:numPr>
          <w:ilvl w:val="2"/>
          <w:numId w:val="27"/>
        </w:numPr>
        <w:spacing w:before="240" w:after="120" w:line="276" w:lineRule="auto"/>
        <w:ind w:left="1780"/>
        <w:rPr>
          <w:rFonts w:ascii="Arial" w:hAnsi="Arial" w:cs="Arial"/>
        </w:rPr>
      </w:pPr>
      <w:r w:rsidRPr="009A7929">
        <w:rPr>
          <w:rFonts w:ascii="Arial" w:hAnsi="Arial" w:cs="Arial"/>
        </w:rPr>
        <w:t>Usługa „Wyszukaj dokumenty”</w:t>
      </w:r>
    </w:p>
    <w:p w14:paraId="19B01898" w14:textId="77777777" w:rsidR="00F17B73" w:rsidRPr="009A7929" w:rsidRDefault="00F17B73" w:rsidP="002B47FB">
      <w:pPr>
        <w:spacing w:line="276" w:lineRule="auto"/>
        <w:rPr>
          <w:rFonts w:cs="Arial"/>
        </w:rPr>
      </w:pPr>
      <w:r w:rsidRPr="009A7929">
        <w:rPr>
          <w:rFonts w:cs="Arial"/>
        </w:rPr>
        <w:t xml:space="preserve">W celu wywołania usługi wyszukiwania dokumentów należy po wyświetleniu strony głównej wybrać opcję „Wyszukaj dokumenty”. Po jej wybraniu wyświetla się strona umożliwiająca wyszukiwanie dokumentów (Rysunek 13). </w:t>
      </w:r>
    </w:p>
    <w:p w14:paraId="13AC31A6" w14:textId="77777777" w:rsidR="00F17B73" w:rsidRPr="009A7929" w:rsidRDefault="00F17B73" w:rsidP="002B47FB">
      <w:pPr>
        <w:spacing w:line="276" w:lineRule="auto"/>
        <w:rPr>
          <w:rFonts w:cs="Arial"/>
          <w:b/>
        </w:rPr>
      </w:pPr>
      <w:r w:rsidRPr="009A7929">
        <w:rPr>
          <w:rFonts w:cs="Arial"/>
          <w:b/>
        </w:rPr>
        <w:t>Usługa wyszukiwania dokumentów jest dostępna wyłącznie dla zalogowanych użytkowników !</w:t>
      </w:r>
    </w:p>
    <w:p w14:paraId="4FF96A25" w14:textId="4EBB2AA6" w:rsidR="00F17B73" w:rsidRPr="009A7929" w:rsidRDefault="002F3D33" w:rsidP="001B7AF0">
      <w:pPr>
        <w:keepNext/>
        <w:spacing w:after="0" w:line="276" w:lineRule="auto"/>
        <w:rPr>
          <w:rFonts w:cs="Arial"/>
        </w:rPr>
      </w:pPr>
      <w:r w:rsidRPr="009A7929">
        <w:rPr>
          <w:rFonts w:cs="Arial"/>
          <w:noProof/>
          <w:lang w:val="en-GB" w:eastAsia="en-GB"/>
        </w:rPr>
        <w:lastRenderedPageBreak/>
        <w:drawing>
          <wp:inline distT="0" distB="0" distL="0" distR="0" wp14:anchorId="557507E0" wp14:editId="05BC0CD9">
            <wp:extent cx="5952490" cy="1943100"/>
            <wp:effectExtent l="0" t="0" r="0" b="0"/>
            <wp:docPr id="18" name="Obraz 18" descr="Ekran wyszukiwania dokumen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52490" cy="1943100"/>
                    </a:xfrm>
                    <a:prstGeom prst="rect">
                      <a:avLst/>
                    </a:prstGeom>
                    <a:noFill/>
                  </pic:spPr>
                </pic:pic>
              </a:graphicData>
            </a:graphic>
          </wp:inline>
        </w:drawing>
      </w:r>
    </w:p>
    <w:p w14:paraId="2E69FA2A" w14:textId="77777777" w:rsidR="00F17B73" w:rsidRPr="009A7929" w:rsidRDefault="00F17B73" w:rsidP="002B47FB">
      <w:pPr>
        <w:spacing w:line="276" w:lineRule="auto"/>
        <w:rPr>
          <w:rFonts w:cs="Arial"/>
        </w:rPr>
      </w:pPr>
      <w:r w:rsidRPr="009A7929">
        <w:rPr>
          <w:rFonts w:cs="Arial"/>
        </w:rPr>
        <w:t>Rysunek 13 Wyszukaj dokumenty</w:t>
      </w:r>
    </w:p>
    <w:p w14:paraId="7AC388D9" w14:textId="77777777" w:rsidR="00F17B73" w:rsidRPr="009A7929" w:rsidRDefault="00F17B73" w:rsidP="002B47FB">
      <w:pPr>
        <w:spacing w:line="276" w:lineRule="auto"/>
        <w:rPr>
          <w:rFonts w:cs="Arial"/>
        </w:rPr>
      </w:pPr>
      <w:r w:rsidRPr="009A7929">
        <w:rPr>
          <w:rFonts w:cs="Arial"/>
        </w:rPr>
        <w:t>Po wprowadzeniu kryteriów wyszukiwania i naciśnięciu przycisku „Szukaj” wyświetlona zostaje lista dokumentów danego podmiotu według wprowadzonych kryteriów wyszukiwania (Rysunek 14).</w:t>
      </w:r>
      <w:r w:rsidR="000D0268" w:rsidRPr="009A7929">
        <w:rPr>
          <w:rFonts w:cs="Arial"/>
          <w:noProof/>
          <w:lang w:val="en-GB" w:eastAsia="en-GB"/>
        </w:rPr>
        <w:drawing>
          <wp:inline distT="0" distB="0" distL="0" distR="0" wp14:anchorId="1A458699" wp14:editId="78496409">
            <wp:extent cx="5942965" cy="4295140"/>
            <wp:effectExtent l="0" t="0" r="635" b="0"/>
            <wp:docPr id="19" name="Obraz 19" descr="Przykładowa lista wyszukanych dokumen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2965" cy="4295140"/>
                    </a:xfrm>
                    <a:prstGeom prst="rect">
                      <a:avLst/>
                    </a:prstGeom>
                    <a:noFill/>
                  </pic:spPr>
                </pic:pic>
              </a:graphicData>
            </a:graphic>
          </wp:inline>
        </w:drawing>
      </w:r>
    </w:p>
    <w:p w14:paraId="3A65F31B" w14:textId="77777777" w:rsidR="00F17B73" w:rsidRPr="009A7929" w:rsidRDefault="00F17B73" w:rsidP="002B47FB">
      <w:pPr>
        <w:spacing w:line="276" w:lineRule="auto"/>
        <w:rPr>
          <w:rFonts w:cs="Arial"/>
        </w:rPr>
      </w:pPr>
      <w:r w:rsidRPr="009A7929">
        <w:rPr>
          <w:rFonts w:cs="Arial"/>
        </w:rPr>
        <w:t xml:space="preserve"> Rysunek 14 Lista wyszukanych dokumentów</w:t>
      </w:r>
    </w:p>
    <w:p w14:paraId="742C1977" w14:textId="77777777" w:rsidR="00F17B73" w:rsidRPr="009A7929" w:rsidRDefault="00F17B73" w:rsidP="002B47FB">
      <w:pPr>
        <w:spacing w:line="276" w:lineRule="auto"/>
        <w:rPr>
          <w:rFonts w:cs="Arial"/>
        </w:rPr>
      </w:pPr>
      <w:r w:rsidRPr="009A7929">
        <w:rPr>
          <w:rFonts w:cs="Arial"/>
        </w:rPr>
        <w:t>Po wyszukaniu dokumentu istnieje możliwość wyświetlenia listy powiązanych komunikatów.</w:t>
      </w:r>
    </w:p>
    <w:p w14:paraId="5AD9CF15" w14:textId="3C55DCB7" w:rsidR="00F17B73" w:rsidRPr="009A7929" w:rsidRDefault="00F17B73" w:rsidP="002B47FB">
      <w:pPr>
        <w:spacing w:line="276" w:lineRule="auto"/>
        <w:rPr>
          <w:rFonts w:cs="Arial"/>
        </w:rPr>
      </w:pPr>
      <w:r w:rsidRPr="009A7929">
        <w:rPr>
          <w:rFonts w:cs="Arial"/>
        </w:rPr>
        <w:t>Z poziomu listy można pobierać dokumenty (w formacie XML) oraz w niektórych przypadkach (np. IE529) również załączniki (w formacie PDF).</w:t>
      </w:r>
    </w:p>
    <w:p w14:paraId="70EA4559" w14:textId="777FC3A6" w:rsidR="00F17B73" w:rsidRPr="009A7929" w:rsidRDefault="00F17B73" w:rsidP="002B47FB">
      <w:pPr>
        <w:spacing w:line="276" w:lineRule="auto"/>
        <w:rPr>
          <w:rFonts w:cs="Arial"/>
        </w:rPr>
      </w:pPr>
      <w:r w:rsidRPr="009A7929">
        <w:rPr>
          <w:rFonts w:cs="Arial"/>
        </w:rPr>
        <w:t>Szczegółowy opis kryteriów wyszukiwania:</w:t>
      </w:r>
    </w:p>
    <w:tbl>
      <w:tblPr>
        <w:tblStyle w:val="Tabela-Siatka"/>
        <w:tblpPr w:leftFromText="141" w:rightFromText="141" w:vertAnchor="text" w:tblpY="1"/>
        <w:tblW w:w="9389" w:type="dxa"/>
        <w:tblLayout w:type="fixed"/>
        <w:tblLook w:val="0620" w:firstRow="1" w:lastRow="0" w:firstColumn="0" w:lastColumn="0" w:noHBand="1" w:noVBand="1"/>
        <w:tblCaption w:val="kryteria wyszukiwania"/>
        <w:tblDescription w:val="tabela zawierająca kryteria wyszukiwania"/>
      </w:tblPr>
      <w:tblGrid>
        <w:gridCol w:w="1894"/>
        <w:gridCol w:w="7495"/>
      </w:tblGrid>
      <w:tr w:rsidR="000D0268" w:rsidRPr="009A7929" w14:paraId="7A3AAAC7" w14:textId="77777777" w:rsidTr="002B47FB">
        <w:trPr>
          <w:trHeight w:val="558"/>
        </w:trPr>
        <w:tc>
          <w:tcPr>
            <w:tcW w:w="1894" w:type="dxa"/>
            <w:shd w:val="clear" w:color="auto" w:fill="D0CECE" w:themeFill="background2" w:themeFillShade="E6"/>
          </w:tcPr>
          <w:p w14:paraId="667356AC" w14:textId="77777777" w:rsidR="000D0268" w:rsidRPr="009A7929" w:rsidRDefault="000D0268" w:rsidP="002B47FB">
            <w:pPr>
              <w:spacing w:line="276" w:lineRule="auto"/>
              <w:rPr>
                <w:rFonts w:cs="Arial"/>
                <w:b/>
              </w:rPr>
            </w:pPr>
            <w:r w:rsidRPr="009A7929">
              <w:rPr>
                <w:rFonts w:cs="Arial"/>
                <w:b/>
              </w:rPr>
              <w:lastRenderedPageBreak/>
              <w:t>Nazwa pola</w:t>
            </w:r>
          </w:p>
        </w:tc>
        <w:tc>
          <w:tcPr>
            <w:tcW w:w="7495" w:type="dxa"/>
            <w:shd w:val="clear" w:color="auto" w:fill="D0CECE" w:themeFill="background2" w:themeFillShade="E6"/>
          </w:tcPr>
          <w:p w14:paraId="71D101B0" w14:textId="77777777" w:rsidR="000D0268" w:rsidRPr="009A7929" w:rsidRDefault="000D0268" w:rsidP="002B47FB">
            <w:pPr>
              <w:spacing w:line="276" w:lineRule="auto"/>
              <w:rPr>
                <w:rFonts w:cs="Arial"/>
                <w:b/>
              </w:rPr>
            </w:pPr>
            <w:r w:rsidRPr="009A7929">
              <w:rPr>
                <w:rFonts w:cs="Arial"/>
                <w:b/>
              </w:rPr>
              <w:t>Opis działania</w:t>
            </w:r>
          </w:p>
        </w:tc>
      </w:tr>
      <w:tr w:rsidR="000D0268" w:rsidRPr="009A7929" w14:paraId="6649FF47" w14:textId="77777777" w:rsidTr="002B47FB">
        <w:trPr>
          <w:trHeight w:val="392"/>
        </w:trPr>
        <w:tc>
          <w:tcPr>
            <w:tcW w:w="1894" w:type="dxa"/>
          </w:tcPr>
          <w:p w14:paraId="37B69F96" w14:textId="77777777" w:rsidR="000D0268" w:rsidRPr="009A7929" w:rsidRDefault="000D0268" w:rsidP="002B47FB">
            <w:pPr>
              <w:pStyle w:val="TekstOpisu"/>
              <w:spacing w:line="276" w:lineRule="auto"/>
              <w:ind w:left="0"/>
              <w:rPr>
                <w:rFonts w:ascii="Arial" w:hAnsi="Arial" w:cs="Arial"/>
                <w:szCs w:val="22"/>
                <w:lang w:val="pl-PL" w:eastAsia="pl-PL"/>
              </w:rPr>
            </w:pPr>
            <w:r w:rsidRPr="009A7929">
              <w:rPr>
                <w:rFonts w:ascii="Arial" w:hAnsi="Arial" w:cs="Arial"/>
                <w:szCs w:val="22"/>
                <w:lang w:val="pl-PL" w:eastAsia="pl-PL"/>
              </w:rPr>
              <w:t>Identyfikator Podmiotu</w:t>
            </w:r>
          </w:p>
        </w:tc>
        <w:tc>
          <w:tcPr>
            <w:tcW w:w="7495" w:type="dxa"/>
          </w:tcPr>
          <w:p w14:paraId="74150ABE" w14:textId="77777777" w:rsidR="000D0268" w:rsidRPr="009A7929" w:rsidRDefault="000D0268" w:rsidP="002B47FB">
            <w:pPr>
              <w:spacing w:line="276" w:lineRule="auto"/>
              <w:rPr>
                <w:rFonts w:cs="Arial"/>
              </w:rPr>
            </w:pPr>
            <w:r w:rsidRPr="009A7929">
              <w:rPr>
                <w:rFonts w:cs="Arial"/>
              </w:rPr>
              <w:t>Pole wymagane, umożliwia wyszukanie komunikatów po Identyfikatorze Podmiotu (</w:t>
            </w:r>
            <w:proofErr w:type="spellStart"/>
            <w:r w:rsidRPr="009A7929">
              <w:rPr>
                <w:rFonts w:cs="Arial"/>
              </w:rPr>
              <w:t>idSISC</w:t>
            </w:r>
            <w:proofErr w:type="spellEnd"/>
            <w:r w:rsidRPr="009A7929">
              <w:rPr>
                <w:rFonts w:cs="Arial"/>
              </w:rPr>
              <w:t>)</w:t>
            </w:r>
          </w:p>
        </w:tc>
      </w:tr>
      <w:tr w:rsidR="000D0268" w:rsidRPr="009A7929" w14:paraId="720F0BE1" w14:textId="77777777" w:rsidTr="002B47FB">
        <w:trPr>
          <w:trHeight w:val="392"/>
        </w:trPr>
        <w:tc>
          <w:tcPr>
            <w:tcW w:w="1894" w:type="dxa"/>
          </w:tcPr>
          <w:p w14:paraId="3FD32222" w14:textId="77777777" w:rsidR="000D0268" w:rsidRPr="009A7929" w:rsidRDefault="000D0268" w:rsidP="002B47FB">
            <w:pPr>
              <w:pStyle w:val="TekstOpisu"/>
              <w:spacing w:line="276" w:lineRule="auto"/>
              <w:ind w:left="0"/>
              <w:rPr>
                <w:rFonts w:ascii="Arial" w:hAnsi="Arial" w:cs="Arial"/>
                <w:szCs w:val="22"/>
                <w:lang w:val="pl-PL" w:eastAsia="pl-PL"/>
              </w:rPr>
            </w:pPr>
            <w:r w:rsidRPr="009A7929">
              <w:rPr>
                <w:rFonts w:ascii="Arial" w:hAnsi="Arial" w:cs="Arial"/>
                <w:szCs w:val="22"/>
                <w:lang w:val="pl-PL" w:eastAsia="pl-PL"/>
              </w:rPr>
              <w:t>Data od</w:t>
            </w:r>
          </w:p>
        </w:tc>
        <w:tc>
          <w:tcPr>
            <w:tcW w:w="7495" w:type="dxa"/>
          </w:tcPr>
          <w:p w14:paraId="21D135F0" w14:textId="0D6CE027" w:rsidR="000D0268" w:rsidRPr="009A7929" w:rsidRDefault="000D0268" w:rsidP="002B47FB">
            <w:pPr>
              <w:spacing w:line="276" w:lineRule="auto"/>
              <w:rPr>
                <w:rFonts w:cs="Arial"/>
              </w:rPr>
            </w:pPr>
            <w:r w:rsidRPr="009A7929">
              <w:rPr>
                <w:rFonts w:cs="Arial"/>
              </w:rPr>
              <w:t xml:space="preserve">Pole umożliwia zawężenie ram czasowych wyszukiwania komunikatów.  Użytkownik wskazuje od jakiej daty system ma wyszukać komunikaty. Datę można wprowadzić ręcznie lub wskazać za pomocą kalendarza (kalendarz wyświetli się po wybraniu ikonki </w:t>
            </w:r>
            <w:r w:rsidR="00B211D1" w:rsidRPr="009A7929">
              <w:rPr>
                <w:rFonts w:cs="Arial"/>
              </w:rPr>
              <w:object w:dxaOrig="270" w:dyaOrig="255" w14:anchorId="328F9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konka kalendarza" style="width:14.25pt;height:12pt" o:ole="">
                  <v:imagedata r:id="rId25" o:title=""/>
                </v:shape>
                <o:OLEObject Type="Embed" ProgID="PBrush" ShapeID="_x0000_i1025" DrawAspect="Content" ObjectID="_1804600033" r:id="rId26"/>
              </w:object>
            </w:r>
            <w:r w:rsidRPr="009A7929">
              <w:rPr>
                <w:rFonts w:cs="Arial"/>
              </w:rPr>
              <w:t>) .</w:t>
            </w:r>
          </w:p>
        </w:tc>
      </w:tr>
      <w:tr w:rsidR="000D0268" w:rsidRPr="009A7929" w14:paraId="77E15D1B" w14:textId="77777777" w:rsidTr="002B47FB">
        <w:trPr>
          <w:trHeight w:val="392"/>
        </w:trPr>
        <w:tc>
          <w:tcPr>
            <w:tcW w:w="1894" w:type="dxa"/>
          </w:tcPr>
          <w:p w14:paraId="4647B2D2" w14:textId="77777777" w:rsidR="000D0268" w:rsidRPr="009A7929" w:rsidRDefault="000D0268" w:rsidP="002B47FB">
            <w:pPr>
              <w:pStyle w:val="TekstOpisu"/>
              <w:spacing w:line="276" w:lineRule="auto"/>
              <w:ind w:left="0"/>
              <w:rPr>
                <w:rFonts w:ascii="Arial" w:hAnsi="Arial" w:cs="Arial"/>
                <w:szCs w:val="22"/>
                <w:lang w:val="pl-PL" w:eastAsia="pl-PL"/>
              </w:rPr>
            </w:pPr>
            <w:r w:rsidRPr="009A7929">
              <w:rPr>
                <w:rFonts w:ascii="Arial" w:hAnsi="Arial" w:cs="Arial"/>
                <w:szCs w:val="22"/>
                <w:lang w:val="pl-PL" w:eastAsia="pl-PL"/>
              </w:rPr>
              <w:t>Data do</w:t>
            </w:r>
          </w:p>
        </w:tc>
        <w:tc>
          <w:tcPr>
            <w:tcW w:w="7495" w:type="dxa"/>
          </w:tcPr>
          <w:p w14:paraId="47A3F456" w14:textId="53147013" w:rsidR="000D0268" w:rsidRPr="009A7929" w:rsidRDefault="000D0268" w:rsidP="002B47FB">
            <w:pPr>
              <w:spacing w:line="276" w:lineRule="auto"/>
              <w:rPr>
                <w:rFonts w:cs="Arial"/>
              </w:rPr>
            </w:pPr>
            <w:r w:rsidRPr="009A7929">
              <w:rPr>
                <w:rFonts w:cs="Arial"/>
              </w:rPr>
              <w:t xml:space="preserve">Pole umożliwia zawężenie ram czasowych wyszukiwania komunikatów.  Użytkownik wskazuje do jakiej daty system ma wyszukać komunikaty. Datę można wprowadzić ręcznie lub wskazać za pomocą kalendarza (kalendarz wyświetli się po wybraniu ikonki </w:t>
            </w:r>
            <w:r w:rsidR="00B211D1" w:rsidRPr="009A7929">
              <w:rPr>
                <w:rFonts w:cs="Arial"/>
              </w:rPr>
              <w:object w:dxaOrig="270" w:dyaOrig="255" w14:anchorId="4AF68430">
                <v:shape id="_x0000_i1026" type="#_x0000_t75" alt="ikonka kalendarza" style="width:14.25pt;height:12pt" o:ole="">
                  <v:imagedata r:id="rId25" o:title=""/>
                </v:shape>
                <o:OLEObject Type="Embed" ProgID="PBrush" ShapeID="_x0000_i1026" DrawAspect="Content" ObjectID="_1804600034" r:id="rId27"/>
              </w:object>
            </w:r>
            <w:r w:rsidRPr="009A7929">
              <w:rPr>
                <w:rFonts w:cs="Arial"/>
              </w:rPr>
              <w:t>) .</w:t>
            </w:r>
          </w:p>
        </w:tc>
      </w:tr>
      <w:tr w:rsidR="000D0268" w:rsidRPr="009A7929" w14:paraId="12F1CE23" w14:textId="77777777" w:rsidTr="002B47FB">
        <w:trPr>
          <w:trHeight w:val="392"/>
        </w:trPr>
        <w:tc>
          <w:tcPr>
            <w:tcW w:w="1894" w:type="dxa"/>
          </w:tcPr>
          <w:p w14:paraId="1BBDDB28" w14:textId="77777777" w:rsidR="000D0268" w:rsidRPr="009A7929" w:rsidRDefault="000D0268" w:rsidP="002B47FB">
            <w:pPr>
              <w:pStyle w:val="TekstOpisu"/>
              <w:spacing w:line="276" w:lineRule="auto"/>
              <w:ind w:left="0"/>
              <w:rPr>
                <w:rFonts w:ascii="Arial" w:hAnsi="Arial" w:cs="Arial"/>
                <w:szCs w:val="22"/>
                <w:lang w:val="pl-PL" w:eastAsia="pl-PL"/>
              </w:rPr>
            </w:pPr>
            <w:r w:rsidRPr="009A7929">
              <w:rPr>
                <w:rFonts w:ascii="Arial" w:hAnsi="Arial" w:cs="Arial"/>
                <w:szCs w:val="22"/>
                <w:lang w:val="pl-PL" w:eastAsia="pl-PL"/>
              </w:rPr>
              <w:t>Identyfikator dokumentu</w:t>
            </w:r>
          </w:p>
        </w:tc>
        <w:tc>
          <w:tcPr>
            <w:tcW w:w="7495" w:type="dxa"/>
          </w:tcPr>
          <w:p w14:paraId="5D8D5B3B" w14:textId="77777777" w:rsidR="000D0268" w:rsidRPr="009A7929" w:rsidRDefault="000D0268" w:rsidP="002B47FB">
            <w:pPr>
              <w:spacing w:line="276" w:lineRule="auto"/>
              <w:rPr>
                <w:rFonts w:cs="Arial"/>
              </w:rPr>
            </w:pPr>
            <w:r w:rsidRPr="009A7929">
              <w:rPr>
                <w:rFonts w:cs="Arial"/>
              </w:rPr>
              <w:t>Pole umożliwia wyszukanie komunikatów po identyfikatorze komunikatu w repozytorium</w:t>
            </w:r>
          </w:p>
        </w:tc>
      </w:tr>
      <w:tr w:rsidR="000D0268" w:rsidRPr="009A7929" w14:paraId="36F4A27B" w14:textId="77777777" w:rsidTr="002B47FB">
        <w:trPr>
          <w:trHeight w:val="392"/>
        </w:trPr>
        <w:tc>
          <w:tcPr>
            <w:tcW w:w="1894" w:type="dxa"/>
          </w:tcPr>
          <w:p w14:paraId="617DD72D" w14:textId="77777777" w:rsidR="000D0268" w:rsidRPr="009A7929" w:rsidRDefault="000D0268" w:rsidP="002B47FB">
            <w:pPr>
              <w:pStyle w:val="TekstOpisu"/>
              <w:spacing w:line="276" w:lineRule="auto"/>
              <w:ind w:left="0"/>
              <w:rPr>
                <w:rFonts w:ascii="Arial" w:hAnsi="Arial" w:cs="Arial"/>
                <w:szCs w:val="22"/>
                <w:lang w:val="pl-PL" w:eastAsia="pl-PL"/>
              </w:rPr>
            </w:pPr>
            <w:r w:rsidRPr="009A7929">
              <w:rPr>
                <w:rFonts w:ascii="Arial" w:hAnsi="Arial" w:cs="Arial"/>
                <w:szCs w:val="22"/>
                <w:lang w:val="pl-PL" w:eastAsia="pl-PL"/>
              </w:rPr>
              <w:t>Nazwa</w:t>
            </w:r>
          </w:p>
        </w:tc>
        <w:tc>
          <w:tcPr>
            <w:tcW w:w="7495" w:type="dxa"/>
          </w:tcPr>
          <w:p w14:paraId="33B4B79C" w14:textId="77777777" w:rsidR="000D0268" w:rsidRPr="009A7929" w:rsidRDefault="000D0268" w:rsidP="002B47FB">
            <w:pPr>
              <w:spacing w:line="276" w:lineRule="auto"/>
              <w:rPr>
                <w:rFonts w:cs="Arial"/>
              </w:rPr>
            </w:pPr>
            <w:r w:rsidRPr="009A7929">
              <w:rPr>
                <w:rFonts w:cs="Arial"/>
              </w:rPr>
              <w:t>Pole umożliwia wyszukanie komunikatów po nazwie komunikatu</w:t>
            </w:r>
          </w:p>
        </w:tc>
      </w:tr>
      <w:tr w:rsidR="000D0268" w:rsidRPr="009A7929" w14:paraId="10048BA9" w14:textId="77777777" w:rsidTr="002B47FB">
        <w:trPr>
          <w:trHeight w:val="392"/>
        </w:trPr>
        <w:tc>
          <w:tcPr>
            <w:tcW w:w="1894" w:type="dxa"/>
          </w:tcPr>
          <w:p w14:paraId="620A151C" w14:textId="77777777" w:rsidR="000D0268" w:rsidRPr="009A7929" w:rsidRDefault="000D0268" w:rsidP="002B47FB">
            <w:pPr>
              <w:pStyle w:val="TekstOpisu"/>
              <w:spacing w:line="276" w:lineRule="auto"/>
              <w:ind w:left="0"/>
              <w:rPr>
                <w:rFonts w:ascii="Arial" w:hAnsi="Arial" w:cs="Arial"/>
                <w:szCs w:val="22"/>
                <w:lang w:val="pl-PL" w:eastAsia="pl-PL"/>
              </w:rPr>
            </w:pPr>
            <w:r w:rsidRPr="009A7929">
              <w:rPr>
                <w:rFonts w:ascii="Arial" w:hAnsi="Arial" w:cs="Arial"/>
                <w:szCs w:val="22"/>
                <w:lang w:val="pl-PL" w:eastAsia="pl-PL"/>
              </w:rPr>
              <w:t>Identyfikator wysyłki</w:t>
            </w:r>
          </w:p>
        </w:tc>
        <w:tc>
          <w:tcPr>
            <w:tcW w:w="7495" w:type="dxa"/>
          </w:tcPr>
          <w:p w14:paraId="37D8B780" w14:textId="77777777" w:rsidR="000D0268" w:rsidRPr="009A7929" w:rsidRDefault="000D0268" w:rsidP="002B47FB">
            <w:pPr>
              <w:spacing w:line="276" w:lineRule="auto"/>
              <w:rPr>
                <w:rFonts w:cs="Arial"/>
              </w:rPr>
            </w:pPr>
            <w:r w:rsidRPr="009A7929">
              <w:rPr>
                <w:rFonts w:cs="Arial"/>
              </w:rPr>
              <w:t>Pole umożliwia wyszukiwanie po numerze komunikatu otrzymanego z bramki AES/AIS</w:t>
            </w:r>
          </w:p>
        </w:tc>
      </w:tr>
      <w:tr w:rsidR="000D0268" w:rsidRPr="009A7929" w14:paraId="6FAB8ACE" w14:textId="77777777" w:rsidTr="002B47FB">
        <w:trPr>
          <w:trHeight w:val="392"/>
        </w:trPr>
        <w:tc>
          <w:tcPr>
            <w:tcW w:w="1894" w:type="dxa"/>
          </w:tcPr>
          <w:p w14:paraId="196E83ED" w14:textId="77777777" w:rsidR="000D0268" w:rsidRPr="009A7929" w:rsidRDefault="000D0268" w:rsidP="002B47FB">
            <w:pPr>
              <w:pStyle w:val="TekstOpisu"/>
              <w:spacing w:line="276" w:lineRule="auto"/>
              <w:ind w:left="0"/>
              <w:rPr>
                <w:rFonts w:ascii="Arial" w:hAnsi="Arial" w:cs="Arial"/>
                <w:szCs w:val="22"/>
                <w:lang w:val="pl-PL" w:eastAsia="pl-PL"/>
              </w:rPr>
            </w:pPr>
            <w:r w:rsidRPr="009A7929">
              <w:rPr>
                <w:rFonts w:ascii="Arial" w:hAnsi="Arial" w:cs="Arial"/>
                <w:szCs w:val="22"/>
                <w:lang w:val="pl-PL" w:eastAsia="pl-PL"/>
              </w:rPr>
              <w:t>Numer Ewidencyjny MRN / MRX</w:t>
            </w:r>
          </w:p>
        </w:tc>
        <w:tc>
          <w:tcPr>
            <w:tcW w:w="7495" w:type="dxa"/>
          </w:tcPr>
          <w:p w14:paraId="3FC7D10C" w14:textId="77777777" w:rsidR="000D0268" w:rsidRPr="009A7929" w:rsidRDefault="000D0268" w:rsidP="002B47FB">
            <w:pPr>
              <w:spacing w:line="276" w:lineRule="auto"/>
              <w:rPr>
                <w:rFonts w:cs="Arial"/>
              </w:rPr>
            </w:pPr>
            <w:r w:rsidRPr="009A7929">
              <w:rPr>
                <w:rFonts w:cs="Arial"/>
              </w:rPr>
              <w:t>Pole umożliwia wyszukanie komunikatów po numerze nadanym przez system (MRN / MRX)</w:t>
            </w:r>
          </w:p>
        </w:tc>
      </w:tr>
      <w:tr w:rsidR="000D0268" w:rsidRPr="009A7929" w14:paraId="55329CA0" w14:textId="77777777" w:rsidTr="002B47FB">
        <w:trPr>
          <w:trHeight w:val="392"/>
        </w:trPr>
        <w:tc>
          <w:tcPr>
            <w:tcW w:w="1894" w:type="dxa"/>
          </w:tcPr>
          <w:p w14:paraId="22F8EBB0" w14:textId="77777777" w:rsidR="000D0268" w:rsidRPr="009A7929" w:rsidRDefault="000D0268" w:rsidP="002B47FB">
            <w:pPr>
              <w:pStyle w:val="TekstOpisu"/>
              <w:spacing w:line="276" w:lineRule="auto"/>
              <w:ind w:left="0"/>
              <w:rPr>
                <w:rFonts w:ascii="Arial" w:hAnsi="Arial" w:cs="Arial"/>
                <w:szCs w:val="22"/>
                <w:lang w:val="pl-PL" w:eastAsia="pl-PL"/>
              </w:rPr>
            </w:pPr>
            <w:r w:rsidRPr="009A7929">
              <w:rPr>
                <w:rFonts w:ascii="Arial" w:hAnsi="Arial" w:cs="Arial"/>
                <w:szCs w:val="22"/>
                <w:lang w:val="pl-PL" w:eastAsia="pl-PL"/>
              </w:rPr>
              <w:t>Numer własny</w:t>
            </w:r>
          </w:p>
        </w:tc>
        <w:tc>
          <w:tcPr>
            <w:tcW w:w="7495" w:type="dxa"/>
          </w:tcPr>
          <w:p w14:paraId="42767350" w14:textId="77777777" w:rsidR="000D0268" w:rsidRPr="009A7929" w:rsidRDefault="000D0268" w:rsidP="002B47FB">
            <w:pPr>
              <w:keepNext/>
              <w:spacing w:line="276" w:lineRule="auto"/>
              <w:rPr>
                <w:rFonts w:cs="Arial"/>
              </w:rPr>
            </w:pPr>
            <w:r w:rsidRPr="009A7929">
              <w:rPr>
                <w:rFonts w:cs="Arial"/>
              </w:rPr>
              <w:t>Pole umożliwia wyszukanie komunikatów po numerze własnym</w:t>
            </w:r>
          </w:p>
        </w:tc>
      </w:tr>
    </w:tbl>
    <w:p w14:paraId="11AF9ACB" w14:textId="77777777" w:rsidR="00F17B73" w:rsidRPr="009A7929" w:rsidRDefault="00F17B73" w:rsidP="002B47FB">
      <w:pPr>
        <w:spacing w:before="120" w:line="276" w:lineRule="auto"/>
        <w:rPr>
          <w:rFonts w:cs="Arial"/>
        </w:rPr>
      </w:pPr>
      <w:r w:rsidRPr="009A7929">
        <w:rPr>
          <w:rFonts w:cs="Arial"/>
        </w:rPr>
        <w:t>Tabela 1 Kryteria wyszukiwania</w:t>
      </w:r>
    </w:p>
    <w:sectPr w:rsidR="00F17B73" w:rsidRPr="009A7929" w:rsidSect="00D844E7">
      <w:footerReference w:type="default" r:id="rId28"/>
      <w:headerReference w:type="first" r:id="rId29"/>
      <w:footerReference w:type="first" r:id="rId30"/>
      <w:pgSz w:w="11906" w:h="16838"/>
      <w:pgMar w:top="1985" w:right="1417" w:bottom="1417" w:left="1417" w:header="714" w:footer="5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5120" w14:textId="77777777" w:rsidR="009E21ED" w:rsidRDefault="009E21ED" w:rsidP="00D92C74">
      <w:pPr>
        <w:spacing w:after="0" w:line="240" w:lineRule="auto"/>
      </w:pPr>
      <w:r>
        <w:separator/>
      </w:r>
    </w:p>
  </w:endnote>
  <w:endnote w:type="continuationSeparator" w:id="0">
    <w:p w14:paraId="460ABBC4" w14:textId="77777777" w:rsidR="009E21ED" w:rsidRDefault="009E21ED" w:rsidP="00D9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285513"/>
      <w:docPartObj>
        <w:docPartGallery w:val="Page Numbers (Bottom of Page)"/>
        <w:docPartUnique/>
      </w:docPartObj>
    </w:sdtPr>
    <w:sdtContent>
      <w:p w14:paraId="471ED8A9" w14:textId="63983F89" w:rsidR="00BA04D7" w:rsidRDefault="00BA04D7" w:rsidP="00BA04D7">
        <w:pPr>
          <w:pStyle w:val="Stopka"/>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BFC6" w14:textId="77777777" w:rsidR="005E53DF" w:rsidRDefault="005E53DF">
    <w:pPr>
      <w:pStyle w:val="Stopka"/>
    </w:pPr>
    <w:r>
      <w:rPr>
        <w:noProof/>
        <w:lang w:val="en-GB" w:eastAsia="en-GB"/>
      </w:rPr>
      <w:drawing>
        <wp:inline distT="0" distB="0" distL="0" distR="0" wp14:anchorId="6887783F" wp14:editId="18116723">
          <wp:extent cx="5401310" cy="518160"/>
          <wp:effectExtent l="0" t="0" r="8890" b="0"/>
          <wp:docPr id="46" name="Obraz 46" descr="logo funduszy europejskich, logo ministerstwa finansów i 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Obraz 46" descr="logo funduszy europejskich, logo ministerstwa finansów i 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518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1810" w14:textId="77777777" w:rsidR="009E21ED" w:rsidRDefault="009E21ED" w:rsidP="00D92C74">
      <w:pPr>
        <w:spacing w:after="0" w:line="240" w:lineRule="auto"/>
      </w:pPr>
      <w:r>
        <w:separator/>
      </w:r>
    </w:p>
  </w:footnote>
  <w:footnote w:type="continuationSeparator" w:id="0">
    <w:p w14:paraId="0BB9E31F" w14:textId="77777777" w:rsidR="009E21ED" w:rsidRDefault="009E21ED" w:rsidP="00D9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B777" w14:textId="77777777" w:rsidR="002F1D8E" w:rsidRDefault="008C4718" w:rsidP="00BD6C7B">
    <w:pPr>
      <w:spacing w:after="0" w:line="240" w:lineRule="auto"/>
      <w:rPr>
        <w:rFonts w:cs="Arial"/>
        <w:sz w:val="20"/>
        <w:szCs w:val="20"/>
      </w:rPr>
    </w:pPr>
    <w:bookmarkStart w:id="0" w:name="_Toc46926486"/>
    <w:bookmarkStart w:id="1" w:name="_Hlk54348084"/>
    <w:bookmarkStart w:id="2" w:name="_Hlk54348085"/>
    <w:r>
      <w:rPr>
        <w:noProof/>
        <w:lang w:val="en-GB" w:eastAsia="en-GB"/>
      </w:rPr>
      <w:drawing>
        <wp:inline distT="0" distB="0" distL="0" distR="0" wp14:anchorId="7E1B275C" wp14:editId="50CAFDB4">
          <wp:extent cx="2888615" cy="600075"/>
          <wp:effectExtent l="0" t="0" r="6985" b="9525"/>
          <wp:docPr id="1" name="Obraz 9" descr="logo kas i logo sisc"/>
          <wp:cNvGraphicFramePr/>
          <a:graphic xmlns:a="http://schemas.openxmlformats.org/drawingml/2006/main">
            <a:graphicData uri="http://schemas.openxmlformats.org/drawingml/2006/picture">
              <pic:pic xmlns:pic="http://schemas.openxmlformats.org/drawingml/2006/picture">
                <pic:nvPicPr>
                  <pic:cNvPr id="1" name="Obraz 9" descr="logo kas i logo sisc"/>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8615" cy="600075"/>
                  </a:xfrm>
                  <a:prstGeom prst="rect">
                    <a:avLst/>
                  </a:prstGeom>
                  <a:noFill/>
                  <a:ln w="9525">
                    <a:noFill/>
                    <a:miter lim="800000"/>
                    <a:headEnd/>
                    <a:tailEnd/>
                  </a:ln>
                </pic:spPr>
              </pic:pic>
            </a:graphicData>
          </a:graphic>
        </wp:inline>
      </w:drawing>
    </w:r>
    <w:r w:rsidR="002F1D8E" w:rsidRPr="007F06F1">
      <w:rPr>
        <w:i/>
        <w:noProof/>
        <w:lang w:val="en-GB" w:eastAsia="en-GB"/>
      </w:rPr>
      <mc:AlternateContent>
        <mc:Choice Requires="wps">
          <w:drawing>
            <wp:anchor distT="0" distB="0" distL="114300" distR="114300" simplePos="0" relativeHeight="251656192" behindDoc="0" locked="0" layoutInCell="1" allowOverlap="1" wp14:anchorId="16792860" wp14:editId="6622EB76">
              <wp:simplePos x="0" y="0"/>
              <wp:positionH relativeFrom="column">
                <wp:posOffset>-904240</wp:posOffset>
              </wp:positionH>
              <wp:positionV relativeFrom="paragraph">
                <wp:posOffset>-462280</wp:posOffset>
              </wp:positionV>
              <wp:extent cx="3466465" cy="214630"/>
              <wp:effectExtent l="0" t="0" r="635" b="0"/>
              <wp:wrapNone/>
              <wp:docPr id="27" name="Prostokąt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6465" cy="214630"/>
                      </a:xfrm>
                      <a:prstGeom prst="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79DA3" id="Prostokąt 27" o:spid="_x0000_s1026" alt="&quot;&quot;" style="position:absolute;margin-left:-71.2pt;margin-top:-36.4pt;width:272.95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" fillcolor="red" stroked="f" strokeweight="2pt"/>
          </w:pict>
        </mc:Fallback>
      </mc:AlternateContent>
    </w:r>
  </w:p>
  <w:p w14:paraId="4237F159" w14:textId="77777777" w:rsidR="002F1D8E" w:rsidRDefault="002F1D8E" w:rsidP="002F1D8E">
    <w:pPr>
      <w:spacing w:after="0" w:line="240" w:lineRule="auto"/>
      <w:jc w:val="right"/>
      <w:rPr>
        <w:rFonts w:cs="Arial"/>
        <w:sz w:val="20"/>
        <w:szCs w:val="20"/>
      </w:rPr>
    </w:pP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3A52"/>
    <w:multiLevelType w:val="multilevel"/>
    <w:tmpl w:val="041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15162C4A"/>
    <w:multiLevelType w:val="hybridMultilevel"/>
    <w:tmpl w:val="BE6CCC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5730A6E"/>
    <w:multiLevelType w:val="hybridMultilevel"/>
    <w:tmpl w:val="B1EC3FA2"/>
    <w:lvl w:ilvl="0" w:tplc="1CA8CE42">
      <w:start w:val="1"/>
      <w:numFmt w:val="decimal"/>
      <w:lvlText w:val="%1)"/>
      <w:lvlJc w:val="left"/>
      <w:pPr>
        <w:ind w:left="360" w:hanging="36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FF7A52"/>
    <w:multiLevelType w:val="hybridMultilevel"/>
    <w:tmpl w:val="F8AA1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2A2999"/>
    <w:multiLevelType w:val="hybridMultilevel"/>
    <w:tmpl w:val="5E14BD9C"/>
    <w:lvl w:ilvl="0" w:tplc="56DC90B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627B5"/>
    <w:multiLevelType w:val="multilevel"/>
    <w:tmpl w:val="E72E9736"/>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7594121"/>
    <w:multiLevelType w:val="hybridMultilevel"/>
    <w:tmpl w:val="9C12EF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81F6F02"/>
    <w:multiLevelType w:val="hybridMultilevel"/>
    <w:tmpl w:val="C472D9E2"/>
    <w:lvl w:ilvl="0" w:tplc="D2A80AA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FD53048"/>
    <w:multiLevelType w:val="multilevel"/>
    <w:tmpl w:val="1B6A070E"/>
    <w:lvl w:ilvl="0">
      <w:start w:val="1"/>
      <w:numFmt w:val="decimal"/>
      <w:lvlText w:val="%1"/>
      <w:lvlJc w:val="left"/>
      <w:pPr>
        <w:ind w:left="360" w:hanging="360"/>
      </w:pPr>
      <w:rPr>
        <w:rFonts w:ascii="Arial" w:eastAsia="Calibri" w:hAnsi="Arial" w:cs="Arial" w:hint="default"/>
        <w:sz w:val="22"/>
      </w:rPr>
    </w:lvl>
    <w:lvl w:ilvl="1">
      <w:start w:val="1"/>
      <w:numFmt w:val="decimal"/>
      <w:lvlText w:val="%1.%2"/>
      <w:lvlJc w:val="left"/>
      <w:pPr>
        <w:ind w:left="284" w:firstLine="0"/>
      </w:pPr>
      <w:rPr>
        <w:rFonts w:ascii="Arial" w:eastAsia="Calibri" w:hAnsi="Arial" w:cs="Arial" w:hint="default"/>
        <w:sz w:val="22"/>
      </w:rPr>
    </w:lvl>
    <w:lvl w:ilvl="2">
      <w:start w:val="1"/>
      <w:numFmt w:val="decimal"/>
      <w:lvlText w:val="%1.%2.%3"/>
      <w:lvlJc w:val="left"/>
      <w:pPr>
        <w:ind w:left="284" w:firstLine="0"/>
      </w:pPr>
      <w:rPr>
        <w:rFonts w:ascii="Arial" w:eastAsia="Calibri" w:hAnsi="Arial" w:cs="Arial" w:hint="default"/>
        <w:sz w:val="22"/>
      </w:rPr>
    </w:lvl>
    <w:lvl w:ilvl="3">
      <w:start w:val="1"/>
      <w:numFmt w:val="decimal"/>
      <w:lvlText w:val="%1.%2.%3.%4"/>
      <w:lvlJc w:val="left"/>
      <w:pPr>
        <w:ind w:left="567" w:firstLine="0"/>
      </w:pPr>
      <w:rPr>
        <w:rFonts w:ascii="Arial" w:eastAsia="Calibri" w:hAnsi="Arial" w:cs="Arial" w:hint="default"/>
        <w:sz w:val="22"/>
      </w:rPr>
    </w:lvl>
    <w:lvl w:ilvl="4">
      <w:start w:val="1"/>
      <w:numFmt w:val="decimal"/>
      <w:lvlText w:val="%1.%2.%3.%4.%5"/>
      <w:lvlJc w:val="left"/>
      <w:pPr>
        <w:ind w:left="6016" w:hanging="1440"/>
      </w:pPr>
      <w:rPr>
        <w:rFonts w:ascii="Arial" w:eastAsia="Calibri" w:hAnsi="Arial" w:cs="Arial" w:hint="default"/>
        <w:sz w:val="22"/>
      </w:rPr>
    </w:lvl>
    <w:lvl w:ilvl="5">
      <w:start w:val="1"/>
      <w:numFmt w:val="decimal"/>
      <w:lvlText w:val="%1.%2.%3.%4.%5.%6"/>
      <w:lvlJc w:val="left"/>
      <w:pPr>
        <w:ind w:left="7160" w:hanging="1440"/>
      </w:pPr>
      <w:rPr>
        <w:rFonts w:ascii="Arial" w:eastAsia="Calibri" w:hAnsi="Arial" w:cs="Arial" w:hint="default"/>
        <w:sz w:val="22"/>
      </w:rPr>
    </w:lvl>
    <w:lvl w:ilvl="6">
      <w:start w:val="1"/>
      <w:numFmt w:val="decimal"/>
      <w:lvlText w:val="%1.%2.%3.%4.%5.%6.%7"/>
      <w:lvlJc w:val="left"/>
      <w:pPr>
        <w:ind w:left="8664" w:hanging="1800"/>
      </w:pPr>
      <w:rPr>
        <w:rFonts w:ascii="Arial" w:eastAsia="Calibri" w:hAnsi="Arial" w:cs="Arial" w:hint="default"/>
        <w:sz w:val="22"/>
      </w:rPr>
    </w:lvl>
    <w:lvl w:ilvl="7">
      <w:start w:val="1"/>
      <w:numFmt w:val="decimal"/>
      <w:lvlText w:val="%1.%2.%3.%4.%5.%6.%7.%8"/>
      <w:lvlJc w:val="left"/>
      <w:pPr>
        <w:ind w:left="10168" w:hanging="2160"/>
      </w:pPr>
      <w:rPr>
        <w:rFonts w:ascii="Arial" w:eastAsia="Calibri" w:hAnsi="Arial" w:cs="Arial" w:hint="default"/>
        <w:sz w:val="22"/>
      </w:rPr>
    </w:lvl>
    <w:lvl w:ilvl="8">
      <w:start w:val="1"/>
      <w:numFmt w:val="decimal"/>
      <w:lvlText w:val="%1.%2.%3.%4.%5.%6.%7.%8.%9"/>
      <w:lvlJc w:val="left"/>
      <w:pPr>
        <w:ind w:left="11312" w:hanging="2160"/>
      </w:pPr>
      <w:rPr>
        <w:rFonts w:ascii="Arial" w:eastAsia="Calibri" w:hAnsi="Arial" w:cs="Arial" w:hint="default"/>
        <w:sz w:val="22"/>
      </w:rPr>
    </w:lvl>
  </w:abstractNum>
  <w:abstractNum w:abstractNumId="9" w15:restartNumberingAfterBreak="0">
    <w:nsid w:val="30183587"/>
    <w:multiLevelType w:val="multilevel"/>
    <w:tmpl w:val="8654D266"/>
    <w:lvl w:ilvl="0">
      <w:start w:val="1"/>
      <w:numFmt w:val="decimal"/>
      <w:lvlText w:val="%1."/>
      <w:lvlJc w:val="left"/>
      <w:pPr>
        <w:ind w:left="2134" w:hanging="14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03640DA"/>
    <w:multiLevelType w:val="multilevel"/>
    <w:tmpl w:val="536839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30D37AF"/>
    <w:multiLevelType w:val="hybridMultilevel"/>
    <w:tmpl w:val="02A6F9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3829EB"/>
    <w:multiLevelType w:val="multilevel"/>
    <w:tmpl w:val="D3F273D6"/>
    <w:lvl w:ilvl="0">
      <w:start w:val="1"/>
      <w:numFmt w:val="decimal"/>
      <w:lvlText w:val="%1"/>
      <w:lvlJc w:val="left"/>
      <w:pPr>
        <w:ind w:left="360" w:hanging="360"/>
      </w:pPr>
      <w:rPr>
        <w:rFonts w:ascii="Arial" w:eastAsia="Calibri" w:hAnsi="Arial" w:cs="Arial" w:hint="default"/>
        <w:sz w:val="22"/>
      </w:rPr>
    </w:lvl>
    <w:lvl w:ilvl="1">
      <w:start w:val="2"/>
      <w:numFmt w:val="decimal"/>
      <w:lvlText w:val="%1.%2"/>
      <w:lvlJc w:val="left"/>
      <w:pPr>
        <w:ind w:left="1864" w:hanging="720"/>
      </w:pPr>
      <w:rPr>
        <w:rFonts w:ascii="Arial" w:eastAsia="Calibri" w:hAnsi="Arial" w:cs="Arial" w:hint="default"/>
        <w:sz w:val="22"/>
      </w:rPr>
    </w:lvl>
    <w:lvl w:ilvl="2">
      <w:start w:val="1"/>
      <w:numFmt w:val="decimal"/>
      <w:lvlText w:val="%1.%2.%3"/>
      <w:lvlJc w:val="left"/>
      <w:pPr>
        <w:ind w:left="3008" w:hanging="720"/>
      </w:pPr>
      <w:rPr>
        <w:rFonts w:ascii="Arial" w:eastAsia="Calibri" w:hAnsi="Arial" w:cs="Arial" w:hint="default"/>
        <w:sz w:val="22"/>
      </w:rPr>
    </w:lvl>
    <w:lvl w:ilvl="3">
      <w:start w:val="1"/>
      <w:numFmt w:val="decimal"/>
      <w:lvlText w:val="%1.%2.%3.%4"/>
      <w:lvlJc w:val="left"/>
      <w:pPr>
        <w:ind w:left="4512" w:hanging="1080"/>
      </w:pPr>
      <w:rPr>
        <w:rFonts w:ascii="Arial" w:eastAsia="Calibri" w:hAnsi="Arial" w:cs="Arial" w:hint="default"/>
        <w:sz w:val="22"/>
      </w:rPr>
    </w:lvl>
    <w:lvl w:ilvl="4">
      <w:start w:val="1"/>
      <w:numFmt w:val="decimal"/>
      <w:lvlText w:val="%1.%2.%3.%4.%5"/>
      <w:lvlJc w:val="left"/>
      <w:pPr>
        <w:ind w:left="6016" w:hanging="1440"/>
      </w:pPr>
      <w:rPr>
        <w:rFonts w:ascii="Arial" w:eastAsia="Calibri" w:hAnsi="Arial" w:cs="Arial" w:hint="default"/>
        <w:sz w:val="22"/>
      </w:rPr>
    </w:lvl>
    <w:lvl w:ilvl="5">
      <w:start w:val="1"/>
      <w:numFmt w:val="decimal"/>
      <w:lvlText w:val="%1.%2.%3.%4.%5.%6"/>
      <w:lvlJc w:val="left"/>
      <w:pPr>
        <w:ind w:left="7160" w:hanging="1440"/>
      </w:pPr>
      <w:rPr>
        <w:rFonts w:ascii="Arial" w:eastAsia="Calibri" w:hAnsi="Arial" w:cs="Arial" w:hint="default"/>
        <w:sz w:val="22"/>
      </w:rPr>
    </w:lvl>
    <w:lvl w:ilvl="6">
      <w:start w:val="1"/>
      <w:numFmt w:val="decimal"/>
      <w:lvlText w:val="%1.%2.%3.%4.%5.%6.%7"/>
      <w:lvlJc w:val="left"/>
      <w:pPr>
        <w:ind w:left="8664" w:hanging="1800"/>
      </w:pPr>
      <w:rPr>
        <w:rFonts w:ascii="Arial" w:eastAsia="Calibri" w:hAnsi="Arial" w:cs="Arial" w:hint="default"/>
        <w:sz w:val="22"/>
      </w:rPr>
    </w:lvl>
    <w:lvl w:ilvl="7">
      <w:start w:val="1"/>
      <w:numFmt w:val="decimal"/>
      <w:lvlText w:val="%1.%2.%3.%4.%5.%6.%7.%8"/>
      <w:lvlJc w:val="left"/>
      <w:pPr>
        <w:ind w:left="10168" w:hanging="2160"/>
      </w:pPr>
      <w:rPr>
        <w:rFonts w:ascii="Arial" w:eastAsia="Calibri" w:hAnsi="Arial" w:cs="Arial" w:hint="default"/>
        <w:sz w:val="22"/>
      </w:rPr>
    </w:lvl>
    <w:lvl w:ilvl="8">
      <w:start w:val="1"/>
      <w:numFmt w:val="decimal"/>
      <w:lvlText w:val="%1.%2.%3.%4.%5.%6.%7.%8.%9"/>
      <w:lvlJc w:val="left"/>
      <w:pPr>
        <w:ind w:left="11312" w:hanging="2160"/>
      </w:pPr>
      <w:rPr>
        <w:rFonts w:ascii="Arial" w:eastAsia="Calibri" w:hAnsi="Arial" w:cs="Arial" w:hint="default"/>
        <w:sz w:val="22"/>
      </w:rPr>
    </w:lvl>
  </w:abstractNum>
  <w:abstractNum w:abstractNumId="13" w15:restartNumberingAfterBreak="0">
    <w:nsid w:val="403F7125"/>
    <w:multiLevelType w:val="hybridMultilevel"/>
    <w:tmpl w:val="B4A47B32"/>
    <w:lvl w:ilvl="0" w:tplc="1CA8CE42">
      <w:start w:val="1"/>
      <w:numFmt w:val="decimal"/>
      <w:lvlText w:val="%1)"/>
      <w:lvlJc w:val="left"/>
      <w:pPr>
        <w:ind w:left="360" w:hanging="36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0803141"/>
    <w:multiLevelType w:val="hybridMultilevel"/>
    <w:tmpl w:val="8EC6D46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42BC6ECD"/>
    <w:multiLevelType w:val="hybridMultilevel"/>
    <w:tmpl w:val="ECCCF08E"/>
    <w:lvl w:ilvl="0" w:tplc="0AF6EA16">
      <w:start w:val="1"/>
      <w:numFmt w:val="decimal"/>
      <w:lvlText w:val="%1.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16" w15:restartNumberingAfterBreak="0">
    <w:nsid w:val="434206BB"/>
    <w:multiLevelType w:val="hybridMultilevel"/>
    <w:tmpl w:val="BD74B9A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5036792E"/>
    <w:multiLevelType w:val="hybridMultilevel"/>
    <w:tmpl w:val="644E975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7807E5"/>
    <w:multiLevelType w:val="hybridMultilevel"/>
    <w:tmpl w:val="FDC40B1E"/>
    <w:lvl w:ilvl="0" w:tplc="1CA8CE42">
      <w:start w:val="1"/>
      <w:numFmt w:val="decimal"/>
      <w:lvlText w:val="%1)"/>
      <w:lvlJc w:val="left"/>
      <w:pPr>
        <w:ind w:left="360" w:hanging="36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5EC577A"/>
    <w:multiLevelType w:val="hybridMultilevel"/>
    <w:tmpl w:val="77AC8E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8BA03BE"/>
    <w:multiLevelType w:val="hybridMultilevel"/>
    <w:tmpl w:val="A09279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9C201BD"/>
    <w:multiLevelType w:val="hybridMultilevel"/>
    <w:tmpl w:val="CEA66E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A657159"/>
    <w:multiLevelType w:val="hybridMultilevel"/>
    <w:tmpl w:val="6D54D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CFE2246"/>
    <w:multiLevelType w:val="hybridMultilevel"/>
    <w:tmpl w:val="3A84287E"/>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74B06039"/>
    <w:multiLevelType w:val="multilevel"/>
    <w:tmpl w:val="91E8D78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79C25237"/>
    <w:multiLevelType w:val="hybridMultilevel"/>
    <w:tmpl w:val="9D509830"/>
    <w:lvl w:ilvl="0" w:tplc="60621862">
      <w:start w:val="1"/>
      <w:numFmt w:val="decimal"/>
      <w:lvlText w:val="5.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AF41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
  </w:num>
  <w:num w:numId="3">
    <w:abstractNumId w:val="7"/>
  </w:num>
  <w:num w:numId="4">
    <w:abstractNumId w:val="4"/>
  </w:num>
  <w:num w:numId="5">
    <w:abstractNumId w:val="23"/>
  </w:num>
  <w:num w:numId="6">
    <w:abstractNumId w:val="20"/>
  </w:num>
  <w:num w:numId="7">
    <w:abstractNumId w:val="1"/>
  </w:num>
  <w:num w:numId="8">
    <w:abstractNumId w:val="3"/>
  </w:num>
  <w:num w:numId="9">
    <w:abstractNumId w:val="11"/>
  </w:num>
  <w:num w:numId="10">
    <w:abstractNumId w:val="17"/>
  </w:num>
  <w:num w:numId="11">
    <w:abstractNumId w:val="6"/>
  </w:num>
  <w:num w:numId="12">
    <w:abstractNumId w:val="22"/>
  </w:num>
  <w:num w:numId="13">
    <w:abstractNumId w:val="13"/>
  </w:num>
  <w:num w:numId="14">
    <w:abstractNumId w:val="21"/>
  </w:num>
  <w:num w:numId="15">
    <w:abstractNumId w:val="18"/>
  </w:num>
  <w:num w:numId="16">
    <w:abstractNumId w:val="26"/>
  </w:num>
  <w:num w:numId="17">
    <w:abstractNumId w:val="9"/>
  </w:num>
  <w:num w:numId="18">
    <w:abstractNumId w:val="12"/>
  </w:num>
  <w:num w:numId="19">
    <w:abstractNumId w:val="10"/>
  </w:num>
  <w:num w:numId="20">
    <w:abstractNumId w:val="8"/>
  </w:num>
  <w:num w:numId="21">
    <w:abstractNumId w:val="14"/>
  </w:num>
  <w:num w:numId="22">
    <w:abstractNumId w:val="16"/>
  </w:num>
  <w:num w:numId="23">
    <w:abstractNumId w:val="25"/>
  </w:num>
  <w:num w:numId="24">
    <w:abstractNumId w:val="15"/>
  </w:num>
  <w:num w:numId="25">
    <w:abstractNumId w:val="0"/>
  </w:num>
  <w:num w:numId="26">
    <w:abstractNumId w:val="5"/>
  </w:num>
  <w:num w:numId="2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DF"/>
    <w:rsid w:val="00042B72"/>
    <w:rsid w:val="00044E33"/>
    <w:rsid w:val="00050A7E"/>
    <w:rsid w:val="000612BA"/>
    <w:rsid w:val="0007011B"/>
    <w:rsid w:val="00070220"/>
    <w:rsid w:val="00073E0A"/>
    <w:rsid w:val="00082064"/>
    <w:rsid w:val="000876AE"/>
    <w:rsid w:val="00093E71"/>
    <w:rsid w:val="000B56B3"/>
    <w:rsid w:val="000B76BD"/>
    <w:rsid w:val="000D0268"/>
    <w:rsid w:val="000D26CE"/>
    <w:rsid w:val="000E54AD"/>
    <w:rsid w:val="000E5F59"/>
    <w:rsid w:val="00116744"/>
    <w:rsid w:val="00120AAB"/>
    <w:rsid w:val="0013276B"/>
    <w:rsid w:val="00150AA3"/>
    <w:rsid w:val="00155D4C"/>
    <w:rsid w:val="001735FF"/>
    <w:rsid w:val="00196CA1"/>
    <w:rsid w:val="001A3342"/>
    <w:rsid w:val="001B12C5"/>
    <w:rsid w:val="001B7AF0"/>
    <w:rsid w:val="001C0E6F"/>
    <w:rsid w:val="001E112F"/>
    <w:rsid w:val="00232FC3"/>
    <w:rsid w:val="0025146C"/>
    <w:rsid w:val="00284570"/>
    <w:rsid w:val="00292245"/>
    <w:rsid w:val="00293498"/>
    <w:rsid w:val="002B47FB"/>
    <w:rsid w:val="002B48B5"/>
    <w:rsid w:val="002C0E2E"/>
    <w:rsid w:val="002C69F3"/>
    <w:rsid w:val="002F1D8E"/>
    <w:rsid w:val="002F3D33"/>
    <w:rsid w:val="002F4632"/>
    <w:rsid w:val="002F5A3F"/>
    <w:rsid w:val="00316330"/>
    <w:rsid w:val="003533EB"/>
    <w:rsid w:val="0036344B"/>
    <w:rsid w:val="003714DC"/>
    <w:rsid w:val="0037465C"/>
    <w:rsid w:val="003747E2"/>
    <w:rsid w:val="00375BF6"/>
    <w:rsid w:val="003C244F"/>
    <w:rsid w:val="003E58C0"/>
    <w:rsid w:val="003E7F1C"/>
    <w:rsid w:val="003F15A8"/>
    <w:rsid w:val="003F1711"/>
    <w:rsid w:val="003F5302"/>
    <w:rsid w:val="00423233"/>
    <w:rsid w:val="00435D64"/>
    <w:rsid w:val="004478A8"/>
    <w:rsid w:val="004543A2"/>
    <w:rsid w:val="0045447F"/>
    <w:rsid w:val="004559E0"/>
    <w:rsid w:val="00464DE7"/>
    <w:rsid w:val="004723AE"/>
    <w:rsid w:val="004734B5"/>
    <w:rsid w:val="00481397"/>
    <w:rsid w:val="004815E8"/>
    <w:rsid w:val="00490EA4"/>
    <w:rsid w:val="004A3BD4"/>
    <w:rsid w:val="004C4D16"/>
    <w:rsid w:val="004C6F84"/>
    <w:rsid w:val="004D0F36"/>
    <w:rsid w:val="004F0E26"/>
    <w:rsid w:val="00513E8B"/>
    <w:rsid w:val="00551AEC"/>
    <w:rsid w:val="00552FCC"/>
    <w:rsid w:val="005B33A4"/>
    <w:rsid w:val="005E3A10"/>
    <w:rsid w:val="005E53DF"/>
    <w:rsid w:val="005F670E"/>
    <w:rsid w:val="00603C0B"/>
    <w:rsid w:val="0061624A"/>
    <w:rsid w:val="006332C6"/>
    <w:rsid w:val="00643A03"/>
    <w:rsid w:val="00651021"/>
    <w:rsid w:val="00685979"/>
    <w:rsid w:val="00690827"/>
    <w:rsid w:val="006B0BB2"/>
    <w:rsid w:val="006C65FA"/>
    <w:rsid w:val="006E5673"/>
    <w:rsid w:val="006F7FB6"/>
    <w:rsid w:val="00700A66"/>
    <w:rsid w:val="00702C93"/>
    <w:rsid w:val="007216BA"/>
    <w:rsid w:val="0073798B"/>
    <w:rsid w:val="00771502"/>
    <w:rsid w:val="0077314E"/>
    <w:rsid w:val="00793D9F"/>
    <w:rsid w:val="00797B7B"/>
    <w:rsid w:val="007B49F9"/>
    <w:rsid w:val="007D1742"/>
    <w:rsid w:val="007E169F"/>
    <w:rsid w:val="007E4E3C"/>
    <w:rsid w:val="007F06F1"/>
    <w:rsid w:val="007F29E4"/>
    <w:rsid w:val="0080601D"/>
    <w:rsid w:val="0083383F"/>
    <w:rsid w:val="00840D6F"/>
    <w:rsid w:val="00884555"/>
    <w:rsid w:val="008A1C94"/>
    <w:rsid w:val="008C2126"/>
    <w:rsid w:val="008C4718"/>
    <w:rsid w:val="008D621F"/>
    <w:rsid w:val="008D6F89"/>
    <w:rsid w:val="008E7705"/>
    <w:rsid w:val="00906194"/>
    <w:rsid w:val="00913CE0"/>
    <w:rsid w:val="00937D8D"/>
    <w:rsid w:val="009422A2"/>
    <w:rsid w:val="009544A2"/>
    <w:rsid w:val="00964CB3"/>
    <w:rsid w:val="009836B9"/>
    <w:rsid w:val="00983D7A"/>
    <w:rsid w:val="00990259"/>
    <w:rsid w:val="009A0C33"/>
    <w:rsid w:val="009A4062"/>
    <w:rsid w:val="009A7929"/>
    <w:rsid w:val="009B0F97"/>
    <w:rsid w:val="009E21ED"/>
    <w:rsid w:val="009E3EDC"/>
    <w:rsid w:val="00A00454"/>
    <w:rsid w:val="00A204A3"/>
    <w:rsid w:val="00A52D70"/>
    <w:rsid w:val="00A62217"/>
    <w:rsid w:val="00A72529"/>
    <w:rsid w:val="00A82593"/>
    <w:rsid w:val="00A8777D"/>
    <w:rsid w:val="00AA0F04"/>
    <w:rsid w:val="00AB08EA"/>
    <w:rsid w:val="00AC2D16"/>
    <w:rsid w:val="00AF71EC"/>
    <w:rsid w:val="00AF7CC6"/>
    <w:rsid w:val="00B0268B"/>
    <w:rsid w:val="00B211D1"/>
    <w:rsid w:val="00B24C9F"/>
    <w:rsid w:val="00B5609A"/>
    <w:rsid w:val="00B756FE"/>
    <w:rsid w:val="00B80C61"/>
    <w:rsid w:val="00B82A5B"/>
    <w:rsid w:val="00BA04D7"/>
    <w:rsid w:val="00BA64AC"/>
    <w:rsid w:val="00BA725A"/>
    <w:rsid w:val="00BA7884"/>
    <w:rsid w:val="00BB6BF5"/>
    <w:rsid w:val="00BC7A7D"/>
    <w:rsid w:val="00BD6C7B"/>
    <w:rsid w:val="00C169D5"/>
    <w:rsid w:val="00C21B40"/>
    <w:rsid w:val="00C32E11"/>
    <w:rsid w:val="00C37535"/>
    <w:rsid w:val="00C57767"/>
    <w:rsid w:val="00C60F84"/>
    <w:rsid w:val="00C93F86"/>
    <w:rsid w:val="00C96953"/>
    <w:rsid w:val="00CA0685"/>
    <w:rsid w:val="00CA078F"/>
    <w:rsid w:val="00CB5FB7"/>
    <w:rsid w:val="00CD796B"/>
    <w:rsid w:val="00D10CFA"/>
    <w:rsid w:val="00D2098D"/>
    <w:rsid w:val="00D47789"/>
    <w:rsid w:val="00D57938"/>
    <w:rsid w:val="00D7758E"/>
    <w:rsid w:val="00D844E7"/>
    <w:rsid w:val="00D90836"/>
    <w:rsid w:val="00D92C74"/>
    <w:rsid w:val="00DB4CCE"/>
    <w:rsid w:val="00DB6FD3"/>
    <w:rsid w:val="00DC4FF5"/>
    <w:rsid w:val="00DD3C30"/>
    <w:rsid w:val="00DD5A94"/>
    <w:rsid w:val="00DF5518"/>
    <w:rsid w:val="00DF7260"/>
    <w:rsid w:val="00E03C8B"/>
    <w:rsid w:val="00E25EDB"/>
    <w:rsid w:val="00E67EB3"/>
    <w:rsid w:val="00E76C33"/>
    <w:rsid w:val="00E90D42"/>
    <w:rsid w:val="00E9693B"/>
    <w:rsid w:val="00EA0758"/>
    <w:rsid w:val="00EC787B"/>
    <w:rsid w:val="00ED01B9"/>
    <w:rsid w:val="00ED17BE"/>
    <w:rsid w:val="00EF1025"/>
    <w:rsid w:val="00F04191"/>
    <w:rsid w:val="00F15294"/>
    <w:rsid w:val="00F17B73"/>
    <w:rsid w:val="00F21D11"/>
    <w:rsid w:val="00F242CC"/>
    <w:rsid w:val="00F25C10"/>
    <w:rsid w:val="00F42B1B"/>
    <w:rsid w:val="00F96484"/>
    <w:rsid w:val="00FA271C"/>
    <w:rsid w:val="00FA29A3"/>
    <w:rsid w:val="00FE0279"/>
    <w:rsid w:val="00FE3AEF"/>
    <w:rsid w:val="00FF380A"/>
    <w:rsid w:val="00FF6435"/>
    <w:rsid w:val="00FF7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08F1B"/>
  <w15:docId w15:val="{2660B9FB-45C3-498D-A5A0-F5A62A7E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A03"/>
    <w:rPr>
      <w:rFonts w:ascii="Arial" w:hAnsi="Arial"/>
    </w:rPr>
  </w:style>
  <w:style w:type="paragraph" w:styleId="Nagwek1">
    <w:name w:val="heading 1"/>
    <w:basedOn w:val="Nagwek2"/>
    <w:next w:val="Normalny"/>
    <w:link w:val="Nagwek1Znak"/>
    <w:uiPriority w:val="9"/>
    <w:qFormat/>
    <w:rsid w:val="00BB6BF5"/>
    <w:pPr>
      <w:outlineLvl w:val="0"/>
    </w:pPr>
    <w:rPr>
      <w:sz w:val="42"/>
      <w:szCs w:val="42"/>
    </w:rPr>
  </w:style>
  <w:style w:type="paragraph" w:styleId="Nagwek2">
    <w:name w:val="heading 2"/>
    <w:basedOn w:val="Normalny"/>
    <w:next w:val="Normalny"/>
    <w:link w:val="Nagwek2Znak"/>
    <w:uiPriority w:val="9"/>
    <w:unhideWhenUsed/>
    <w:qFormat/>
    <w:rsid w:val="00FF71A5"/>
    <w:pPr>
      <w:keepNext/>
      <w:keepLines/>
      <w:spacing w:before="240" w:after="120"/>
      <w:outlineLvl w:val="1"/>
    </w:pPr>
    <w:rPr>
      <w:rFonts w:eastAsia="Times New Roman" w:cs="Arial"/>
      <w:b/>
      <w:bCs/>
      <w:color w:val="333333"/>
      <w:kern w:val="36"/>
      <w:sz w:val="24"/>
      <w:szCs w:val="28"/>
      <w:lang w:eastAsia="pl-PL"/>
    </w:rPr>
  </w:style>
  <w:style w:type="paragraph" w:styleId="Nagwek3">
    <w:name w:val="heading 3"/>
    <w:basedOn w:val="Normalny"/>
    <w:next w:val="Normalny"/>
    <w:link w:val="Nagwek3Znak"/>
    <w:uiPriority w:val="9"/>
    <w:unhideWhenUsed/>
    <w:qFormat/>
    <w:rsid w:val="00FF71A5"/>
    <w:pPr>
      <w:keepNext/>
      <w:keepLines/>
      <w:spacing w:before="120" w:after="120"/>
      <w:ind w:left="709"/>
      <w:outlineLvl w:val="2"/>
    </w:pPr>
    <w:rPr>
      <w:rFonts w:eastAsia="Times New Roman" w:cs="Arial"/>
      <w:b/>
      <w:bCs/>
      <w:color w:val="333333"/>
      <w:sz w:val="24"/>
      <w:szCs w:val="27"/>
      <w:shd w:val="clear" w:color="auto" w:fill="FFFFFF"/>
      <w:lang w:eastAsia="pl-PL"/>
    </w:rPr>
  </w:style>
  <w:style w:type="paragraph" w:styleId="Nagwek4">
    <w:name w:val="heading 4"/>
    <w:basedOn w:val="Normalny"/>
    <w:next w:val="Normalny"/>
    <w:link w:val="Nagwek4Znak"/>
    <w:uiPriority w:val="9"/>
    <w:unhideWhenUsed/>
    <w:qFormat/>
    <w:rsid w:val="00FF71A5"/>
    <w:pPr>
      <w:keepNext/>
      <w:keepLines/>
      <w:spacing w:before="40" w:after="0"/>
      <w:outlineLvl w:val="3"/>
    </w:pPr>
    <w:rPr>
      <w:rFonts w:asciiTheme="majorHAnsi" w:eastAsiaTheme="majorEastAsia" w:hAnsiTheme="majorHAnsi" w:cstheme="majorBidi"/>
      <w:b/>
      <w:iCs/>
    </w:rPr>
  </w:style>
  <w:style w:type="paragraph" w:styleId="Nagwek5">
    <w:name w:val="heading 5"/>
    <w:basedOn w:val="Normalny"/>
    <w:next w:val="Normalny"/>
    <w:link w:val="Nagwek5Znak"/>
    <w:uiPriority w:val="9"/>
    <w:unhideWhenUsed/>
    <w:qFormat/>
    <w:rsid w:val="00A52D70"/>
    <w:pPr>
      <w:keepNext/>
      <w:keepLines/>
      <w:spacing w:before="40" w:after="0"/>
      <w:outlineLvl w:val="4"/>
    </w:pPr>
    <w:rPr>
      <w:rFonts w:asciiTheme="majorHAnsi" w:eastAsiaTheme="majorEastAsia" w:hAnsiTheme="majorHAnsi"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BB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6BF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BB6BF5"/>
    <w:rPr>
      <w:rFonts w:ascii="Arial" w:eastAsia="Times New Roman" w:hAnsi="Arial" w:cs="Arial"/>
      <w:b/>
      <w:bCs/>
      <w:color w:val="333333"/>
      <w:kern w:val="36"/>
      <w:sz w:val="42"/>
      <w:szCs w:val="42"/>
      <w:lang w:eastAsia="pl-PL"/>
    </w:rPr>
  </w:style>
  <w:style w:type="character" w:customStyle="1" w:styleId="Nagwek2Znak">
    <w:name w:val="Nagłówek 2 Znak"/>
    <w:basedOn w:val="Domylnaczcionkaakapitu"/>
    <w:link w:val="Nagwek2"/>
    <w:uiPriority w:val="9"/>
    <w:rsid w:val="00FF71A5"/>
    <w:rPr>
      <w:rFonts w:ascii="Arial" w:eastAsia="Times New Roman" w:hAnsi="Arial" w:cs="Arial"/>
      <w:b/>
      <w:bCs/>
      <w:color w:val="333333"/>
      <w:kern w:val="36"/>
      <w:sz w:val="24"/>
      <w:szCs w:val="28"/>
      <w:lang w:eastAsia="pl-PL"/>
    </w:rPr>
  </w:style>
  <w:style w:type="paragraph" w:styleId="Nagwek">
    <w:name w:val="header"/>
    <w:basedOn w:val="Normalny"/>
    <w:link w:val="NagwekZnak"/>
    <w:uiPriority w:val="99"/>
    <w:unhideWhenUsed/>
    <w:rsid w:val="00D92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2C74"/>
  </w:style>
  <w:style w:type="paragraph" w:styleId="Stopka">
    <w:name w:val="footer"/>
    <w:basedOn w:val="Normalny"/>
    <w:link w:val="StopkaZnak"/>
    <w:uiPriority w:val="99"/>
    <w:unhideWhenUsed/>
    <w:rsid w:val="00D92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2C74"/>
  </w:style>
  <w:style w:type="character" w:customStyle="1" w:styleId="Nagwek3Znak">
    <w:name w:val="Nagłówek 3 Znak"/>
    <w:basedOn w:val="Domylnaczcionkaakapitu"/>
    <w:link w:val="Nagwek3"/>
    <w:uiPriority w:val="9"/>
    <w:rsid w:val="00FF71A5"/>
    <w:rPr>
      <w:rFonts w:ascii="Arial" w:eastAsia="Times New Roman" w:hAnsi="Arial" w:cs="Arial"/>
      <w:b/>
      <w:bCs/>
      <w:color w:val="333333"/>
      <w:sz w:val="24"/>
      <w:szCs w:val="27"/>
      <w:lang w:eastAsia="pl-PL"/>
    </w:rPr>
  </w:style>
  <w:style w:type="paragraph" w:styleId="Akapitzlist">
    <w:name w:val="List Paragraph"/>
    <w:basedOn w:val="Normalny"/>
    <w:uiPriority w:val="34"/>
    <w:qFormat/>
    <w:rsid w:val="002F1D8E"/>
    <w:pPr>
      <w:ind w:left="720"/>
      <w:contextualSpacing/>
    </w:pPr>
  </w:style>
  <w:style w:type="character" w:styleId="Hipercze">
    <w:name w:val="Hyperlink"/>
    <w:basedOn w:val="Domylnaczcionkaakapitu"/>
    <w:uiPriority w:val="99"/>
    <w:unhideWhenUsed/>
    <w:rsid w:val="006F7FB6"/>
    <w:rPr>
      <w:color w:val="0563C1"/>
      <w:u w:val="single"/>
    </w:rPr>
  </w:style>
  <w:style w:type="character" w:styleId="Odwoaniedokomentarza">
    <w:name w:val="annotation reference"/>
    <w:basedOn w:val="Domylnaczcionkaakapitu"/>
    <w:uiPriority w:val="99"/>
    <w:semiHidden/>
    <w:unhideWhenUsed/>
    <w:rsid w:val="006F7FB6"/>
    <w:rPr>
      <w:sz w:val="16"/>
      <w:szCs w:val="16"/>
    </w:rPr>
  </w:style>
  <w:style w:type="paragraph" w:styleId="Tekstkomentarza">
    <w:name w:val="annotation text"/>
    <w:basedOn w:val="Normalny"/>
    <w:link w:val="TekstkomentarzaZnak"/>
    <w:uiPriority w:val="99"/>
    <w:semiHidden/>
    <w:unhideWhenUsed/>
    <w:rsid w:val="006F7FB6"/>
    <w:pPr>
      <w:spacing w:after="0" w:line="240" w:lineRule="auto"/>
    </w:pPr>
    <w:rPr>
      <w:rFonts w:ascii="Calibri" w:hAnsi="Calibri" w:cs="Calibri"/>
      <w:sz w:val="20"/>
      <w:szCs w:val="20"/>
    </w:rPr>
  </w:style>
  <w:style w:type="character" w:customStyle="1" w:styleId="TekstkomentarzaZnak">
    <w:name w:val="Tekst komentarza Znak"/>
    <w:basedOn w:val="Domylnaczcionkaakapitu"/>
    <w:link w:val="Tekstkomentarza"/>
    <w:uiPriority w:val="99"/>
    <w:semiHidden/>
    <w:rsid w:val="006F7FB6"/>
    <w:rPr>
      <w:rFonts w:ascii="Calibri" w:hAnsi="Calibri" w:cs="Calibri"/>
      <w:sz w:val="20"/>
      <w:szCs w:val="20"/>
    </w:rPr>
  </w:style>
  <w:style w:type="paragraph" w:styleId="Tekstdymka">
    <w:name w:val="Balloon Text"/>
    <w:basedOn w:val="Normalny"/>
    <w:link w:val="TekstdymkaZnak"/>
    <w:uiPriority w:val="99"/>
    <w:semiHidden/>
    <w:unhideWhenUsed/>
    <w:rsid w:val="006F7F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7FB6"/>
    <w:rPr>
      <w:rFonts w:ascii="Segoe UI" w:hAnsi="Segoe UI" w:cs="Segoe UI"/>
      <w:sz w:val="18"/>
      <w:szCs w:val="18"/>
    </w:rPr>
  </w:style>
  <w:style w:type="paragraph" w:styleId="Bezodstpw">
    <w:name w:val="No Spacing"/>
    <w:uiPriority w:val="1"/>
    <w:qFormat/>
    <w:rsid w:val="006F7FB6"/>
    <w:pPr>
      <w:spacing w:after="0" w:line="240" w:lineRule="auto"/>
    </w:pPr>
    <w:rPr>
      <w:rFonts w:ascii="Arial" w:hAnsi="Arial"/>
    </w:rPr>
  </w:style>
  <w:style w:type="paragraph" w:styleId="Tematkomentarza">
    <w:name w:val="annotation subject"/>
    <w:basedOn w:val="Tekstkomentarza"/>
    <w:next w:val="Tekstkomentarza"/>
    <w:link w:val="TematkomentarzaZnak"/>
    <w:uiPriority w:val="99"/>
    <w:semiHidden/>
    <w:unhideWhenUsed/>
    <w:rsid w:val="00FA271C"/>
    <w:pPr>
      <w:spacing w:after="160"/>
    </w:pPr>
    <w:rPr>
      <w:rFonts w:ascii="Arial" w:hAnsi="Arial" w:cstheme="minorBidi"/>
      <w:b/>
      <w:bCs/>
    </w:rPr>
  </w:style>
  <w:style w:type="character" w:customStyle="1" w:styleId="TematkomentarzaZnak">
    <w:name w:val="Temat komentarza Znak"/>
    <w:basedOn w:val="TekstkomentarzaZnak"/>
    <w:link w:val="Tematkomentarza"/>
    <w:uiPriority w:val="99"/>
    <w:semiHidden/>
    <w:rsid w:val="00FA271C"/>
    <w:rPr>
      <w:rFonts w:ascii="Arial" w:hAnsi="Arial" w:cs="Calibri"/>
      <w:b/>
      <w:bCs/>
      <w:sz w:val="20"/>
      <w:szCs w:val="20"/>
    </w:rPr>
  </w:style>
  <w:style w:type="character" w:customStyle="1" w:styleId="Nierozpoznanawzmianka1">
    <w:name w:val="Nierozpoznana wzmianka1"/>
    <w:basedOn w:val="Domylnaczcionkaakapitu"/>
    <w:uiPriority w:val="99"/>
    <w:semiHidden/>
    <w:unhideWhenUsed/>
    <w:rsid w:val="00A204A3"/>
    <w:rPr>
      <w:color w:val="605E5C"/>
      <w:shd w:val="clear" w:color="auto" w:fill="E1DFDD"/>
    </w:rPr>
  </w:style>
  <w:style w:type="character" w:styleId="UyteHipercze">
    <w:name w:val="FollowedHyperlink"/>
    <w:basedOn w:val="Domylnaczcionkaakapitu"/>
    <w:uiPriority w:val="99"/>
    <w:semiHidden/>
    <w:unhideWhenUsed/>
    <w:rsid w:val="00F04191"/>
    <w:rPr>
      <w:color w:val="954F72" w:themeColor="followedHyperlink"/>
      <w:u w:val="single"/>
    </w:rPr>
  </w:style>
  <w:style w:type="character" w:customStyle="1" w:styleId="Nagwek4Znak">
    <w:name w:val="Nagłówek 4 Znak"/>
    <w:basedOn w:val="Domylnaczcionkaakapitu"/>
    <w:link w:val="Nagwek4"/>
    <w:uiPriority w:val="9"/>
    <w:rsid w:val="00FF71A5"/>
    <w:rPr>
      <w:rFonts w:asciiTheme="majorHAnsi" w:eastAsiaTheme="majorEastAsia" w:hAnsiTheme="majorHAnsi" w:cstheme="majorBidi"/>
      <w:b/>
      <w:iCs/>
    </w:rPr>
  </w:style>
  <w:style w:type="character" w:customStyle="1" w:styleId="Nagwek5Znak">
    <w:name w:val="Nagłówek 5 Znak"/>
    <w:basedOn w:val="Domylnaczcionkaakapitu"/>
    <w:link w:val="Nagwek5"/>
    <w:uiPriority w:val="9"/>
    <w:rsid w:val="00A52D70"/>
    <w:rPr>
      <w:rFonts w:asciiTheme="majorHAnsi" w:eastAsiaTheme="majorEastAsia" w:hAnsiTheme="majorHAnsi" w:cstheme="majorBidi"/>
      <w:b/>
    </w:rPr>
  </w:style>
  <w:style w:type="character" w:customStyle="1" w:styleId="Nierozpoznanawzmianka2">
    <w:name w:val="Nierozpoznana wzmianka2"/>
    <w:basedOn w:val="Domylnaczcionkaakapitu"/>
    <w:uiPriority w:val="99"/>
    <w:semiHidden/>
    <w:unhideWhenUsed/>
    <w:rsid w:val="00481397"/>
    <w:rPr>
      <w:color w:val="605E5C"/>
      <w:shd w:val="clear" w:color="auto" w:fill="E1DFDD"/>
    </w:rPr>
  </w:style>
  <w:style w:type="paragraph" w:customStyle="1" w:styleId="TekstOpisu">
    <w:name w:val="TekstOpisu"/>
    <w:basedOn w:val="Normalny"/>
    <w:link w:val="TekstOpisuChar"/>
    <w:rsid w:val="000D0268"/>
    <w:pPr>
      <w:spacing w:before="40" w:after="60" w:line="240" w:lineRule="auto"/>
      <w:ind w:left="1134"/>
    </w:pPr>
    <w:rPr>
      <w:rFonts w:ascii="Bookman Old Style" w:eastAsia="Times New Roman" w:hAnsi="Bookman Old Style" w:cs="Times New Roman"/>
      <w:szCs w:val="20"/>
      <w:lang w:val="x-none" w:eastAsia="x-none"/>
    </w:rPr>
  </w:style>
  <w:style w:type="character" w:customStyle="1" w:styleId="TekstOpisuChar">
    <w:name w:val="TekstOpisu Char"/>
    <w:link w:val="TekstOpisu"/>
    <w:rsid w:val="000D0268"/>
    <w:rPr>
      <w:rFonts w:ascii="Bookman Old Style" w:eastAsia="Times New Roman" w:hAnsi="Bookman Old Style" w:cs="Times New Roman"/>
      <w:szCs w:val="20"/>
      <w:lang w:val="x-none" w:eastAsia="x-none"/>
    </w:rPr>
  </w:style>
  <w:style w:type="table" w:styleId="Tabela-Siatka">
    <w:name w:val="Table Grid"/>
    <w:basedOn w:val="Standardowy"/>
    <w:uiPriority w:val="39"/>
    <w:rsid w:val="002B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57330">
      <w:bodyDiv w:val="1"/>
      <w:marLeft w:val="0"/>
      <w:marRight w:val="0"/>
      <w:marTop w:val="0"/>
      <w:marBottom w:val="0"/>
      <w:divBdr>
        <w:top w:val="none" w:sz="0" w:space="0" w:color="auto"/>
        <w:left w:val="none" w:sz="0" w:space="0" w:color="auto"/>
        <w:bottom w:val="none" w:sz="0" w:space="0" w:color="auto"/>
        <w:right w:val="none" w:sz="0" w:space="0" w:color="auto"/>
      </w:divBdr>
    </w:div>
    <w:div w:id="737285964">
      <w:bodyDiv w:val="1"/>
      <w:marLeft w:val="0"/>
      <w:marRight w:val="0"/>
      <w:marTop w:val="0"/>
      <w:marBottom w:val="0"/>
      <w:divBdr>
        <w:top w:val="none" w:sz="0" w:space="0" w:color="auto"/>
        <w:left w:val="none" w:sz="0" w:space="0" w:color="auto"/>
        <w:bottom w:val="none" w:sz="0" w:space="0" w:color="auto"/>
        <w:right w:val="none" w:sz="0" w:space="0" w:color="auto"/>
      </w:divBdr>
    </w:div>
    <w:div w:id="833838680">
      <w:bodyDiv w:val="1"/>
      <w:marLeft w:val="0"/>
      <w:marRight w:val="0"/>
      <w:marTop w:val="0"/>
      <w:marBottom w:val="0"/>
      <w:divBdr>
        <w:top w:val="none" w:sz="0" w:space="0" w:color="auto"/>
        <w:left w:val="none" w:sz="0" w:space="0" w:color="auto"/>
        <w:bottom w:val="none" w:sz="0" w:space="0" w:color="auto"/>
        <w:right w:val="none" w:sz="0" w:space="0" w:color="auto"/>
      </w:divBdr>
    </w:div>
    <w:div w:id="1233809913">
      <w:bodyDiv w:val="1"/>
      <w:marLeft w:val="0"/>
      <w:marRight w:val="0"/>
      <w:marTop w:val="0"/>
      <w:marBottom w:val="0"/>
      <w:divBdr>
        <w:top w:val="none" w:sz="0" w:space="0" w:color="auto"/>
        <w:left w:val="none" w:sz="0" w:space="0" w:color="auto"/>
        <w:bottom w:val="none" w:sz="0" w:space="0" w:color="auto"/>
        <w:right w:val="none" w:sz="0" w:space="0" w:color="auto"/>
      </w:divBdr>
    </w:div>
    <w:div w:id="14273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t.inbox@bcp.mf.gov.pl"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mailto:aes.ais.projekt@mf.gov.pl"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stbcp.mf.gov.pl/"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oleObject" Target="embeddings/oleObject2.bin"/><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d:\BSZJ\Documents\1_OPISY%20US&#321;UG%20PUBLICZNYCH\2020%2007%2020%20OPISY%20US&#321;UG%20do%20uzgodnie&#324;\2020%2008\ZALECENIA%20DO%20OPISU%20US&#321;UG\zal.1%20do%20zalece&#324;%20Szablon%20opisu%20grupy%20us&#322;u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C2E3-1764-48B9-A2C8-9037D5A5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zal.1 do zaleceń Szablon opisu grupy usług.dotx</Template>
  <TotalTime>281</TotalTime>
  <Pages>8</Pages>
  <Words>1137</Words>
  <Characters>6823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Komunikator BCP - informacja uzupełniająca</vt:lpstr>
    </vt:vector>
  </TitlesOfParts>
  <Company>Izba Administracji Skarbowej</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Komunikator BCP - informacja uzupełniająca</dc:title>
  <dc:creator>Ryfa Remigiusz</dc:creator>
  <cp:lastModifiedBy>Wróbel Piotr</cp:lastModifiedBy>
  <cp:revision>30</cp:revision>
  <dcterms:created xsi:type="dcterms:W3CDTF">2021-10-25T11:28:00Z</dcterms:created>
  <dcterms:modified xsi:type="dcterms:W3CDTF">2025-03-27T16:00:00Z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UxC4dwLulzfINJ8nQH+xvX5LNGipWa4BRSZhPgxsCvnKRcox2HptfaTcRUbxH4dZnzzthsXuTiBeD/k6mDge7A==</vt:lpwstr>
  </property>
  <property fmtid="{D5CDD505-2E9C-101B-9397-08002B2CF9AE}" pid="4" name="MFClassificationDate">
    <vt:lpwstr>2021-12-15T08:14:27.0669694+01:00</vt:lpwstr>
  </property>
  <property fmtid="{D5CDD505-2E9C-101B-9397-08002B2CF9AE}" pid="5" name="MFClassifiedBySID">
    <vt:lpwstr>UxC4dwLulzfINJ8nQH+xvX5LNGipWa4BRSZhPgxsCvm42mrIC/DSDv0ggS+FjUN/2v1BBotkLlY5aAiEhoi6ub5on8ifJsTDB+v/T2Uz67naUzGWJvShWfXLVx0/I8re</vt:lpwstr>
  </property>
  <property fmtid="{D5CDD505-2E9C-101B-9397-08002B2CF9AE}" pid="6" name="MFGRNItemId">
    <vt:lpwstr>GRN-4b933cda-c00e-4c39-ab4a-0589c2816279</vt:lpwstr>
  </property>
  <property fmtid="{D5CDD505-2E9C-101B-9397-08002B2CF9AE}" pid="7" name="MFHash">
    <vt:lpwstr>OhDv4z09oJ9OzstoaNx5It6zD5fYIUPUwghzpC42EuA=</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