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F5309" w14:textId="66A36D63" w:rsidR="00EF7915" w:rsidRPr="00136C63" w:rsidRDefault="00EF7915" w:rsidP="00361CFF">
      <w:pPr>
        <w:pStyle w:val="Nagwek1"/>
        <w:spacing w:before="0" w:line="276" w:lineRule="auto"/>
        <w:rPr>
          <w:lang w:val="en-GB"/>
        </w:rPr>
      </w:pPr>
      <w:r w:rsidRPr="00136C63">
        <w:rPr>
          <w:lang w:val="en-GB"/>
        </w:rPr>
        <w:t>BCP Communicator</w:t>
      </w:r>
    </w:p>
    <w:p w14:paraId="0EFA6F61" w14:textId="77777777" w:rsidR="00EF7915" w:rsidRPr="00136C63" w:rsidRDefault="00EF7915" w:rsidP="00361CFF">
      <w:pPr>
        <w:pStyle w:val="Nagwek2"/>
        <w:rPr>
          <w:lang w:val="en-GB"/>
        </w:rPr>
      </w:pPr>
      <w:r w:rsidRPr="00136C63">
        <w:rPr>
          <w:lang w:val="en-GB"/>
        </w:rPr>
        <w:t>Abbreviations and terms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bbreviations and terms"/>
        <w:tblDescription w:val="Abbreviations and terms"/>
      </w:tblPr>
      <w:tblGrid>
        <w:gridCol w:w="2357"/>
        <w:gridCol w:w="6705"/>
      </w:tblGrid>
      <w:tr w:rsidR="00EF7915" w:rsidRPr="00136C63" w14:paraId="70C0B1FF" w14:textId="77777777" w:rsidTr="00126A33">
        <w:trPr>
          <w:cantSplit/>
          <w:trHeight w:val="449"/>
          <w:tblHeader/>
        </w:trPr>
        <w:tc>
          <w:tcPr>
            <w:tcW w:w="2357" w:type="dxa"/>
          </w:tcPr>
          <w:p w14:paraId="1EDD9080" w14:textId="4A467D19" w:rsidR="00EF7915" w:rsidRPr="00136C63" w:rsidRDefault="00EF7915" w:rsidP="00361CFF">
            <w:pPr>
              <w:pStyle w:val="SimpleText"/>
              <w:spacing w:before="0" w:after="0" w:line="276" w:lineRule="auto"/>
              <w:jc w:val="left"/>
              <w:rPr>
                <w:rFonts w:asciiTheme="minorHAnsi" w:hAnsiTheme="minorHAnsi" w:cstheme="minorHAnsi"/>
                <w:b/>
                <w:szCs w:val="22"/>
                <w:lang w:val="en-GB"/>
              </w:rPr>
            </w:pPr>
            <w:r w:rsidRPr="00136C63">
              <w:rPr>
                <w:rFonts w:asciiTheme="minorHAnsi" w:hAnsiTheme="minorHAnsi" w:cstheme="minorHAnsi"/>
                <w:b/>
                <w:szCs w:val="22"/>
                <w:lang w:val="en-GB"/>
              </w:rPr>
              <w:t>Term</w:t>
            </w:r>
          </w:p>
        </w:tc>
        <w:tc>
          <w:tcPr>
            <w:tcW w:w="6705" w:type="dxa"/>
          </w:tcPr>
          <w:p w14:paraId="34FD3400" w14:textId="53B3DAD1" w:rsidR="00EF7915" w:rsidRPr="00136C63" w:rsidRDefault="00EF7915" w:rsidP="00361CFF">
            <w:pPr>
              <w:adjustRightInd w:val="0"/>
              <w:spacing w:after="0" w:line="276" w:lineRule="auto"/>
              <w:rPr>
                <w:rFonts w:asciiTheme="minorHAnsi" w:hAnsiTheme="minorHAnsi" w:cstheme="minorHAnsi"/>
                <w:b/>
                <w:lang w:val="en-GB"/>
              </w:rPr>
            </w:pPr>
            <w:r w:rsidRPr="00136C63">
              <w:rPr>
                <w:rFonts w:asciiTheme="minorHAnsi" w:hAnsiTheme="minorHAnsi" w:cstheme="minorHAnsi"/>
                <w:b/>
                <w:lang w:val="en-GB"/>
              </w:rPr>
              <w:t>Explanation</w:t>
            </w:r>
          </w:p>
        </w:tc>
      </w:tr>
      <w:tr w:rsidR="00EF7915" w:rsidRPr="00E04334" w14:paraId="26AE8A39" w14:textId="77777777" w:rsidTr="00126A33">
        <w:trPr>
          <w:cantSplit/>
          <w:trHeight w:val="828"/>
        </w:trPr>
        <w:tc>
          <w:tcPr>
            <w:tcW w:w="2357" w:type="dxa"/>
          </w:tcPr>
          <w:p w14:paraId="28F61BD7" w14:textId="77777777" w:rsidR="00EF7915" w:rsidRPr="005C1F2B" w:rsidRDefault="00EF7915" w:rsidP="00361CFF">
            <w:pPr>
              <w:pStyle w:val="SimpleText"/>
              <w:spacing w:before="0" w:after="0" w:line="276" w:lineRule="auto"/>
              <w:jc w:val="left"/>
              <w:rPr>
                <w:rFonts w:asciiTheme="minorHAnsi" w:hAnsiTheme="minorHAnsi" w:cstheme="minorHAnsi"/>
                <w:b/>
                <w:szCs w:val="22"/>
              </w:rPr>
            </w:pPr>
            <w:r w:rsidRPr="005C1F2B">
              <w:rPr>
                <w:rFonts w:asciiTheme="minorHAnsi" w:hAnsiTheme="minorHAnsi" w:cstheme="minorHAnsi"/>
                <w:b/>
                <w:szCs w:val="22"/>
              </w:rPr>
              <w:t>AES</w:t>
            </w:r>
          </w:p>
        </w:tc>
        <w:tc>
          <w:tcPr>
            <w:tcW w:w="6705" w:type="dxa"/>
          </w:tcPr>
          <w:p w14:paraId="0496C274" w14:textId="77777777" w:rsidR="00EF7915" w:rsidRPr="00E04334" w:rsidRDefault="00EF7915" w:rsidP="00361CFF">
            <w:pPr>
              <w:adjustRightInd w:val="0"/>
              <w:spacing w:after="0" w:line="276" w:lineRule="auto"/>
              <w:rPr>
                <w:rFonts w:asciiTheme="minorHAnsi" w:hAnsiTheme="minorHAnsi" w:cstheme="minorHAnsi"/>
                <w:lang w:val="en-GB"/>
              </w:rPr>
            </w:pPr>
            <w:r w:rsidRPr="00E04334">
              <w:rPr>
                <w:rFonts w:asciiTheme="minorHAnsi" w:hAnsiTheme="minorHAnsi" w:cstheme="minorHAnsi"/>
                <w:lang w:val="en-GB"/>
              </w:rPr>
              <w:t>Automated Export System - European Teleinformation System that is supposed to AES include all operations related to goods leaving European Union territory.</w:t>
            </w:r>
          </w:p>
        </w:tc>
      </w:tr>
      <w:tr w:rsidR="00EF7915" w:rsidRPr="00136C63" w14:paraId="518CEB16" w14:textId="77777777" w:rsidTr="00126A33">
        <w:trPr>
          <w:cantSplit/>
        </w:trPr>
        <w:tc>
          <w:tcPr>
            <w:tcW w:w="2357" w:type="dxa"/>
          </w:tcPr>
          <w:p w14:paraId="10F97B63" w14:textId="77777777" w:rsidR="00EF7915" w:rsidRPr="00136C63" w:rsidRDefault="00EF7915" w:rsidP="00361CFF">
            <w:pPr>
              <w:pStyle w:val="SimpleText"/>
              <w:spacing w:before="0" w:after="0" w:line="276" w:lineRule="auto"/>
              <w:jc w:val="left"/>
              <w:rPr>
                <w:rFonts w:asciiTheme="minorHAnsi" w:hAnsiTheme="minorHAnsi" w:cstheme="minorHAnsi"/>
                <w:b/>
                <w:szCs w:val="22"/>
                <w:lang w:val="en-GB"/>
              </w:rPr>
            </w:pPr>
            <w:r w:rsidRPr="00136C63">
              <w:rPr>
                <w:rFonts w:asciiTheme="minorHAnsi" w:hAnsiTheme="minorHAnsi" w:cstheme="minorHAnsi"/>
                <w:b/>
                <w:szCs w:val="22"/>
                <w:lang w:val="en-GB"/>
              </w:rPr>
              <w:t>AIS/ICS</w:t>
            </w:r>
          </w:p>
        </w:tc>
        <w:tc>
          <w:tcPr>
            <w:tcW w:w="6705" w:type="dxa"/>
          </w:tcPr>
          <w:p w14:paraId="4DFF2DCD" w14:textId="77777777" w:rsidR="00EF7915" w:rsidRPr="00136C63" w:rsidRDefault="00EF7915" w:rsidP="00361CFF">
            <w:pPr>
              <w:pStyle w:val="SimpleText"/>
              <w:spacing w:before="0" w:after="0" w:line="276" w:lineRule="auto"/>
              <w:jc w:val="left"/>
              <w:rPr>
                <w:rFonts w:asciiTheme="minorHAnsi" w:hAnsiTheme="minorHAnsi" w:cstheme="minorHAnsi"/>
                <w:szCs w:val="22"/>
                <w:lang w:val="en-GB"/>
              </w:rPr>
            </w:pPr>
            <w:r w:rsidRPr="00136C63">
              <w:rPr>
                <w:rFonts w:asciiTheme="minorHAnsi" w:hAnsiTheme="minorHAnsi" w:cstheme="minorHAnsi"/>
                <w:szCs w:val="22"/>
                <w:lang w:val="en-GB"/>
              </w:rPr>
              <w:t>Automated Import System component</w:t>
            </w:r>
          </w:p>
        </w:tc>
      </w:tr>
      <w:tr w:rsidR="00EF7915" w:rsidRPr="00E04334" w14:paraId="2ECF638E" w14:textId="77777777" w:rsidTr="00126A33">
        <w:trPr>
          <w:cantSplit/>
        </w:trPr>
        <w:tc>
          <w:tcPr>
            <w:tcW w:w="2357" w:type="dxa"/>
          </w:tcPr>
          <w:p w14:paraId="26238E20" w14:textId="77777777" w:rsidR="00EF7915" w:rsidRPr="00136C63" w:rsidRDefault="00EF7915" w:rsidP="00361CFF">
            <w:pPr>
              <w:pStyle w:val="SimpleText"/>
              <w:spacing w:before="0" w:after="0" w:line="276" w:lineRule="auto"/>
              <w:jc w:val="left"/>
              <w:rPr>
                <w:rFonts w:asciiTheme="minorHAnsi" w:hAnsiTheme="minorHAnsi" w:cstheme="minorHAnsi"/>
                <w:b/>
                <w:szCs w:val="22"/>
                <w:lang w:val="en-GB"/>
              </w:rPr>
            </w:pPr>
            <w:r w:rsidRPr="00136C63">
              <w:rPr>
                <w:rFonts w:asciiTheme="minorHAnsi" w:hAnsiTheme="minorHAnsi" w:cstheme="minorHAnsi"/>
                <w:b/>
                <w:szCs w:val="22"/>
                <w:lang w:val="en-GB"/>
              </w:rPr>
              <w:t>BCP</w:t>
            </w:r>
          </w:p>
        </w:tc>
        <w:tc>
          <w:tcPr>
            <w:tcW w:w="6705" w:type="dxa"/>
          </w:tcPr>
          <w:p w14:paraId="3D102104" w14:textId="51CF1834" w:rsidR="00EF7915" w:rsidRPr="00136C63" w:rsidRDefault="00EF7915" w:rsidP="00361CFF">
            <w:pPr>
              <w:pStyle w:val="SimpleText"/>
              <w:spacing w:before="0" w:after="0" w:line="276" w:lineRule="auto"/>
              <w:jc w:val="left"/>
              <w:rPr>
                <w:rFonts w:asciiTheme="minorHAnsi" w:hAnsiTheme="minorHAnsi" w:cstheme="minorHAnsi"/>
                <w:szCs w:val="22"/>
                <w:lang w:val="en-GB"/>
              </w:rPr>
            </w:pPr>
            <w:r w:rsidRPr="00136C63">
              <w:rPr>
                <w:rFonts w:asciiTheme="minorHAnsi" w:hAnsiTheme="minorHAnsi" w:cstheme="minorHAnsi"/>
                <w:szCs w:val="22"/>
                <w:lang w:val="en-GB"/>
              </w:rPr>
              <w:t>Abbreviation established on the basis of the European Commission arrangements ( ”Business Continuity Plan”)</w:t>
            </w:r>
          </w:p>
        </w:tc>
      </w:tr>
      <w:tr w:rsidR="00EF7915" w:rsidRPr="00E04334" w14:paraId="3118C299" w14:textId="77777777" w:rsidTr="00126A33">
        <w:trPr>
          <w:cantSplit/>
        </w:trPr>
        <w:tc>
          <w:tcPr>
            <w:tcW w:w="2357" w:type="dxa"/>
          </w:tcPr>
          <w:p w14:paraId="652B14E7" w14:textId="77777777" w:rsidR="00EF7915" w:rsidRPr="00136C63" w:rsidRDefault="00EF7915" w:rsidP="00361CFF">
            <w:pPr>
              <w:pStyle w:val="SimpleText"/>
              <w:spacing w:before="0" w:after="0" w:line="276" w:lineRule="auto"/>
              <w:jc w:val="left"/>
              <w:rPr>
                <w:rFonts w:asciiTheme="minorHAnsi" w:hAnsiTheme="minorHAnsi" w:cstheme="minorHAnsi"/>
                <w:b/>
                <w:szCs w:val="22"/>
                <w:lang w:val="en-GB"/>
              </w:rPr>
            </w:pPr>
            <w:r w:rsidRPr="00136C63">
              <w:rPr>
                <w:rFonts w:asciiTheme="minorHAnsi" w:hAnsiTheme="minorHAnsi" w:cstheme="minorHAnsi"/>
                <w:b/>
                <w:szCs w:val="22"/>
                <w:lang w:val="en-GB"/>
              </w:rPr>
              <w:t>Gateway B2A</w:t>
            </w:r>
          </w:p>
        </w:tc>
        <w:tc>
          <w:tcPr>
            <w:tcW w:w="6705" w:type="dxa"/>
          </w:tcPr>
          <w:p w14:paraId="40CDC559" w14:textId="77777777" w:rsidR="00EF7915" w:rsidRPr="00136C63" w:rsidRDefault="00EF7915" w:rsidP="00361CFF">
            <w:pPr>
              <w:pStyle w:val="SimpleText"/>
              <w:spacing w:before="0" w:after="0" w:line="276" w:lineRule="auto"/>
              <w:jc w:val="left"/>
              <w:rPr>
                <w:rFonts w:asciiTheme="minorHAnsi" w:hAnsiTheme="minorHAnsi" w:cstheme="minorHAnsi"/>
                <w:szCs w:val="22"/>
                <w:lang w:val="en-GB"/>
              </w:rPr>
            </w:pPr>
            <w:r w:rsidRPr="00136C63">
              <w:rPr>
                <w:rFonts w:asciiTheme="minorHAnsi" w:hAnsiTheme="minorHAnsi" w:cstheme="minorHAnsi"/>
                <w:szCs w:val="22"/>
                <w:lang w:val="en-GB"/>
              </w:rPr>
              <w:t>Gateway Business to Administration – communication component dedicated to entities to communicate with SISC operating systems</w:t>
            </w:r>
          </w:p>
        </w:tc>
      </w:tr>
      <w:tr w:rsidR="00EF7915" w:rsidRPr="00E04334" w14:paraId="28815550" w14:textId="77777777" w:rsidTr="00126A33">
        <w:trPr>
          <w:cantSplit/>
        </w:trPr>
        <w:tc>
          <w:tcPr>
            <w:tcW w:w="2357" w:type="dxa"/>
          </w:tcPr>
          <w:p w14:paraId="1DEE2434" w14:textId="77777777" w:rsidR="00EF7915" w:rsidRPr="00136C63" w:rsidRDefault="00EF7915" w:rsidP="00361CFF">
            <w:pPr>
              <w:pStyle w:val="SimpleText"/>
              <w:spacing w:before="0" w:after="0" w:line="276" w:lineRule="auto"/>
              <w:jc w:val="left"/>
              <w:rPr>
                <w:rFonts w:asciiTheme="minorHAnsi" w:hAnsiTheme="minorHAnsi" w:cstheme="minorHAnsi"/>
                <w:b/>
                <w:szCs w:val="22"/>
                <w:lang w:val="en-GB"/>
              </w:rPr>
            </w:pPr>
            <w:r w:rsidRPr="00136C63">
              <w:rPr>
                <w:rFonts w:asciiTheme="minorHAnsi" w:hAnsiTheme="minorHAnsi" w:cstheme="minorHAnsi"/>
                <w:b/>
                <w:szCs w:val="22"/>
                <w:lang w:val="en-GB"/>
              </w:rPr>
              <w:t>ECS2/ICS</w:t>
            </w:r>
          </w:p>
        </w:tc>
        <w:tc>
          <w:tcPr>
            <w:tcW w:w="6705" w:type="dxa"/>
          </w:tcPr>
          <w:p w14:paraId="53EF9058" w14:textId="2A00A446" w:rsidR="00EF7915" w:rsidRPr="00136C63" w:rsidRDefault="00EF7915" w:rsidP="00361CFF">
            <w:pPr>
              <w:pStyle w:val="SimpleText"/>
              <w:spacing w:before="0" w:after="0" w:line="276" w:lineRule="auto"/>
              <w:jc w:val="left"/>
              <w:rPr>
                <w:rFonts w:asciiTheme="minorHAnsi" w:hAnsiTheme="minorHAnsi" w:cstheme="minorHAnsi"/>
                <w:szCs w:val="22"/>
                <w:lang w:val="en-GB"/>
              </w:rPr>
            </w:pPr>
            <w:r w:rsidRPr="00136C63">
              <w:rPr>
                <w:rFonts w:asciiTheme="minorHAnsi" w:hAnsiTheme="minorHAnsi" w:cstheme="minorHAnsi"/>
                <w:szCs w:val="22"/>
                <w:lang w:val="en-GB"/>
              </w:rPr>
              <w:t>Integrated Export and Import System</w:t>
            </w:r>
          </w:p>
        </w:tc>
      </w:tr>
      <w:tr w:rsidR="00EF7915" w:rsidRPr="00E04334" w14:paraId="2297E87B" w14:textId="77777777" w:rsidTr="00126A33">
        <w:trPr>
          <w:cantSplit/>
        </w:trPr>
        <w:tc>
          <w:tcPr>
            <w:tcW w:w="2357" w:type="dxa"/>
          </w:tcPr>
          <w:p w14:paraId="04B2B3A2" w14:textId="77777777" w:rsidR="00EF7915" w:rsidRPr="00136C63" w:rsidRDefault="00EF7915" w:rsidP="00361CFF">
            <w:pPr>
              <w:pStyle w:val="SimpleText"/>
              <w:spacing w:before="0" w:after="0" w:line="276" w:lineRule="auto"/>
              <w:jc w:val="left"/>
              <w:rPr>
                <w:rFonts w:asciiTheme="minorHAnsi" w:hAnsiTheme="minorHAnsi" w:cstheme="minorHAnsi"/>
                <w:b/>
                <w:szCs w:val="22"/>
                <w:lang w:val="en-GB"/>
              </w:rPr>
            </w:pPr>
            <w:r w:rsidRPr="00136C63">
              <w:rPr>
                <w:rFonts w:asciiTheme="minorHAnsi" w:hAnsiTheme="minorHAnsi" w:cstheme="minorHAnsi"/>
                <w:b/>
                <w:szCs w:val="22"/>
                <w:lang w:val="en-GB"/>
              </w:rPr>
              <w:t>E-mail</w:t>
            </w:r>
          </w:p>
        </w:tc>
        <w:tc>
          <w:tcPr>
            <w:tcW w:w="6705" w:type="dxa"/>
          </w:tcPr>
          <w:p w14:paraId="56A211F6" w14:textId="77777777" w:rsidR="00EF7915" w:rsidRPr="00136C63" w:rsidRDefault="00EF7915" w:rsidP="00361CFF">
            <w:pPr>
              <w:pStyle w:val="NormalnyWeb"/>
              <w:spacing w:before="0" w:beforeAutospacing="0" w:after="0" w:afterAutospacing="0" w:line="276" w:lineRule="auto"/>
              <w:rPr>
                <w:rFonts w:asciiTheme="minorHAnsi" w:hAnsiTheme="minorHAnsi" w:cstheme="minorHAnsi"/>
                <w:sz w:val="22"/>
                <w:szCs w:val="22"/>
                <w:lang w:val="en-GB"/>
              </w:rPr>
            </w:pPr>
            <w:r w:rsidRPr="00136C63">
              <w:rPr>
                <w:rFonts w:asciiTheme="minorHAnsi" w:hAnsiTheme="minorHAnsi" w:cstheme="minorHAnsi"/>
                <w:sz w:val="22"/>
                <w:szCs w:val="22"/>
                <w:lang w:val="en-GB"/>
              </w:rPr>
              <w:t>An electronic mail service that allows you to send messages over the Internet using predefined network protocols.</w:t>
            </w:r>
          </w:p>
        </w:tc>
      </w:tr>
      <w:tr w:rsidR="00EF7915" w:rsidRPr="00E04334" w14:paraId="7D1AF431" w14:textId="77777777" w:rsidTr="00126A33">
        <w:trPr>
          <w:cantSplit/>
        </w:trPr>
        <w:tc>
          <w:tcPr>
            <w:tcW w:w="2357" w:type="dxa"/>
          </w:tcPr>
          <w:p w14:paraId="38BE6F8E" w14:textId="77777777" w:rsidR="00EF7915" w:rsidRPr="00136C63" w:rsidRDefault="00EF7915" w:rsidP="00361CFF">
            <w:pPr>
              <w:pStyle w:val="SimpleText"/>
              <w:spacing w:before="0" w:after="0" w:line="276" w:lineRule="auto"/>
              <w:jc w:val="left"/>
              <w:rPr>
                <w:rFonts w:asciiTheme="minorHAnsi" w:hAnsiTheme="minorHAnsi" w:cstheme="minorHAnsi"/>
                <w:b/>
                <w:szCs w:val="22"/>
                <w:lang w:val="en-GB"/>
              </w:rPr>
            </w:pPr>
            <w:r w:rsidRPr="00136C63">
              <w:rPr>
                <w:rFonts w:asciiTheme="minorHAnsi" w:hAnsiTheme="minorHAnsi" w:cstheme="minorHAnsi"/>
                <w:b/>
                <w:szCs w:val="22"/>
                <w:lang w:val="en-GB"/>
              </w:rPr>
              <w:t>Non-visual interface</w:t>
            </w:r>
          </w:p>
        </w:tc>
        <w:tc>
          <w:tcPr>
            <w:tcW w:w="6705" w:type="dxa"/>
          </w:tcPr>
          <w:p w14:paraId="7CCA6F40" w14:textId="3E652E44" w:rsidR="00EF7915" w:rsidRPr="00136C63" w:rsidRDefault="00EF7915" w:rsidP="00361CFF">
            <w:pPr>
              <w:spacing w:after="0" w:line="276" w:lineRule="auto"/>
              <w:rPr>
                <w:rFonts w:asciiTheme="minorHAnsi" w:hAnsiTheme="minorHAnsi" w:cstheme="minorHAnsi"/>
                <w:lang w:val="en-GB"/>
              </w:rPr>
            </w:pPr>
            <w:r w:rsidRPr="00136C63">
              <w:rPr>
                <w:rFonts w:asciiTheme="minorHAnsi" w:hAnsiTheme="minorHAnsi" w:cstheme="minorHAnsi"/>
                <w:lang w:val="en-GB"/>
              </w:rPr>
              <w:t>Interface for automatic communication with the entities’ system by web service. The interface provides possibility of sending messages to the SISC operating systems, retrieving the result of the message sending, retrieving the list of documents, retrieving "the lost message package"</w:t>
            </w:r>
          </w:p>
        </w:tc>
      </w:tr>
      <w:tr w:rsidR="00EF7915" w:rsidRPr="00E04334" w14:paraId="178473FD" w14:textId="77777777" w:rsidTr="00126A33">
        <w:trPr>
          <w:cantSplit/>
        </w:trPr>
        <w:tc>
          <w:tcPr>
            <w:tcW w:w="2357" w:type="dxa"/>
          </w:tcPr>
          <w:p w14:paraId="0E16E514" w14:textId="77777777" w:rsidR="00EF7915" w:rsidRPr="00136C63" w:rsidRDefault="00EF7915" w:rsidP="00361CFF">
            <w:pPr>
              <w:pStyle w:val="SimpleText"/>
              <w:spacing w:before="0" w:after="0" w:line="276" w:lineRule="auto"/>
              <w:jc w:val="left"/>
              <w:rPr>
                <w:rFonts w:asciiTheme="minorHAnsi" w:hAnsiTheme="minorHAnsi" w:cstheme="minorHAnsi"/>
                <w:b/>
                <w:szCs w:val="22"/>
                <w:lang w:val="en-GB"/>
              </w:rPr>
            </w:pPr>
            <w:r w:rsidRPr="00136C63">
              <w:rPr>
                <w:rFonts w:asciiTheme="minorHAnsi" w:hAnsiTheme="minorHAnsi" w:cstheme="minorHAnsi"/>
                <w:b/>
                <w:szCs w:val="22"/>
                <w:lang w:val="en-GB"/>
              </w:rPr>
              <w:t>www interface</w:t>
            </w:r>
          </w:p>
        </w:tc>
        <w:tc>
          <w:tcPr>
            <w:tcW w:w="6705" w:type="dxa"/>
          </w:tcPr>
          <w:p w14:paraId="1F5EEBB0" w14:textId="4AACC7FF" w:rsidR="00EF7915" w:rsidRPr="00136C63" w:rsidRDefault="00EF7915" w:rsidP="00361CFF">
            <w:pPr>
              <w:pStyle w:val="SimpleText"/>
              <w:spacing w:before="0" w:after="0" w:line="276" w:lineRule="auto"/>
              <w:jc w:val="left"/>
              <w:rPr>
                <w:rFonts w:asciiTheme="minorHAnsi" w:hAnsiTheme="minorHAnsi" w:cstheme="minorHAnsi"/>
                <w:szCs w:val="22"/>
                <w:lang w:val="en-GB"/>
              </w:rPr>
            </w:pPr>
            <w:r w:rsidRPr="00136C63">
              <w:rPr>
                <w:rFonts w:asciiTheme="minorHAnsi" w:hAnsiTheme="minorHAnsi" w:cstheme="minorHAnsi"/>
                <w:szCs w:val="22"/>
                <w:lang w:val="en-GB"/>
              </w:rPr>
              <w:t>Can be used for electronic communication with SISC operating systems. Provides basic support for sending messages to the SISC operating systems, viewing messages, retrieving messages.</w:t>
            </w:r>
          </w:p>
        </w:tc>
      </w:tr>
      <w:tr w:rsidR="00EF7915" w:rsidRPr="00E04334" w14:paraId="056F362D" w14:textId="77777777" w:rsidTr="00126A33">
        <w:trPr>
          <w:cantSplit/>
        </w:trPr>
        <w:tc>
          <w:tcPr>
            <w:tcW w:w="2357" w:type="dxa"/>
          </w:tcPr>
          <w:p w14:paraId="4F627B77" w14:textId="77777777" w:rsidR="00EF7915" w:rsidRPr="00136C63" w:rsidRDefault="00EF7915" w:rsidP="00361CFF">
            <w:pPr>
              <w:pStyle w:val="SimpleText"/>
              <w:spacing w:before="0" w:after="0" w:line="276" w:lineRule="auto"/>
              <w:jc w:val="left"/>
              <w:rPr>
                <w:rFonts w:asciiTheme="minorHAnsi" w:hAnsiTheme="minorHAnsi" w:cstheme="minorHAnsi"/>
                <w:b/>
                <w:szCs w:val="22"/>
                <w:lang w:val="en-GB"/>
              </w:rPr>
            </w:pPr>
            <w:r w:rsidRPr="00136C63">
              <w:rPr>
                <w:rFonts w:asciiTheme="minorHAnsi" w:hAnsiTheme="minorHAnsi" w:cstheme="minorHAnsi"/>
                <w:b/>
                <w:szCs w:val="22"/>
                <w:lang w:val="en-GB"/>
              </w:rPr>
              <w:t>Entity</w:t>
            </w:r>
          </w:p>
        </w:tc>
        <w:tc>
          <w:tcPr>
            <w:tcW w:w="6705" w:type="dxa"/>
          </w:tcPr>
          <w:p w14:paraId="102753CF" w14:textId="37D6F770" w:rsidR="00EF7915" w:rsidRPr="00136C63" w:rsidRDefault="00EF7915" w:rsidP="00361CFF">
            <w:pPr>
              <w:pStyle w:val="SimpleText"/>
              <w:spacing w:before="0" w:after="0" w:line="276" w:lineRule="auto"/>
              <w:jc w:val="left"/>
              <w:rPr>
                <w:rFonts w:asciiTheme="minorHAnsi" w:hAnsiTheme="minorHAnsi" w:cstheme="minorHAnsi"/>
                <w:szCs w:val="22"/>
                <w:lang w:val="en-GB"/>
              </w:rPr>
            </w:pPr>
            <w:r w:rsidRPr="00136C63">
              <w:rPr>
                <w:rFonts w:asciiTheme="minorHAnsi" w:hAnsiTheme="minorHAnsi" w:cstheme="minorHAnsi"/>
                <w:szCs w:val="22"/>
                <w:lang w:val="en-GB"/>
              </w:rPr>
              <w:t>Company, customs agency (also organization, institution) that communicate electronically by exchanging messages with SISC operating systems.</w:t>
            </w:r>
          </w:p>
          <w:p w14:paraId="1AF007FD" w14:textId="259CF818" w:rsidR="00EF7915" w:rsidRPr="00136C63" w:rsidRDefault="00EF7915" w:rsidP="00361CFF">
            <w:pPr>
              <w:pStyle w:val="SimpleText"/>
              <w:spacing w:before="0" w:after="0" w:line="276" w:lineRule="auto"/>
              <w:jc w:val="left"/>
              <w:rPr>
                <w:rFonts w:asciiTheme="minorHAnsi" w:hAnsiTheme="minorHAnsi" w:cstheme="minorHAnsi"/>
                <w:szCs w:val="22"/>
                <w:lang w:val="en-GB"/>
              </w:rPr>
            </w:pPr>
            <w:r w:rsidRPr="00136C63">
              <w:rPr>
                <w:rFonts w:asciiTheme="minorHAnsi" w:hAnsiTheme="minorHAnsi" w:cstheme="minorHAnsi"/>
                <w:szCs w:val="22"/>
                <w:lang w:val="en-GB"/>
              </w:rPr>
              <w:t>The entity is not a direct actor here but acts through an established representative (natural person) using the entities’ system and / or www interface.</w:t>
            </w:r>
          </w:p>
        </w:tc>
      </w:tr>
      <w:tr w:rsidR="00EF7915" w:rsidRPr="00E04334" w14:paraId="12CEE86C" w14:textId="77777777" w:rsidTr="00126A33">
        <w:trPr>
          <w:cantSplit/>
        </w:trPr>
        <w:tc>
          <w:tcPr>
            <w:tcW w:w="2357" w:type="dxa"/>
          </w:tcPr>
          <w:p w14:paraId="167E17D8" w14:textId="77777777" w:rsidR="00EF7915" w:rsidRPr="00136C63" w:rsidRDefault="00EF7915" w:rsidP="00361CFF">
            <w:pPr>
              <w:pStyle w:val="SimpleText"/>
              <w:spacing w:before="0" w:after="0" w:line="276" w:lineRule="auto"/>
              <w:jc w:val="left"/>
              <w:rPr>
                <w:rFonts w:asciiTheme="minorHAnsi" w:hAnsiTheme="minorHAnsi" w:cstheme="minorHAnsi"/>
                <w:b/>
                <w:szCs w:val="22"/>
                <w:lang w:val="en-GB"/>
              </w:rPr>
            </w:pPr>
            <w:r w:rsidRPr="00136C63">
              <w:rPr>
                <w:rFonts w:asciiTheme="minorHAnsi" w:hAnsiTheme="minorHAnsi" w:cstheme="minorHAnsi"/>
                <w:b/>
                <w:szCs w:val="22"/>
                <w:lang w:val="en-GB"/>
              </w:rPr>
              <w:t>PUESC</w:t>
            </w:r>
          </w:p>
        </w:tc>
        <w:tc>
          <w:tcPr>
            <w:tcW w:w="6705" w:type="dxa"/>
          </w:tcPr>
          <w:p w14:paraId="155902D8" w14:textId="11E683AB" w:rsidR="00EF7915" w:rsidRPr="00136C63" w:rsidRDefault="00EF7915" w:rsidP="00361CFF">
            <w:pPr>
              <w:pStyle w:val="SimpleText"/>
              <w:spacing w:before="0" w:after="0" w:line="276" w:lineRule="auto"/>
              <w:jc w:val="left"/>
              <w:rPr>
                <w:rFonts w:asciiTheme="minorHAnsi" w:hAnsiTheme="minorHAnsi" w:cstheme="minorHAnsi"/>
                <w:szCs w:val="22"/>
                <w:lang w:val="en-GB"/>
              </w:rPr>
            </w:pPr>
            <w:r w:rsidRPr="00136C63">
              <w:rPr>
                <w:rFonts w:asciiTheme="minorHAnsi" w:hAnsiTheme="minorHAnsi" w:cstheme="minorHAnsi"/>
                <w:szCs w:val="22"/>
                <w:lang w:val="en-GB"/>
              </w:rPr>
              <w:t>Electronic Services Portal of the Customs and Tax Service</w:t>
            </w:r>
          </w:p>
        </w:tc>
      </w:tr>
      <w:tr w:rsidR="00EF7915" w:rsidRPr="00136C63" w14:paraId="19495461" w14:textId="77777777" w:rsidTr="00126A33">
        <w:trPr>
          <w:cantSplit/>
        </w:trPr>
        <w:tc>
          <w:tcPr>
            <w:tcW w:w="2357" w:type="dxa"/>
          </w:tcPr>
          <w:p w14:paraId="26B72372" w14:textId="77777777" w:rsidR="00EF7915" w:rsidRPr="00136C63" w:rsidRDefault="00EF7915" w:rsidP="00361CFF">
            <w:pPr>
              <w:pStyle w:val="SimpleText"/>
              <w:spacing w:before="0" w:after="0" w:line="276" w:lineRule="auto"/>
              <w:jc w:val="left"/>
              <w:rPr>
                <w:rFonts w:asciiTheme="minorHAnsi" w:hAnsiTheme="minorHAnsi" w:cstheme="minorHAnsi"/>
                <w:b/>
                <w:szCs w:val="22"/>
                <w:lang w:val="en-GB"/>
              </w:rPr>
            </w:pPr>
            <w:r w:rsidRPr="00136C63">
              <w:rPr>
                <w:rFonts w:asciiTheme="minorHAnsi" w:hAnsiTheme="minorHAnsi" w:cstheme="minorHAnsi"/>
                <w:b/>
                <w:szCs w:val="22"/>
                <w:lang w:val="en-GB"/>
              </w:rPr>
              <w:t>Representative</w:t>
            </w:r>
          </w:p>
        </w:tc>
        <w:tc>
          <w:tcPr>
            <w:tcW w:w="6705" w:type="dxa"/>
          </w:tcPr>
          <w:p w14:paraId="5AD78655" w14:textId="77777777" w:rsidR="00EF7915" w:rsidRPr="00136C63" w:rsidRDefault="00EF7915" w:rsidP="00361CFF">
            <w:pPr>
              <w:spacing w:after="0" w:line="276" w:lineRule="auto"/>
              <w:rPr>
                <w:rFonts w:asciiTheme="minorHAnsi" w:hAnsiTheme="minorHAnsi" w:cstheme="minorHAnsi"/>
                <w:lang w:val="en-GB"/>
              </w:rPr>
            </w:pPr>
            <w:r w:rsidRPr="00136C63">
              <w:rPr>
                <w:rFonts w:asciiTheme="minorHAnsi" w:hAnsiTheme="minorHAnsi" w:cstheme="minorHAnsi"/>
                <w:lang w:val="en-GB"/>
              </w:rPr>
              <w:t>Natural person (e.g. employee, customs agent) acting on behalf of an entity that exchanges messages with the SISC operating systems.</w:t>
            </w:r>
            <w:r w:rsidRPr="00136C63">
              <w:rPr>
                <w:rFonts w:asciiTheme="minorHAnsi" w:hAnsiTheme="minorHAnsi" w:cstheme="minorHAnsi"/>
                <w:lang w:val="en-GB"/>
              </w:rPr>
              <w:br/>
              <w:t>A representative can act on behalf of many entities.</w:t>
            </w:r>
          </w:p>
        </w:tc>
      </w:tr>
      <w:tr w:rsidR="00EF7915" w:rsidRPr="00E04334" w14:paraId="0740CD93" w14:textId="77777777" w:rsidTr="00126A33">
        <w:trPr>
          <w:cantSplit/>
        </w:trPr>
        <w:tc>
          <w:tcPr>
            <w:tcW w:w="2357" w:type="dxa"/>
          </w:tcPr>
          <w:p w14:paraId="2D36DD7D" w14:textId="77777777" w:rsidR="00EF7915" w:rsidRPr="00136C63" w:rsidRDefault="00EF7915" w:rsidP="00361CFF">
            <w:pPr>
              <w:pStyle w:val="SimpleText"/>
              <w:spacing w:before="0" w:after="0" w:line="276" w:lineRule="auto"/>
              <w:jc w:val="left"/>
              <w:rPr>
                <w:rFonts w:asciiTheme="minorHAnsi" w:hAnsiTheme="minorHAnsi" w:cstheme="minorHAnsi"/>
                <w:b/>
                <w:szCs w:val="22"/>
                <w:lang w:val="en-GB"/>
              </w:rPr>
            </w:pPr>
            <w:r w:rsidRPr="00136C63">
              <w:rPr>
                <w:rFonts w:asciiTheme="minorHAnsi" w:hAnsiTheme="minorHAnsi" w:cstheme="minorHAnsi"/>
                <w:b/>
                <w:szCs w:val="22"/>
                <w:lang w:val="en-GB"/>
              </w:rPr>
              <w:t>SISC</w:t>
            </w:r>
          </w:p>
        </w:tc>
        <w:tc>
          <w:tcPr>
            <w:tcW w:w="6705" w:type="dxa"/>
          </w:tcPr>
          <w:p w14:paraId="2CDBCC7E" w14:textId="77777777" w:rsidR="00EF7915" w:rsidRPr="00136C63" w:rsidRDefault="00EF7915" w:rsidP="00361CFF">
            <w:pPr>
              <w:pStyle w:val="SimpleText"/>
              <w:spacing w:before="0" w:after="0" w:line="276" w:lineRule="auto"/>
              <w:jc w:val="left"/>
              <w:rPr>
                <w:rFonts w:asciiTheme="minorHAnsi" w:hAnsiTheme="minorHAnsi" w:cstheme="minorHAnsi"/>
                <w:szCs w:val="22"/>
                <w:lang w:val="en-GB"/>
              </w:rPr>
            </w:pPr>
            <w:r w:rsidRPr="00136C63">
              <w:rPr>
                <w:rFonts w:asciiTheme="minorHAnsi" w:hAnsiTheme="minorHAnsi" w:cstheme="minorHAnsi"/>
                <w:szCs w:val="22"/>
                <w:lang w:val="en-GB"/>
              </w:rPr>
              <w:t>Information System of Customs and Taxes</w:t>
            </w:r>
          </w:p>
        </w:tc>
      </w:tr>
      <w:tr w:rsidR="00EF7915" w:rsidRPr="00E04334" w14:paraId="7B591E7E" w14:textId="77777777" w:rsidTr="00126A33">
        <w:trPr>
          <w:cantSplit/>
        </w:trPr>
        <w:tc>
          <w:tcPr>
            <w:tcW w:w="2357" w:type="dxa"/>
          </w:tcPr>
          <w:p w14:paraId="5C1B4509" w14:textId="77777777" w:rsidR="00EF7915" w:rsidRPr="00136C63" w:rsidRDefault="00EF7915" w:rsidP="00361CFF">
            <w:pPr>
              <w:pStyle w:val="SimpleText"/>
              <w:spacing w:before="0" w:after="0" w:line="276" w:lineRule="auto"/>
              <w:jc w:val="left"/>
              <w:rPr>
                <w:rFonts w:asciiTheme="minorHAnsi" w:hAnsiTheme="minorHAnsi" w:cstheme="minorHAnsi"/>
                <w:b/>
                <w:szCs w:val="22"/>
                <w:lang w:val="en-GB"/>
              </w:rPr>
            </w:pPr>
            <w:r w:rsidRPr="00136C63">
              <w:rPr>
                <w:rFonts w:asciiTheme="minorHAnsi" w:hAnsiTheme="minorHAnsi" w:cstheme="minorHAnsi"/>
                <w:b/>
                <w:szCs w:val="22"/>
                <w:lang w:val="en-GB"/>
              </w:rPr>
              <w:t>SISC operating System</w:t>
            </w:r>
          </w:p>
        </w:tc>
        <w:tc>
          <w:tcPr>
            <w:tcW w:w="6705" w:type="dxa"/>
          </w:tcPr>
          <w:p w14:paraId="1D3452CC" w14:textId="77777777" w:rsidR="00EF7915" w:rsidRPr="00136C63" w:rsidRDefault="00EF7915" w:rsidP="00361CFF">
            <w:pPr>
              <w:pStyle w:val="SimpleText"/>
              <w:spacing w:before="0" w:after="0" w:line="276" w:lineRule="auto"/>
              <w:jc w:val="left"/>
              <w:rPr>
                <w:rFonts w:asciiTheme="minorHAnsi" w:hAnsiTheme="minorHAnsi" w:cstheme="minorHAnsi"/>
                <w:szCs w:val="22"/>
                <w:lang w:val="en-GB"/>
              </w:rPr>
            </w:pPr>
            <w:r w:rsidRPr="00136C63">
              <w:rPr>
                <w:rFonts w:asciiTheme="minorHAnsi" w:hAnsiTheme="minorHAnsi" w:cstheme="minorHAnsi"/>
                <w:szCs w:val="22"/>
                <w:lang w:val="en-GB"/>
              </w:rPr>
              <w:t>One of the SISC Systems (e.g. AES, AIS/ICS)</w:t>
            </w:r>
          </w:p>
        </w:tc>
      </w:tr>
      <w:tr w:rsidR="00EF7915" w:rsidRPr="00E04334" w14:paraId="440EF1C0" w14:textId="77777777" w:rsidTr="00126A33">
        <w:trPr>
          <w:cantSplit/>
        </w:trPr>
        <w:tc>
          <w:tcPr>
            <w:tcW w:w="2357" w:type="dxa"/>
          </w:tcPr>
          <w:p w14:paraId="24F3C56E" w14:textId="77777777" w:rsidR="00EF7915" w:rsidRPr="00136C63" w:rsidRDefault="00EF7915" w:rsidP="00361CFF">
            <w:pPr>
              <w:pStyle w:val="SimpleText"/>
              <w:spacing w:before="0" w:after="0" w:line="276" w:lineRule="auto"/>
              <w:jc w:val="left"/>
              <w:rPr>
                <w:rFonts w:asciiTheme="minorHAnsi" w:hAnsiTheme="minorHAnsi" w:cstheme="minorHAnsi"/>
                <w:b/>
                <w:szCs w:val="22"/>
                <w:lang w:val="en-GB"/>
              </w:rPr>
            </w:pPr>
            <w:r w:rsidRPr="00136C63">
              <w:rPr>
                <w:rFonts w:asciiTheme="minorHAnsi" w:hAnsiTheme="minorHAnsi" w:cstheme="minorHAnsi"/>
                <w:b/>
                <w:szCs w:val="22"/>
                <w:lang w:val="en-GB"/>
              </w:rPr>
              <w:t>Entity System</w:t>
            </w:r>
          </w:p>
        </w:tc>
        <w:tc>
          <w:tcPr>
            <w:tcW w:w="6705" w:type="dxa"/>
          </w:tcPr>
          <w:p w14:paraId="36E9D7F7" w14:textId="77777777" w:rsidR="00EF7915" w:rsidRPr="00136C63" w:rsidRDefault="00EF7915" w:rsidP="00361CFF">
            <w:pPr>
              <w:pStyle w:val="SimpleText"/>
              <w:spacing w:before="0" w:after="0" w:line="276" w:lineRule="auto"/>
              <w:jc w:val="left"/>
              <w:rPr>
                <w:rFonts w:asciiTheme="minorHAnsi" w:hAnsiTheme="minorHAnsi" w:cstheme="minorHAnsi"/>
                <w:szCs w:val="22"/>
                <w:lang w:val="en-GB"/>
              </w:rPr>
            </w:pPr>
            <w:r w:rsidRPr="00136C63">
              <w:rPr>
                <w:rFonts w:asciiTheme="minorHAnsi" w:hAnsiTheme="minorHAnsi" w:cstheme="minorHAnsi"/>
                <w:szCs w:val="22"/>
                <w:lang w:val="en-GB"/>
              </w:rPr>
              <w:t>IT system used by the representative for electronic communication with SISC operating systems.</w:t>
            </w:r>
          </w:p>
        </w:tc>
      </w:tr>
      <w:tr w:rsidR="00EF7915" w:rsidRPr="00E04334" w14:paraId="68DFA3FF" w14:textId="77777777" w:rsidTr="00126A33">
        <w:trPr>
          <w:cantSplit/>
        </w:trPr>
        <w:tc>
          <w:tcPr>
            <w:tcW w:w="2357" w:type="dxa"/>
          </w:tcPr>
          <w:p w14:paraId="0C5D367C" w14:textId="77777777" w:rsidR="00EF7915" w:rsidRPr="00136C63" w:rsidRDefault="00EF7915" w:rsidP="00361CFF">
            <w:pPr>
              <w:pStyle w:val="SimpleText"/>
              <w:spacing w:before="0" w:after="0" w:line="276" w:lineRule="auto"/>
              <w:jc w:val="left"/>
              <w:rPr>
                <w:rFonts w:asciiTheme="minorHAnsi" w:hAnsiTheme="minorHAnsi" w:cstheme="minorHAnsi"/>
                <w:b/>
                <w:szCs w:val="22"/>
                <w:lang w:val="en-GB"/>
              </w:rPr>
            </w:pPr>
            <w:proofErr w:type="spellStart"/>
            <w:r w:rsidRPr="00136C63">
              <w:rPr>
                <w:rFonts w:asciiTheme="minorHAnsi" w:hAnsiTheme="minorHAnsi" w:cstheme="minorHAnsi"/>
                <w:b/>
                <w:szCs w:val="22"/>
                <w:lang w:val="en-GB"/>
              </w:rPr>
              <w:t>WebService</w:t>
            </w:r>
            <w:proofErr w:type="spellEnd"/>
            <w:r w:rsidRPr="00136C63">
              <w:rPr>
                <w:rFonts w:asciiTheme="minorHAnsi" w:hAnsiTheme="minorHAnsi" w:cstheme="minorHAnsi"/>
                <w:b/>
                <w:szCs w:val="22"/>
                <w:lang w:val="en-GB"/>
              </w:rPr>
              <w:t xml:space="preserve"> (SOAP)</w:t>
            </w:r>
          </w:p>
        </w:tc>
        <w:tc>
          <w:tcPr>
            <w:tcW w:w="6705" w:type="dxa"/>
          </w:tcPr>
          <w:p w14:paraId="6EFFDD74" w14:textId="04A04983" w:rsidR="00EF7915" w:rsidRPr="00136C63" w:rsidRDefault="00EF7915" w:rsidP="00361CFF">
            <w:pPr>
              <w:pStyle w:val="SimpleText"/>
              <w:spacing w:before="0" w:after="0" w:line="276" w:lineRule="auto"/>
              <w:jc w:val="left"/>
              <w:rPr>
                <w:rFonts w:asciiTheme="minorHAnsi" w:hAnsiTheme="minorHAnsi" w:cstheme="minorHAnsi"/>
                <w:szCs w:val="22"/>
                <w:lang w:val="en-GB"/>
              </w:rPr>
            </w:pPr>
            <w:r w:rsidRPr="00136C63">
              <w:rPr>
                <w:rFonts w:asciiTheme="minorHAnsi" w:hAnsiTheme="minorHAnsi" w:cstheme="minorHAnsi"/>
                <w:szCs w:val="22"/>
                <w:lang w:val="en-GB"/>
              </w:rPr>
              <w:t>It is a W3C standard, communication protocol that uses XML to encode calls and most commonly HTTP to carry them, but it is possible to use other protocols for data transport.</w:t>
            </w:r>
          </w:p>
        </w:tc>
      </w:tr>
    </w:tbl>
    <w:p w14:paraId="23DE6065" w14:textId="48427958" w:rsidR="00EF7915" w:rsidRPr="00136C63" w:rsidRDefault="007171C6" w:rsidP="00361CFF">
      <w:pPr>
        <w:pStyle w:val="Nagwek2"/>
        <w:rPr>
          <w:rFonts w:asciiTheme="minorHAnsi" w:hAnsiTheme="minorHAnsi" w:cstheme="minorHAnsi"/>
          <w:sz w:val="22"/>
          <w:szCs w:val="22"/>
          <w:lang w:val="en-GB"/>
        </w:rPr>
      </w:pPr>
      <w:r w:rsidRPr="00E04334">
        <w:rPr>
          <w:lang w:val="en-GB"/>
        </w:rPr>
        <w:lastRenderedPageBreak/>
        <w:t>Introduction</w:t>
      </w:r>
    </w:p>
    <w:p w14:paraId="2524BC9D" w14:textId="77777777"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The BCP Communicator is a communication component, built on the basis of the ECS2 / ICS IT solution, dedicated to entities communication with SISC operating systems as an alternative tool to PUESC.</w:t>
      </w:r>
    </w:p>
    <w:p w14:paraId="0D64962D" w14:textId="4CDF4A7F"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 xml:space="preserve">The need for the communicator was related to the requirements arising from the European Commission Business Continuity Plan (BCP) where the EU introduced the point by explaining that business continuity arrangements will have to be made for the case of non-availability of electronic systems. The document refers to the provisions in Art.6 of the EU Customs Code (UCC). Potentially in the future the communicator may be used by any of SISC operating systems, however </w:t>
      </w:r>
      <w:r w:rsidRPr="00136C63">
        <w:rPr>
          <w:rFonts w:asciiTheme="minorHAnsi" w:hAnsiTheme="minorHAnsi" w:cstheme="minorHAnsi"/>
          <w:b/>
          <w:lang w:val="en-GB"/>
        </w:rPr>
        <w:t>in the first phase it can only be used for communication with AIS/ICS and AES.</w:t>
      </w:r>
    </w:p>
    <w:p w14:paraId="66E1E63B" w14:textId="4A1B4B30"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The assumption proposed by the Ministry of Finance foresees that the BCP communicator will be available for the time of deployment of AES System, as the additional tool for the communication.</w:t>
      </w:r>
    </w:p>
    <w:p w14:paraId="034A53E2" w14:textId="77777777"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Information about the tests and Communicator usage in the production environment (e.g. parallel to PUESC) will be provided in the separate newsletter.</w:t>
      </w:r>
    </w:p>
    <w:p w14:paraId="5580AE89" w14:textId="36301312"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However, one should keep in mind that the basic assumption of using a BCP is that if the initiating message was sent by PUESC, the whole operation must be terminated by PUESC. Similarly, if the BCP communicator initiates the process, then the electronic operation must be completed using this tool</w:t>
      </w:r>
    </w:p>
    <w:p w14:paraId="44B4A8C5" w14:textId="6D5859E6"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It is not obligatory to build IT solutions that enable the usage of the BCP Communicator on the side of the entity. However, the Customs Department of MoF , in the perspective of deployment of AES and AIS / ICS systems, recommends building such the alternative communication solution.</w:t>
      </w:r>
    </w:p>
    <w:p w14:paraId="6D60F39D" w14:textId="77777777" w:rsidR="00EF7915" w:rsidRPr="00136C63" w:rsidRDefault="00EF7915" w:rsidP="00361CFF">
      <w:pPr>
        <w:pStyle w:val="Nagwek2"/>
        <w:rPr>
          <w:lang w:val="en-GB"/>
        </w:rPr>
      </w:pPr>
      <w:r w:rsidRPr="00136C63">
        <w:rPr>
          <w:lang w:val="en-GB"/>
        </w:rPr>
        <w:t xml:space="preserve">What to do </w:t>
      </w:r>
      <w:r w:rsidRPr="00E04334">
        <w:rPr>
          <w:lang w:val="en-GB"/>
        </w:rPr>
        <w:t>to</w:t>
      </w:r>
      <w:r w:rsidRPr="00136C63">
        <w:rPr>
          <w:lang w:val="en-GB"/>
        </w:rPr>
        <w:t xml:space="preserve"> use BCP communicator?</w:t>
      </w:r>
    </w:p>
    <w:p w14:paraId="4D3ADA74" w14:textId="65DB6908" w:rsidR="00A8416D" w:rsidRPr="00136C63" w:rsidRDefault="00EF7915" w:rsidP="00361CFF">
      <w:pPr>
        <w:pStyle w:val="Akapitzlist"/>
        <w:numPr>
          <w:ilvl w:val="0"/>
          <w:numId w:val="1"/>
        </w:numPr>
        <w:spacing w:line="276" w:lineRule="auto"/>
        <w:rPr>
          <w:rFonts w:asciiTheme="minorHAnsi" w:hAnsiTheme="minorHAnsi"/>
          <w:lang w:val="en-GB"/>
        </w:rPr>
      </w:pPr>
      <w:r w:rsidRPr="00136C63">
        <w:rPr>
          <w:rFonts w:asciiTheme="minorHAnsi" w:hAnsiTheme="minorHAnsi"/>
          <w:lang w:val="en-GB"/>
        </w:rPr>
        <w:t>Unregistered entity:</w:t>
      </w:r>
    </w:p>
    <w:p w14:paraId="24A8AECF" w14:textId="29D26A25" w:rsidR="00EF7915" w:rsidRPr="00136C63" w:rsidRDefault="00EF7915" w:rsidP="00361CFF">
      <w:pPr>
        <w:pStyle w:val="Akapitzlist"/>
        <w:spacing w:line="276" w:lineRule="auto"/>
        <w:rPr>
          <w:rFonts w:asciiTheme="minorHAnsi" w:hAnsiTheme="minorHAnsi"/>
          <w:lang w:val="en-GB"/>
        </w:rPr>
      </w:pPr>
      <w:r w:rsidRPr="00136C63">
        <w:rPr>
          <w:rFonts w:asciiTheme="minorHAnsi" w:hAnsiTheme="minorHAnsi" w:cstheme="minorHAnsi"/>
          <w:lang w:val="en-GB"/>
        </w:rPr>
        <w:t xml:space="preserve">You need to register using the forms available on PUESC (test environment: </w:t>
      </w:r>
      <w:r w:rsidR="007B2E45">
        <w:fldChar w:fldCharType="begin"/>
      </w:r>
      <w:r w:rsidR="007B2E45" w:rsidRPr="00E04334">
        <w:rPr>
          <w:lang w:val="en-GB"/>
        </w:rPr>
        <w:instrText xml:space="preserve"> HYPERLINK "http</w:instrText>
      </w:r>
      <w:r w:rsidR="007B2E45" w:rsidRPr="00E04334">
        <w:rPr>
          <w:lang w:val="en-GB"/>
        </w:rPr>
        <w:instrText xml:space="preserve">s://test.puesc.gov.pl/" </w:instrText>
      </w:r>
      <w:r w:rsidR="007B2E45">
        <w:fldChar w:fldCharType="separate"/>
      </w:r>
      <w:r w:rsidR="00A8416D" w:rsidRPr="00136C63">
        <w:rPr>
          <w:rStyle w:val="Hipercze"/>
          <w:rFonts w:asciiTheme="minorHAnsi" w:hAnsiTheme="minorHAnsi" w:cstheme="minorHAnsi"/>
          <w:lang w:val="en-GB"/>
        </w:rPr>
        <w:t>https://test.puesc.gov.pl/</w:t>
      </w:r>
      <w:r w:rsidR="007B2E45">
        <w:rPr>
          <w:rStyle w:val="Hipercze"/>
          <w:rFonts w:asciiTheme="minorHAnsi" w:hAnsiTheme="minorHAnsi" w:cstheme="minorHAnsi"/>
          <w:lang w:val="en-GB"/>
        </w:rPr>
        <w:fldChar w:fldCharType="end"/>
      </w:r>
      <w:r w:rsidR="00A8416D" w:rsidRPr="00136C63">
        <w:rPr>
          <w:rFonts w:asciiTheme="minorHAnsi" w:hAnsiTheme="minorHAnsi" w:cstheme="minorHAnsi"/>
          <w:lang w:val="en-GB"/>
        </w:rPr>
        <w:t>;</w:t>
      </w:r>
      <w:r w:rsidR="00B3508E">
        <w:rPr>
          <w:rFonts w:asciiTheme="minorHAnsi" w:hAnsiTheme="minorHAnsi" w:cstheme="minorHAnsi"/>
          <w:lang w:val="en-GB"/>
        </w:rPr>
        <w:t xml:space="preserve"> </w:t>
      </w:r>
      <w:r w:rsidRPr="00136C63">
        <w:rPr>
          <w:rFonts w:asciiTheme="minorHAnsi" w:hAnsiTheme="minorHAnsi" w:cstheme="minorHAnsi"/>
          <w:lang w:val="en-GB"/>
        </w:rPr>
        <w:t xml:space="preserve">production environment: </w:t>
      </w:r>
      <w:r w:rsidR="007B2E45">
        <w:fldChar w:fldCharType="begin"/>
      </w:r>
      <w:r w:rsidR="007B2E45" w:rsidRPr="00E04334">
        <w:rPr>
          <w:lang w:val="en-GB"/>
        </w:rPr>
        <w:instrText xml:space="preserve"> HYPERLINK "https://puesc.gov.pl/" </w:instrText>
      </w:r>
      <w:r w:rsidR="007B2E45">
        <w:fldChar w:fldCharType="separate"/>
      </w:r>
      <w:r w:rsidRPr="00136C63">
        <w:rPr>
          <w:rStyle w:val="Hipercze"/>
          <w:rFonts w:asciiTheme="minorHAnsi" w:hAnsiTheme="minorHAnsi" w:cstheme="minorHAnsi"/>
          <w:lang w:val="en-GB"/>
        </w:rPr>
        <w:t>https://puesc.gov.pl/</w:t>
      </w:r>
      <w:r w:rsidR="007B2E45">
        <w:rPr>
          <w:rStyle w:val="Hipercze"/>
          <w:rFonts w:asciiTheme="minorHAnsi" w:hAnsiTheme="minorHAnsi" w:cstheme="minorHAnsi"/>
          <w:lang w:val="en-GB"/>
        </w:rPr>
        <w:fldChar w:fldCharType="end"/>
      </w:r>
      <w:r w:rsidRPr="00136C63">
        <w:rPr>
          <w:rFonts w:asciiTheme="minorHAnsi" w:hAnsiTheme="minorHAnsi" w:cstheme="minorHAnsi"/>
          <w:lang w:val="en-GB"/>
        </w:rPr>
        <w:t>). Select from the menu 'Forms’&gt;’</w:t>
      </w:r>
      <w:proofErr w:type="spellStart"/>
      <w:r w:rsidRPr="00136C63">
        <w:rPr>
          <w:rFonts w:asciiTheme="minorHAnsi" w:hAnsiTheme="minorHAnsi" w:cstheme="minorHAnsi"/>
          <w:lang w:val="en-GB"/>
        </w:rPr>
        <w:t>eForms</w:t>
      </w:r>
      <w:proofErr w:type="spellEnd"/>
      <w:r w:rsidRPr="00136C63">
        <w:rPr>
          <w:rFonts w:asciiTheme="minorHAnsi" w:hAnsiTheme="minorHAnsi" w:cstheme="minorHAnsi"/>
          <w:lang w:val="en-GB"/>
        </w:rPr>
        <w:t>’&gt;’e-Customer’, select the form from the list and fill in the appropriate one.</w:t>
      </w:r>
    </w:p>
    <w:p w14:paraId="4071E016" w14:textId="00D725B2" w:rsidR="00EF7915" w:rsidRPr="00136C63" w:rsidRDefault="00EF7915" w:rsidP="00361CFF">
      <w:pPr>
        <w:pStyle w:val="Akapitzlist"/>
        <w:numPr>
          <w:ilvl w:val="0"/>
          <w:numId w:val="1"/>
        </w:numPr>
        <w:spacing w:line="276" w:lineRule="auto"/>
        <w:rPr>
          <w:rFonts w:asciiTheme="minorHAnsi" w:hAnsiTheme="minorHAnsi" w:cstheme="minorHAnsi"/>
          <w:lang w:val="en-GB"/>
        </w:rPr>
      </w:pPr>
      <w:r w:rsidRPr="00136C63">
        <w:rPr>
          <w:rFonts w:asciiTheme="minorHAnsi" w:hAnsiTheme="minorHAnsi"/>
          <w:lang w:val="en-GB"/>
        </w:rPr>
        <w:t>Registered entity:</w:t>
      </w:r>
      <w:r w:rsidR="00A8416D" w:rsidRPr="00136C63">
        <w:rPr>
          <w:rFonts w:asciiTheme="minorHAnsi" w:hAnsiTheme="minorHAnsi"/>
          <w:lang w:val="en-GB"/>
        </w:rPr>
        <w:br/>
      </w:r>
      <w:r w:rsidRPr="00136C63">
        <w:rPr>
          <w:rFonts w:asciiTheme="minorHAnsi" w:hAnsiTheme="minorHAnsi" w:cstheme="minorHAnsi"/>
          <w:lang w:val="en-GB"/>
        </w:rPr>
        <w:t>Login and password remain the same</w:t>
      </w:r>
    </w:p>
    <w:p w14:paraId="2250E28B" w14:textId="0D77D9C0" w:rsidR="00EF7915" w:rsidRPr="00136C63" w:rsidRDefault="00EF7915" w:rsidP="00361CFF">
      <w:pPr>
        <w:pStyle w:val="Akapitzlist"/>
        <w:numPr>
          <w:ilvl w:val="0"/>
          <w:numId w:val="1"/>
        </w:numPr>
        <w:spacing w:line="276" w:lineRule="auto"/>
        <w:rPr>
          <w:rFonts w:asciiTheme="minorHAnsi" w:hAnsiTheme="minorHAnsi"/>
          <w:lang w:val="en-GB"/>
        </w:rPr>
      </w:pPr>
      <w:r w:rsidRPr="00136C63">
        <w:rPr>
          <w:rFonts w:asciiTheme="minorHAnsi" w:hAnsiTheme="minorHAnsi"/>
          <w:lang w:val="en-GB"/>
        </w:rPr>
        <w:t>There are three ways to send customs declarations: via email, through a website, or a non-visual interface.</w:t>
      </w:r>
    </w:p>
    <w:p w14:paraId="140FB276" w14:textId="005C6966" w:rsidR="00EF7915" w:rsidRPr="00136C63" w:rsidRDefault="00EF7915" w:rsidP="00361CFF">
      <w:pPr>
        <w:pStyle w:val="Akapitzlist"/>
        <w:numPr>
          <w:ilvl w:val="0"/>
          <w:numId w:val="1"/>
        </w:numPr>
        <w:spacing w:line="276" w:lineRule="auto"/>
        <w:rPr>
          <w:rFonts w:asciiTheme="minorHAnsi" w:hAnsiTheme="minorHAnsi"/>
          <w:lang w:val="en-GB"/>
        </w:rPr>
      </w:pPr>
      <w:r w:rsidRPr="00136C63">
        <w:rPr>
          <w:rFonts w:asciiTheme="minorHAnsi" w:hAnsiTheme="minorHAnsi"/>
          <w:lang w:val="en-GB"/>
        </w:rPr>
        <w:t>Messages can be received via:</w:t>
      </w:r>
    </w:p>
    <w:p w14:paraId="393E02AE" w14:textId="0E334C9B" w:rsidR="00EF7915" w:rsidRPr="00136C63" w:rsidRDefault="00EF7915" w:rsidP="00361CFF">
      <w:pPr>
        <w:pStyle w:val="Akapitzlist"/>
        <w:numPr>
          <w:ilvl w:val="0"/>
          <w:numId w:val="2"/>
        </w:numPr>
        <w:spacing w:line="276" w:lineRule="auto"/>
        <w:rPr>
          <w:rFonts w:asciiTheme="minorHAnsi" w:hAnsiTheme="minorHAnsi" w:cstheme="minorHAnsi"/>
          <w:lang w:val="en-GB"/>
        </w:rPr>
      </w:pPr>
      <w:r w:rsidRPr="00136C63">
        <w:rPr>
          <w:rFonts w:asciiTheme="minorHAnsi" w:hAnsiTheme="minorHAnsi" w:cstheme="minorHAnsi"/>
          <w:lang w:val="en-GB"/>
        </w:rPr>
        <w:t>Website-in any case,</w:t>
      </w:r>
    </w:p>
    <w:p w14:paraId="1AF98E54" w14:textId="4807FB8E" w:rsidR="00EF7915" w:rsidRPr="00136C63" w:rsidRDefault="00EF7915" w:rsidP="00361CFF">
      <w:pPr>
        <w:pStyle w:val="Akapitzlist"/>
        <w:numPr>
          <w:ilvl w:val="0"/>
          <w:numId w:val="2"/>
        </w:numPr>
        <w:spacing w:line="276" w:lineRule="auto"/>
        <w:rPr>
          <w:rFonts w:asciiTheme="minorHAnsi" w:hAnsiTheme="minorHAnsi" w:cstheme="minorHAnsi"/>
          <w:lang w:val="en-GB"/>
        </w:rPr>
      </w:pPr>
      <w:r w:rsidRPr="00136C63">
        <w:rPr>
          <w:rFonts w:asciiTheme="minorHAnsi" w:hAnsiTheme="minorHAnsi" w:cstheme="minorHAnsi"/>
          <w:lang w:val="en-GB"/>
        </w:rPr>
        <w:t>E-mail-if the email address for transmission has been given in the business message in “</w:t>
      </w:r>
      <w:r w:rsidRPr="00E04334">
        <w:rPr>
          <w:rFonts w:asciiTheme="minorHAnsi" w:hAnsiTheme="minorHAnsi" w:cstheme="minorHAnsi"/>
          <w:lang w:val="en-GB"/>
        </w:rPr>
        <w:t>EmailPodmiotu</w:t>
      </w:r>
      <w:r w:rsidRPr="00136C63">
        <w:rPr>
          <w:rFonts w:asciiTheme="minorHAnsi" w:hAnsiTheme="minorHAnsi" w:cstheme="minorHAnsi"/>
          <w:lang w:val="en-GB"/>
        </w:rPr>
        <w:t>” attribute ,By "pooling", i.e. querying the B2A gateway for messages package through the non-visual interface (webservice on the B2A gateway side) -</w:t>
      </w:r>
    </w:p>
    <w:p w14:paraId="72D5DA12" w14:textId="77777777" w:rsidR="00EF7915" w:rsidRPr="00136C63" w:rsidRDefault="00EF7915" w:rsidP="00361CFF">
      <w:pPr>
        <w:pStyle w:val="Akapitzlist"/>
        <w:numPr>
          <w:ilvl w:val="0"/>
          <w:numId w:val="2"/>
        </w:numPr>
        <w:spacing w:line="276" w:lineRule="auto"/>
        <w:rPr>
          <w:rFonts w:asciiTheme="minorHAnsi" w:hAnsiTheme="minorHAnsi" w:cstheme="minorHAnsi"/>
          <w:lang w:val="en-GB"/>
        </w:rPr>
      </w:pPr>
      <w:r w:rsidRPr="00136C63">
        <w:rPr>
          <w:rFonts w:asciiTheme="minorHAnsi" w:hAnsiTheme="minorHAnsi" w:cstheme="minorHAnsi"/>
          <w:lang w:val="en-GB"/>
        </w:rPr>
        <w:t>If the “</w:t>
      </w:r>
      <w:r w:rsidRPr="00E04334">
        <w:rPr>
          <w:rFonts w:asciiTheme="minorHAnsi" w:hAnsiTheme="minorHAnsi" w:cstheme="minorHAnsi"/>
          <w:lang w:val="en-GB"/>
        </w:rPr>
        <w:t>PlacowkaPodmiotu</w:t>
      </w:r>
      <w:r w:rsidRPr="00136C63">
        <w:rPr>
          <w:rFonts w:asciiTheme="minorHAnsi" w:hAnsiTheme="minorHAnsi" w:cstheme="minorHAnsi"/>
          <w:lang w:val="en-GB"/>
        </w:rPr>
        <w:t>” attribute was given in the business message,</w:t>
      </w:r>
    </w:p>
    <w:p w14:paraId="111BCF2A" w14:textId="496D418C" w:rsidR="00EF7915" w:rsidRPr="00136C63" w:rsidRDefault="00EF7915" w:rsidP="00361CFF">
      <w:pPr>
        <w:pStyle w:val="Akapitzlist"/>
        <w:numPr>
          <w:ilvl w:val="0"/>
          <w:numId w:val="2"/>
        </w:numPr>
        <w:spacing w:line="276" w:lineRule="auto"/>
        <w:rPr>
          <w:rFonts w:asciiTheme="minorHAnsi" w:hAnsiTheme="minorHAnsi" w:cstheme="minorHAnsi"/>
          <w:lang w:val="en-GB"/>
        </w:rPr>
      </w:pPr>
      <w:r w:rsidRPr="00136C63">
        <w:rPr>
          <w:rFonts w:asciiTheme="minorHAnsi" w:hAnsiTheme="minorHAnsi" w:cstheme="minorHAnsi"/>
          <w:lang w:val="en-GB"/>
        </w:rPr>
        <w:t xml:space="preserve">Sending back messages to the entity via a non-visual interface (webservice on the side of the entities’ system). To do this, select the communication channels section when registering or updating the entity on PUESC. As the type of the channel, specify </w:t>
      </w:r>
      <w:r w:rsidRPr="00136C63">
        <w:rPr>
          <w:rFonts w:asciiTheme="minorHAnsi" w:hAnsiTheme="minorHAnsi" w:cstheme="minorHAnsi"/>
          <w:lang w:val="en-GB"/>
        </w:rPr>
        <w:lastRenderedPageBreak/>
        <w:t>webservice-BCP entering the address of your own webservice to which the messages will be sent, then fill in the remaining fields marked as mandatory.</w:t>
      </w:r>
    </w:p>
    <w:p w14:paraId="54D05AD8" w14:textId="77777777" w:rsidR="00361CFF" w:rsidRDefault="00F032DA" w:rsidP="00361CFF">
      <w:pPr>
        <w:keepNext/>
        <w:spacing w:line="276" w:lineRule="auto"/>
        <w:jc w:val="center"/>
      </w:pPr>
      <w:r w:rsidRPr="00136C63">
        <w:rPr>
          <w:rFonts w:ascii="Calibri" w:eastAsia="Times New Roman" w:hAnsi="Calibri" w:cs="Arial"/>
          <w:noProof/>
          <w:kern w:val="3"/>
          <w:sz w:val="24"/>
          <w:szCs w:val="24"/>
          <w:lang w:val="en-GB" w:eastAsia="pl-PL"/>
        </w:rPr>
        <w:drawing>
          <wp:inline distT="0" distB="0" distL="0" distR="0" wp14:anchorId="1B3731BE" wp14:editId="68B593E8">
            <wp:extent cx="5362575" cy="3629025"/>
            <wp:effectExtent l="0" t="0" r="9525" b="9525"/>
            <wp:docPr id="4" name="Obraz 4" descr="Screenshot communication channel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2575" cy="3629025"/>
                    </a:xfrm>
                    <a:prstGeom prst="rect">
                      <a:avLst/>
                    </a:prstGeom>
                    <a:noFill/>
                    <a:ln>
                      <a:noFill/>
                    </a:ln>
                  </pic:spPr>
                </pic:pic>
              </a:graphicData>
            </a:graphic>
          </wp:inline>
        </w:drawing>
      </w:r>
    </w:p>
    <w:p w14:paraId="72E74403" w14:textId="10001A01" w:rsidR="00EF7915" w:rsidRPr="00136C63" w:rsidRDefault="00361CFF" w:rsidP="00361CFF">
      <w:pPr>
        <w:pStyle w:val="Legenda"/>
        <w:jc w:val="center"/>
        <w:rPr>
          <w:rFonts w:asciiTheme="minorHAnsi" w:hAnsiTheme="minorHAnsi" w:cstheme="minorHAnsi"/>
          <w:lang w:val="en-GB"/>
        </w:rPr>
      </w:pPr>
      <w:proofErr w:type="spellStart"/>
      <w:r>
        <w:t>Figure</w:t>
      </w:r>
      <w:proofErr w:type="spellEnd"/>
      <w:r>
        <w:t xml:space="preserve"> </w:t>
      </w:r>
      <w:r w:rsidR="007B2E45">
        <w:fldChar w:fldCharType="begin"/>
      </w:r>
      <w:r w:rsidR="007B2E45">
        <w:instrText xml:space="preserve"> SEQ Figure \* ARABIC </w:instrText>
      </w:r>
      <w:r w:rsidR="007B2E45">
        <w:fldChar w:fldCharType="separate"/>
      </w:r>
      <w:r>
        <w:rPr>
          <w:noProof/>
        </w:rPr>
        <w:t>1</w:t>
      </w:r>
      <w:r w:rsidR="007B2E45">
        <w:rPr>
          <w:noProof/>
        </w:rPr>
        <w:fldChar w:fldCharType="end"/>
      </w:r>
      <w:r>
        <w:t xml:space="preserve"> </w:t>
      </w:r>
      <w:proofErr w:type="spellStart"/>
      <w:r>
        <w:t>C</w:t>
      </w:r>
      <w:r w:rsidRPr="00F82CE1">
        <w:t>ommunication</w:t>
      </w:r>
      <w:proofErr w:type="spellEnd"/>
      <w:r w:rsidRPr="00F82CE1">
        <w:t xml:space="preserve"> </w:t>
      </w:r>
      <w:proofErr w:type="spellStart"/>
      <w:r w:rsidRPr="00F82CE1">
        <w:t>channels</w:t>
      </w:r>
      <w:proofErr w:type="spellEnd"/>
      <w:r w:rsidRPr="00F82CE1">
        <w:t xml:space="preserve"> </w:t>
      </w:r>
      <w:proofErr w:type="spellStart"/>
      <w:r w:rsidRPr="00F82CE1">
        <w:t>section</w:t>
      </w:r>
      <w:proofErr w:type="spellEnd"/>
      <w:r w:rsidRPr="00F82CE1">
        <w:t>.</w:t>
      </w:r>
    </w:p>
    <w:p w14:paraId="5770A6FF" w14:textId="75AAD084" w:rsidR="00E97DC1" w:rsidRPr="00136C63" w:rsidRDefault="00E97DC1" w:rsidP="00361CFF">
      <w:pPr>
        <w:pStyle w:val="Akapitzlist"/>
        <w:numPr>
          <w:ilvl w:val="0"/>
          <w:numId w:val="1"/>
        </w:numPr>
        <w:spacing w:line="276" w:lineRule="auto"/>
        <w:rPr>
          <w:rFonts w:asciiTheme="minorHAnsi" w:hAnsiTheme="minorHAnsi"/>
          <w:lang w:val="en-GB"/>
        </w:rPr>
      </w:pPr>
      <w:r w:rsidRPr="00136C63">
        <w:rPr>
          <w:rFonts w:asciiTheme="minorHAnsi" w:hAnsiTheme="minorHAnsi"/>
          <w:lang w:val="en-GB"/>
        </w:rPr>
        <w:t>I</w:t>
      </w:r>
      <w:r w:rsidR="00EF7915" w:rsidRPr="00136C63">
        <w:rPr>
          <w:rFonts w:asciiTheme="minorHAnsi" w:hAnsiTheme="minorHAnsi"/>
          <w:lang w:val="en-GB"/>
        </w:rPr>
        <w:t>n order to use the non-visual interface, you also need to change the B2A Gate-way standard (relative to the non-visual interface ECS2/ICS) from JAX-RCP to JAX-WS in the entity software.</w:t>
      </w:r>
    </w:p>
    <w:p w14:paraId="299617ED" w14:textId="77777777" w:rsidR="00E97DC1" w:rsidRPr="00136C63" w:rsidRDefault="00E97DC1" w:rsidP="00361CFF">
      <w:pPr>
        <w:spacing w:line="276" w:lineRule="auto"/>
        <w:rPr>
          <w:rFonts w:asciiTheme="minorHAnsi" w:hAnsiTheme="minorHAnsi"/>
          <w:lang w:val="en-GB"/>
        </w:rPr>
      </w:pPr>
      <w:r w:rsidRPr="00136C63">
        <w:rPr>
          <w:rFonts w:asciiTheme="minorHAnsi" w:hAnsiTheme="minorHAnsi"/>
          <w:lang w:val="en-GB"/>
        </w:rPr>
        <w:br w:type="page"/>
      </w:r>
    </w:p>
    <w:p w14:paraId="17C375A2" w14:textId="350E55E9" w:rsidR="00EF7915" w:rsidRPr="00136C63" w:rsidRDefault="00EF7915" w:rsidP="00361CFF">
      <w:pPr>
        <w:pStyle w:val="Nagwek2"/>
        <w:rPr>
          <w:shd w:val="clear" w:color="auto" w:fill="FFFFFF"/>
          <w:lang w:val="en-GB"/>
        </w:rPr>
      </w:pPr>
      <w:r w:rsidRPr="00136C63">
        <w:rPr>
          <w:shd w:val="clear" w:color="auto" w:fill="FFFFFF"/>
          <w:lang w:val="en-GB"/>
        </w:rPr>
        <w:lastRenderedPageBreak/>
        <w:t>B2A Gateway Services</w:t>
      </w:r>
    </w:p>
    <w:p w14:paraId="40847808" w14:textId="77777777" w:rsidR="00EF7915" w:rsidRPr="00136C63" w:rsidRDefault="00EF7915" w:rsidP="00361CFF">
      <w:pPr>
        <w:pStyle w:val="Akapitzlist"/>
        <w:spacing w:line="276" w:lineRule="auto"/>
        <w:ind w:left="708"/>
        <w:rPr>
          <w:rFonts w:asciiTheme="minorHAnsi" w:hAnsiTheme="minorHAnsi" w:cstheme="minorHAnsi"/>
          <w:lang w:val="en-GB"/>
        </w:rPr>
      </w:pPr>
      <w:r w:rsidRPr="00136C63">
        <w:rPr>
          <w:rFonts w:asciiTheme="minorHAnsi" w:hAnsiTheme="minorHAnsi" w:cstheme="minorHAnsi"/>
          <w:lang w:val="en-GB"/>
        </w:rPr>
        <w:t>Supported communication channels:</w:t>
      </w:r>
    </w:p>
    <w:p w14:paraId="34FD9CE1" w14:textId="6B944C5D" w:rsidR="00EF7915" w:rsidRPr="00136C63" w:rsidRDefault="00EF7915" w:rsidP="00361CFF">
      <w:pPr>
        <w:pStyle w:val="Akapitzlist"/>
        <w:numPr>
          <w:ilvl w:val="1"/>
          <w:numId w:val="4"/>
        </w:numPr>
        <w:spacing w:line="276" w:lineRule="auto"/>
        <w:rPr>
          <w:rFonts w:asciiTheme="minorHAnsi" w:hAnsiTheme="minorHAnsi" w:cstheme="minorHAnsi"/>
          <w:lang w:val="en-GB"/>
        </w:rPr>
      </w:pPr>
      <w:proofErr w:type="spellStart"/>
      <w:r w:rsidRPr="00136C63">
        <w:rPr>
          <w:rFonts w:asciiTheme="minorHAnsi" w:hAnsiTheme="minorHAnsi" w:cstheme="minorHAnsi"/>
          <w:lang w:val="en-GB"/>
        </w:rPr>
        <w:t>WebService</w:t>
      </w:r>
      <w:proofErr w:type="spellEnd"/>
      <w:r w:rsidRPr="00136C63">
        <w:rPr>
          <w:rFonts w:asciiTheme="minorHAnsi" w:hAnsiTheme="minorHAnsi" w:cstheme="minorHAnsi"/>
          <w:lang w:val="en-GB"/>
        </w:rPr>
        <w:t xml:space="preserve"> (SOAP): </w:t>
      </w:r>
      <w:r w:rsidRPr="00696A91">
        <w:rPr>
          <w:rFonts w:asciiTheme="minorHAnsi" w:hAnsiTheme="minorHAnsi" w:cstheme="minorHAnsi"/>
          <w:lang w:val="en-GB"/>
        </w:rPr>
        <w:t>https://bcp.mf.gov.pl/bcpWS/BcpService</w:t>
      </w:r>
    </w:p>
    <w:p w14:paraId="007832A4" w14:textId="54ADFA20" w:rsidR="00EF7915" w:rsidRPr="00136C63" w:rsidRDefault="00EF7915" w:rsidP="00361CFF">
      <w:pPr>
        <w:pStyle w:val="Akapitzlist"/>
        <w:numPr>
          <w:ilvl w:val="1"/>
          <w:numId w:val="4"/>
        </w:numPr>
        <w:spacing w:line="276" w:lineRule="auto"/>
        <w:rPr>
          <w:rFonts w:asciiTheme="minorHAnsi" w:hAnsiTheme="minorHAnsi" w:cstheme="minorHAnsi"/>
          <w:lang w:val="en-GB"/>
        </w:rPr>
      </w:pPr>
      <w:r w:rsidRPr="00136C63">
        <w:rPr>
          <w:rFonts w:asciiTheme="minorHAnsi" w:hAnsiTheme="minorHAnsi" w:cstheme="minorHAnsi"/>
          <w:lang w:val="en-GB"/>
        </w:rPr>
        <w:t xml:space="preserve">E-mail: </w:t>
      </w:r>
      <w:r w:rsidR="007B2E45">
        <w:fldChar w:fldCharType="begin"/>
      </w:r>
      <w:r w:rsidR="007B2E45" w:rsidRPr="00E04334">
        <w:rPr>
          <w:lang w:val="en-GB"/>
        </w:rPr>
        <w:instrText xml:space="preserve"> HYPERLINK "mailto:inbox@bcp.mf.gov.pl" </w:instrText>
      </w:r>
      <w:r w:rsidR="007B2E45">
        <w:fldChar w:fldCharType="separate"/>
      </w:r>
      <w:r w:rsidR="00E97DC1" w:rsidRPr="00136C63">
        <w:rPr>
          <w:rStyle w:val="Hipercze"/>
          <w:rFonts w:asciiTheme="minorHAnsi" w:hAnsiTheme="minorHAnsi" w:cstheme="minorHAnsi"/>
          <w:lang w:val="en-GB"/>
        </w:rPr>
        <w:t>inbox@bcp.mf.gov.pl</w:t>
      </w:r>
      <w:r w:rsidR="007B2E45">
        <w:rPr>
          <w:rStyle w:val="Hipercze"/>
          <w:rFonts w:asciiTheme="minorHAnsi" w:hAnsiTheme="minorHAnsi" w:cstheme="minorHAnsi"/>
          <w:lang w:val="en-GB"/>
        </w:rPr>
        <w:fldChar w:fldCharType="end"/>
      </w:r>
    </w:p>
    <w:p w14:paraId="1E3B7B52" w14:textId="36401895" w:rsidR="00EF7915" w:rsidRPr="00136C63" w:rsidRDefault="00EF7915" w:rsidP="00361CFF">
      <w:pPr>
        <w:pStyle w:val="Akapitzlist"/>
        <w:numPr>
          <w:ilvl w:val="1"/>
          <w:numId w:val="4"/>
        </w:numPr>
        <w:spacing w:line="276" w:lineRule="auto"/>
        <w:rPr>
          <w:rFonts w:asciiTheme="minorHAnsi" w:hAnsiTheme="minorHAnsi" w:cstheme="minorHAnsi"/>
          <w:lang w:val="en-GB"/>
        </w:rPr>
      </w:pPr>
      <w:r w:rsidRPr="00136C63">
        <w:rPr>
          <w:rFonts w:asciiTheme="minorHAnsi" w:hAnsiTheme="minorHAnsi" w:cstheme="minorHAnsi"/>
          <w:lang w:val="en-GB"/>
        </w:rPr>
        <w:t xml:space="preserve">Interface www: </w:t>
      </w:r>
      <w:r w:rsidR="007B2E45">
        <w:fldChar w:fldCharType="begin"/>
      </w:r>
      <w:r w:rsidR="007B2E45" w:rsidRPr="00E04334">
        <w:rPr>
          <w:lang w:val="en-GB"/>
        </w:rPr>
        <w:instrText xml:space="preserve"> HYPERLINK "https://bcp.mf.gov.pl/" </w:instrText>
      </w:r>
      <w:r w:rsidR="007B2E45">
        <w:fldChar w:fldCharType="separate"/>
      </w:r>
      <w:r w:rsidRPr="00136C63">
        <w:rPr>
          <w:rStyle w:val="Hipercze"/>
          <w:rFonts w:asciiTheme="minorHAnsi" w:hAnsiTheme="minorHAnsi" w:cstheme="minorHAnsi"/>
          <w:lang w:val="en-GB"/>
        </w:rPr>
        <w:t>https://bcp.mf.gov.pl/</w:t>
      </w:r>
      <w:r w:rsidR="007B2E45">
        <w:rPr>
          <w:rStyle w:val="Hipercze"/>
          <w:rFonts w:asciiTheme="minorHAnsi" w:hAnsiTheme="minorHAnsi" w:cstheme="minorHAnsi"/>
          <w:lang w:val="en-GB"/>
        </w:rPr>
        <w:fldChar w:fldCharType="end"/>
      </w:r>
    </w:p>
    <w:p w14:paraId="6AF6C60A" w14:textId="77777777" w:rsidR="00EF7915" w:rsidRPr="00136C63" w:rsidRDefault="00EF7915" w:rsidP="00361CFF">
      <w:pPr>
        <w:spacing w:line="276" w:lineRule="auto"/>
        <w:ind w:left="720"/>
        <w:rPr>
          <w:rFonts w:asciiTheme="minorHAnsi" w:hAnsiTheme="minorHAnsi" w:cstheme="minorHAnsi"/>
          <w:lang w:val="en-GB"/>
        </w:rPr>
      </w:pPr>
      <w:r w:rsidRPr="00136C63">
        <w:rPr>
          <w:rFonts w:asciiTheme="minorHAnsi" w:hAnsiTheme="minorHAnsi" w:cstheme="minorHAnsi"/>
          <w:lang w:val="en-GB"/>
        </w:rPr>
        <w:t>Test environment:</w:t>
      </w:r>
    </w:p>
    <w:p w14:paraId="18185D64" w14:textId="18D9537D" w:rsidR="00EF7915" w:rsidRPr="00136C63" w:rsidRDefault="00EF7915" w:rsidP="00361CFF">
      <w:pPr>
        <w:pStyle w:val="Akapitzlist"/>
        <w:numPr>
          <w:ilvl w:val="1"/>
          <w:numId w:val="3"/>
        </w:numPr>
        <w:spacing w:line="276" w:lineRule="auto"/>
        <w:rPr>
          <w:rFonts w:asciiTheme="minorHAnsi" w:hAnsiTheme="minorHAnsi" w:cstheme="minorHAnsi"/>
          <w:lang w:val="en-GB"/>
        </w:rPr>
      </w:pPr>
      <w:proofErr w:type="spellStart"/>
      <w:r w:rsidRPr="00136C63">
        <w:rPr>
          <w:rFonts w:asciiTheme="minorHAnsi" w:hAnsiTheme="minorHAnsi" w:cstheme="minorHAnsi"/>
          <w:lang w:val="en-GB"/>
        </w:rPr>
        <w:t>WebService</w:t>
      </w:r>
      <w:proofErr w:type="spellEnd"/>
      <w:r w:rsidRPr="00136C63">
        <w:rPr>
          <w:rFonts w:asciiTheme="minorHAnsi" w:hAnsiTheme="minorHAnsi" w:cstheme="minorHAnsi"/>
          <w:lang w:val="en-GB"/>
        </w:rPr>
        <w:t xml:space="preserve"> (SOAP): </w:t>
      </w:r>
      <w:r w:rsidRPr="00696A91">
        <w:rPr>
          <w:rFonts w:asciiTheme="minorHAnsi" w:hAnsiTheme="minorHAnsi" w:cstheme="minorHAnsi"/>
          <w:lang w:val="en-GB"/>
        </w:rPr>
        <w:t>https://testbcp.mf.gov.pl/bcpWS/BcpService</w:t>
      </w:r>
    </w:p>
    <w:p w14:paraId="79C388D6" w14:textId="0FB168C6" w:rsidR="00EF7915" w:rsidRPr="00136C63" w:rsidRDefault="00EF7915" w:rsidP="00361CFF">
      <w:pPr>
        <w:pStyle w:val="Akapitzlist"/>
        <w:numPr>
          <w:ilvl w:val="1"/>
          <w:numId w:val="3"/>
        </w:numPr>
        <w:spacing w:line="276" w:lineRule="auto"/>
        <w:rPr>
          <w:rFonts w:asciiTheme="minorHAnsi" w:hAnsiTheme="minorHAnsi" w:cstheme="minorHAnsi"/>
          <w:lang w:val="en-GB"/>
        </w:rPr>
      </w:pPr>
      <w:r w:rsidRPr="00136C63">
        <w:rPr>
          <w:rFonts w:asciiTheme="minorHAnsi" w:hAnsiTheme="minorHAnsi" w:cstheme="minorHAnsi"/>
          <w:lang w:val="en-GB"/>
        </w:rPr>
        <w:t xml:space="preserve">E-mail: </w:t>
      </w:r>
      <w:r w:rsidR="007B2E45">
        <w:fldChar w:fldCharType="begin"/>
      </w:r>
      <w:r w:rsidR="007B2E45" w:rsidRPr="00E04334">
        <w:rPr>
          <w:lang w:val="en-GB"/>
        </w:rPr>
        <w:instrText xml:space="preserve"> HYPERLINK "mailto:test.inbox@bcp.mf.gov.pl" </w:instrText>
      </w:r>
      <w:r w:rsidR="007B2E45">
        <w:fldChar w:fldCharType="separate"/>
      </w:r>
      <w:r w:rsidRPr="00136C63">
        <w:rPr>
          <w:rStyle w:val="Hipercze"/>
          <w:rFonts w:asciiTheme="minorHAnsi" w:hAnsiTheme="minorHAnsi" w:cstheme="minorHAnsi"/>
          <w:lang w:val="en-GB"/>
        </w:rPr>
        <w:t>test.inbox@bcp.mf.gov.pl</w:t>
      </w:r>
      <w:r w:rsidR="007B2E45">
        <w:rPr>
          <w:rStyle w:val="Hipercze"/>
          <w:rFonts w:asciiTheme="minorHAnsi" w:hAnsiTheme="minorHAnsi" w:cstheme="minorHAnsi"/>
          <w:lang w:val="en-GB"/>
        </w:rPr>
        <w:fldChar w:fldCharType="end"/>
      </w:r>
    </w:p>
    <w:p w14:paraId="5D656CD5" w14:textId="5201DA63" w:rsidR="00EF7915" w:rsidRPr="00136C63" w:rsidRDefault="00EF7915" w:rsidP="00361CFF">
      <w:pPr>
        <w:pStyle w:val="Akapitzlist"/>
        <w:numPr>
          <w:ilvl w:val="1"/>
          <w:numId w:val="3"/>
        </w:numPr>
        <w:spacing w:line="276" w:lineRule="auto"/>
        <w:rPr>
          <w:rFonts w:asciiTheme="minorHAnsi" w:hAnsiTheme="minorHAnsi" w:cstheme="minorHAnsi"/>
          <w:lang w:val="en-GB"/>
        </w:rPr>
      </w:pPr>
      <w:r w:rsidRPr="00136C63">
        <w:rPr>
          <w:rFonts w:asciiTheme="minorHAnsi" w:hAnsiTheme="minorHAnsi" w:cstheme="minorHAnsi"/>
          <w:lang w:val="en-GB"/>
        </w:rPr>
        <w:t xml:space="preserve">Interface www: </w:t>
      </w:r>
      <w:r w:rsidR="007B2E45">
        <w:fldChar w:fldCharType="begin"/>
      </w:r>
      <w:r w:rsidR="007B2E45" w:rsidRPr="00E04334">
        <w:rPr>
          <w:lang w:val="en-GB"/>
        </w:rPr>
        <w:instrText xml:space="preserve"> HYPERLINK "https://testbcp.mf.gov.pl/" </w:instrText>
      </w:r>
      <w:r w:rsidR="007B2E45">
        <w:fldChar w:fldCharType="separate"/>
      </w:r>
      <w:r w:rsidRPr="00136C63">
        <w:rPr>
          <w:rStyle w:val="Hipercze"/>
          <w:rFonts w:asciiTheme="minorHAnsi" w:hAnsiTheme="minorHAnsi" w:cstheme="minorHAnsi"/>
          <w:lang w:val="en-GB"/>
        </w:rPr>
        <w:t>https://testbcp.mf.gov.pl/</w:t>
      </w:r>
      <w:r w:rsidR="007B2E45">
        <w:rPr>
          <w:rStyle w:val="Hipercze"/>
          <w:rFonts w:asciiTheme="minorHAnsi" w:hAnsiTheme="minorHAnsi" w:cstheme="minorHAnsi"/>
          <w:lang w:val="en-GB"/>
        </w:rPr>
        <w:fldChar w:fldCharType="end"/>
      </w:r>
    </w:p>
    <w:p w14:paraId="170D0139" w14:textId="1ED84D28" w:rsidR="00EF7915" w:rsidRPr="00136C63" w:rsidRDefault="00EF7915" w:rsidP="00361CFF">
      <w:pPr>
        <w:pStyle w:val="Nagwek3"/>
        <w:spacing w:line="276" w:lineRule="auto"/>
        <w:ind w:left="0"/>
        <w:rPr>
          <w:lang w:val="en-GB"/>
        </w:rPr>
      </w:pPr>
      <w:r w:rsidRPr="00136C63">
        <w:rPr>
          <w:lang w:val="en-GB"/>
        </w:rPr>
        <w:t>I Sending declarations from a trader to the SISC operating system.</w:t>
      </w:r>
    </w:p>
    <w:p w14:paraId="68F49303" w14:textId="77777777"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A representative prepares and, if required, signs the declaration dedicated to one of the SISC operating systems in the entity’s system or on the Internet website and then sends it.</w:t>
      </w:r>
    </w:p>
    <w:p w14:paraId="09B8D9D9" w14:textId="754A633B"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Entity’s IT system (or visual interface) generates the method “</w:t>
      </w:r>
      <w:proofErr w:type="spellStart"/>
      <w:r w:rsidRPr="00136C63">
        <w:rPr>
          <w:rFonts w:asciiTheme="minorHAnsi" w:hAnsiTheme="minorHAnsi" w:cstheme="minorHAnsi"/>
          <w:lang w:val="en-GB"/>
        </w:rPr>
        <w:t>AcceptDocument</w:t>
      </w:r>
      <w:proofErr w:type="spellEnd"/>
      <w:r w:rsidRPr="00136C63">
        <w:rPr>
          <w:rFonts w:asciiTheme="minorHAnsi" w:hAnsiTheme="minorHAnsi" w:cstheme="minorHAnsi"/>
          <w:lang w:val="en-GB"/>
        </w:rPr>
        <w:t>” of the B2A Gateway service. As a parameter, the following is provided:</w:t>
      </w:r>
    </w:p>
    <w:p w14:paraId="138A01B2" w14:textId="59A8B39E" w:rsidR="00EF7915" w:rsidRPr="00136C63" w:rsidRDefault="00EF7915" w:rsidP="00361CFF">
      <w:pPr>
        <w:pStyle w:val="Akapitzlist"/>
        <w:numPr>
          <w:ilvl w:val="0"/>
          <w:numId w:val="5"/>
        </w:numPr>
        <w:spacing w:line="276" w:lineRule="auto"/>
        <w:rPr>
          <w:rFonts w:asciiTheme="minorHAnsi" w:hAnsiTheme="minorHAnsi" w:cstheme="minorHAnsi"/>
          <w:lang w:val="en-GB"/>
        </w:rPr>
      </w:pPr>
      <w:r w:rsidRPr="00136C63">
        <w:rPr>
          <w:rFonts w:asciiTheme="minorHAnsi" w:hAnsiTheme="minorHAnsi" w:cstheme="minorHAnsi"/>
          <w:lang w:val="en-GB"/>
        </w:rPr>
        <w:t>content of a message being sent ( in Base64 format)</w:t>
      </w:r>
    </w:p>
    <w:p w14:paraId="306FD56B" w14:textId="4A3019AE" w:rsidR="00EF7915" w:rsidRPr="00136C63" w:rsidRDefault="00EF7915" w:rsidP="00361CFF">
      <w:pPr>
        <w:pStyle w:val="Akapitzlist"/>
        <w:numPr>
          <w:ilvl w:val="0"/>
          <w:numId w:val="5"/>
        </w:numPr>
        <w:spacing w:line="276" w:lineRule="auto"/>
        <w:rPr>
          <w:rFonts w:asciiTheme="minorHAnsi" w:hAnsiTheme="minorHAnsi" w:cstheme="minorHAnsi"/>
          <w:lang w:val="en-GB"/>
        </w:rPr>
      </w:pPr>
      <w:r w:rsidRPr="00136C63">
        <w:rPr>
          <w:rFonts w:asciiTheme="minorHAnsi" w:hAnsiTheme="minorHAnsi" w:cstheme="minorHAnsi"/>
          <w:lang w:val="en-GB"/>
        </w:rPr>
        <w:t>MIME type</w:t>
      </w:r>
    </w:p>
    <w:p w14:paraId="4D5B35D9" w14:textId="569F522B" w:rsidR="00EF7915" w:rsidRPr="00136C63" w:rsidRDefault="00EF7915" w:rsidP="00361CFF">
      <w:pPr>
        <w:pStyle w:val="Akapitzlist"/>
        <w:numPr>
          <w:ilvl w:val="0"/>
          <w:numId w:val="5"/>
        </w:numPr>
        <w:spacing w:line="276" w:lineRule="auto"/>
        <w:rPr>
          <w:rFonts w:asciiTheme="minorHAnsi" w:hAnsiTheme="minorHAnsi" w:cstheme="minorHAnsi"/>
          <w:lang w:val="en-GB"/>
        </w:rPr>
      </w:pPr>
      <w:r w:rsidRPr="00136C63">
        <w:rPr>
          <w:rFonts w:asciiTheme="minorHAnsi" w:hAnsiTheme="minorHAnsi" w:cstheme="minorHAnsi"/>
          <w:lang w:val="en-GB"/>
        </w:rPr>
        <w:t>description (optional)</w:t>
      </w:r>
    </w:p>
    <w:p w14:paraId="3F2DA6B7" w14:textId="2C48B1D4" w:rsidR="00EF7915" w:rsidRPr="00136C63" w:rsidRDefault="00EF7915" w:rsidP="00361CFF">
      <w:pPr>
        <w:pStyle w:val="Akapitzlist"/>
        <w:numPr>
          <w:ilvl w:val="0"/>
          <w:numId w:val="5"/>
        </w:numPr>
        <w:spacing w:line="276" w:lineRule="auto"/>
        <w:rPr>
          <w:rFonts w:asciiTheme="minorHAnsi" w:hAnsiTheme="minorHAnsi" w:cstheme="minorHAnsi"/>
          <w:lang w:val="en-GB"/>
        </w:rPr>
      </w:pPr>
      <w:r w:rsidRPr="00136C63">
        <w:rPr>
          <w:rFonts w:asciiTheme="minorHAnsi" w:hAnsiTheme="minorHAnsi" w:cstheme="minorHAnsi"/>
          <w:lang w:val="en-GB"/>
        </w:rPr>
        <w:t>type of compression (if used)</w:t>
      </w:r>
    </w:p>
    <w:p w14:paraId="55618F00" w14:textId="66F646EA"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Alternatively, a declaration might be sent as an email attachment from entity’s IT system. It is possible to send many attachments in one e-mail message.</w:t>
      </w:r>
    </w:p>
    <w:p w14:paraId="1AB7C8A5" w14:textId="77777777"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B2A Gateway validates basic data only:</w:t>
      </w:r>
    </w:p>
    <w:p w14:paraId="17992D06" w14:textId="4C4A6628" w:rsidR="00EF7915" w:rsidRPr="00136C63" w:rsidRDefault="00EF7915" w:rsidP="00361CFF">
      <w:pPr>
        <w:pStyle w:val="Akapitzlist"/>
        <w:numPr>
          <w:ilvl w:val="0"/>
          <w:numId w:val="5"/>
        </w:numPr>
        <w:spacing w:line="276" w:lineRule="auto"/>
        <w:rPr>
          <w:rFonts w:asciiTheme="minorHAnsi" w:hAnsiTheme="minorHAnsi" w:cstheme="minorHAnsi"/>
          <w:lang w:val="en-GB"/>
        </w:rPr>
      </w:pPr>
      <w:r w:rsidRPr="00136C63">
        <w:rPr>
          <w:rFonts w:asciiTheme="minorHAnsi" w:hAnsiTheme="minorHAnsi" w:cstheme="minorHAnsi"/>
          <w:lang w:val="en-GB"/>
        </w:rPr>
        <w:t>if a message is a well-formed XML document</w:t>
      </w:r>
    </w:p>
    <w:p w14:paraId="6A60F2CE" w14:textId="110B5F72" w:rsidR="00EF7915" w:rsidRPr="00136C63" w:rsidRDefault="00EF7915" w:rsidP="00361CFF">
      <w:pPr>
        <w:pStyle w:val="Akapitzlist"/>
        <w:numPr>
          <w:ilvl w:val="0"/>
          <w:numId w:val="5"/>
        </w:numPr>
        <w:spacing w:line="276" w:lineRule="auto"/>
        <w:rPr>
          <w:rFonts w:asciiTheme="minorHAnsi" w:hAnsiTheme="minorHAnsi" w:cstheme="minorHAnsi"/>
          <w:lang w:val="en-GB"/>
        </w:rPr>
      </w:pPr>
      <w:r w:rsidRPr="00136C63">
        <w:rPr>
          <w:rFonts w:asciiTheme="minorHAnsi" w:hAnsiTheme="minorHAnsi" w:cstheme="minorHAnsi"/>
          <w:lang w:val="en-GB"/>
        </w:rPr>
        <w:t>if a message is recognizable ( check namespace and name of an element)</w:t>
      </w:r>
    </w:p>
    <w:p w14:paraId="244FA872" w14:textId="77777777"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After basic validation, B2A Gateway gives a synchronous response –“</w:t>
      </w:r>
      <w:proofErr w:type="spellStart"/>
      <w:r w:rsidRPr="00136C63">
        <w:rPr>
          <w:rFonts w:asciiTheme="minorHAnsi" w:hAnsiTheme="minorHAnsi" w:cstheme="minorHAnsi"/>
          <w:lang w:val="en-GB"/>
        </w:rPr>
        <w:t>AcceptDocumentResponse</w:t>
      </w:r>
      <w:proofErr w:type="spellEnd"/>
      <w:r w:rsidRPr="00136C63">
        <w:rPr>
          <w:rFonts w:asciiTheme="minorHAnsi" w:hAnsiTheme="minorHAnsi" w:cstheme="minorHAnsi"/>
          <w:lang w:val="en-GB"/>
        </w:rPr>
        <w:t>”.</w:t>
      </w:r>
    </w:p>
    <w:p w14:paraId="1EFDEE90" w14:textId="7C59431F"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If a message is received as an email attachment/s by B2A Gateway, an email response with attachments is submitted to the sender. The response includes following technical information:</w:t>
      </w:r>
    </w:p>
    <w:p w14:paraId="0EB5D94A" w14:textId="7ABA4CA2" w:rsidR="00EF7915" w:rsidRPr="00136C63" w:rsidRDefault="00EF7915" w:rsidP="00361CFF">
      <w:pPr>
        <w:pStyle w:val="Akapitzlist"/>
        <w:numPr>
          <w:ilvl w:val="0"/>
          <w:numId w:val="5"/>
        </w:numPr>
        <w:spacing w:line="276" w:lineRule="auto"/>
        <w:rPr>
          <w:rFonts w:asciiTheme="minorHAnsi" w:hAnsiTheme="minorHAnsi" w:cstheme="minorHAnsi"/>
          <w:lang w:val="en-GB"/>
        </w:rPr>
      </w:pPr>
      <w:r w:rsidRPr="00136C63">
        <w:rPr>
          <w:rFonts w:asciiTheme="minorHAnsi" w:hAnsiTheme="minorHAnsi" w:cstheme="minorHAnsi"/>
          <w:lang w:val="en-GB"/>
        </w:rPr>
        <w:t>validation result ( acceptance for further processing or rejection)</w:t>
      </w:r>
    </w:p>
    <w:p w14:paraId="715DB097" w14:textId="0770EAA3" w:rsidR="00EF7915" w:rsidRPr="00136C63" w:rsidRDefault="00EF7915" w:rsidP="00361CFF">
      <w:pPr>
        <w:pStyle w:val="Akapitzlist"/>
        <w:numPr>
          <w:ilvl w:val="0"/>
          <w:numId w:val="5"/>
        </w:numPr>
        <w:spacing w:line="276" w:lineRule="auto"/>
        <w:rPr>
          <w:rFonts w:asciiTheme="minorHAnsi" w:hAnsiTheme="minorHAnsi" w:cstheme="minorHAnsi"/>
          <w:lang w:val="en-GB"/>
        </w:rPr>
      </w:pPr>
      <w:r w:rsidRPr="00136C63">
        <w:rPr>
          <w:rFonts w:asciiTheme="minorHAnsi" w:hAnsiTheme="minorHAnsi" w:cstheme="minorHAnsi"/>
          <w:lang w:val="en-GB"/>
        </w:rPr>
        <w:t>unique ID “</w:t>
      </w:r>
      <w:proofErr w:type="spellStart"/>
      <w:r w:rsidRPr="00136C63">
        <w:rPr>
          <w:rFonts w:asciiTheme="minorHAnsi" w:hAnsiTheme="minorHAnsi" w:cstheme="minorHAnsi"/>
          <w:lang w:val="en-GB"/>
        </w:rPr>
        <w:t>orderld</w:t>
      </w:r>
      <w:proofErr w:type="spellEnd"/>
      <w:r w:rsidRPr="00136C63">
        <w:rPr>
          <w:rFonts w:asciiTheme="minorHAnsi" w:hAnsiTheme="minorHAnsi" w:cstheme="minorHAnsi"/>
          <w:lang w:val="en-GB"/>
        </w:rPr>
        <w:t>” which is assigned to each message receiver by B2A Gateway</w:t>
      </w:r>
    </w:p>
    <w:p w14:paraId="324C805A" w14:textId="3B79CF0C" w:rsidR="00EF7915" w:rsidRPr="00136C63" w:rsidRDefault="00EF7915" w:rsidP="00361CFF">
      <w:pPr>
        <w:pStyle w:val="Akapitzlist"/>
        <w:numPr>
          <w:ilvl w:val="0"/>
          <w:numId w:val="5"/>
        </w:numPr>
        <w:spacing w:line="276" w:lineRule="auto"/>
        <w:rPr>
          <w:rFonts w:asciiTheme="minorHAnsi" w:hAnsiTheme="minorHAnsi" w:cstheme="minorHAnsi"/>
          <w:lang w:val="en-GB"/>
        </w:rPr>
      </w:pPr>
      <w:r w:rsidRPr="00136C63">
        <w:rPr>
          <w:rFonts w:asciiTheme="minorHAnsi" w:hAnsiTheme="minorHAnsi" w:cstheme="minorHAnsi"/>
          <w:lang w:val="en-GB"/>
        </w:rPr>
        <w:t>shortcut (hash SHA-1) of the received message</w:t>
      </w:r>
    </w:p>
    <w:p w14:paraId="3BE4BAF6" w14:textId="77777777"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If validation is successful, B2A Gateway routes the message to the appropriate SISC operating system.</w:t>
      </w:r>
    </w:p>
    <w:p w14:paraId="06E2EBAE" w14:textId="11E611C3"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SISC operating system accepts the message immediately (without any validation) and to</w:t>
      </w:r>
      <w:r w:rsidR="0076752D" w:rsidRPr="00136C63">
        <w:rPr>
          <w:rFonts w:asciiTheme="minorHAnsi" w:hAnsiTheme="minorHAnsi" w:cstheme="minorHAnsi"/>
          <w:lang w:val="en-GB"/>
        </w:rPr>
        <w:t xml:space="preserve"> </w:t>
      </w:r>
      <w:r w:rsidRPr="00136C63">
        <w:rPr>
          <w:rFonts w:asciiTheme="minorHAnsi" w:hAnsiTheme="minorHAnsi" w:cstheme="minorHAnsi"/>
          <w:lang w:val="en-GB"/>
        </w:rPr>
        <w:t xml:space="preserve">send synchronous response – “ </w:t>
      </w:r>
      <w:proofErr w:type="spellStart"/>
      <w:r w:rsidRPr="00136C63">
        <w:rPr>
          <w:rFonts w:asciiTheme="minorHAnsi" w:hAnsiTheme="minorHAnsi" w:cstheme="minorHAnsi"/>
          <w:lang w:val="en-GB"/>
        </w:rPr>
        <w:t>AcceptDocumentResponse</w:t>
      </w:r>
      <w:proofErr w:type="spellEnd"/>
      <w:r w:rsidRPr="00136C63">
        <w:rPr>
          <w:rFonts w:asciiTheme="minorHAnsi" w:hAnsiTheme="minorHAnsi" w:cstheme="minorHAnsi"/>
          <w:lang w:val="en-GB"/>
        </w:rPr>
        <w:t>”.</w:t>
      </w:r>
    </w:p>
    <w:p w14:paraId="4A7829A8" w14:textId="02028C29"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In case of any problems with communication or unavailability of the SISC operating system, B2A Gateway will repeat sending of the message until it is successful.</w:t>
      </w:r>
    </w:p>
    <w:p w14:paraId="7EE2FBC0" w14:textId="77777777"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lastRenderedPageBreak/>
        <w:t>SISC operating system is responsible for full validation of the message after it is received (i.e. after sending the response “</w:t>
      </w:r>
      <w:proofErr w:type="spellStart"/>
      <w:r w:rsidRPr="00136C63">
        <w:rPr>
          <w:rFonts w:asciiTheme="minorHAnsi" w:hAnsiTheme="minorHAnsi" w:cstheme="minorHAnsi"/>
          <w:lang w:val="en-GB"/>
        </w:rPr>
        <w:t>SISCGateway.AcceptDocumentResponse</w:t>
      </w:r>
      <w:proofErr w:type="spellEnd"/>
      <w:r w:rsidRPr="00136C63">
        <w:rPr>
          <w:rFonts w:asciiTheme="minorHAnsi" w:hAnsiTheme="minorHAnsi" w:cstheme="minorHAnsi"/>
          <w:lang w:val="en-GB"/>
        </w:rPr>
        <w:t>”).As a result, a business response about the approval or rejection is sent asynchronously.</w:t>
      </w:r>
    </w:p>
    <w:p w14:paraId="64E10044" w14:textId="77777777"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Full message validation includes checking of the following:</w:t>
      </w:r>
    </w:p>
    <w:p w14:paraId="26D412F0" w14:textId="1B2DDE14" w:rsidR="00EF7915" w:rsidRPr="00136C63" w:rsidRDefault="00EF7915" w:rsidP="00361CFF">
      <w:pPr>
        <w:pStyle w:val="Akapitzlist"/>
        <w:numPr>
          <w:ilvl w:val="0"/>
          <w:numId w:val="6"/>
        </w:numPr>
        <w:spacing w:line="276" w:lineRule="auto"/>
        <w:rPr>
          <w:rFonts w:asciiTheme="minorHAnsi" w:hAnsiTheme="minorHAnsi" w:cstheme="minorHAnsi"/>
          <w:lang w:val="en-GB"/>
        </w:rPr>
      </w:pPr>
      <w:r w:rsidRPr="00136C63">
        <w:rPr>
          <w:rFonts w:asciiTheme="minorHAnsi" w:hAnsiTheme="minorHAnsi" w:cstheme="minorHAnsi"/>
          <w:lang w:val="en-GB"/>
        </w:rPr>
        <w:t>schema compatibility</w:t>
      </w:r>
    </w:p>
    <w:p w14:paraId="30E739AF" w14:textId="3FDE0B0A" w:rsidR="00EF7915" w:rsidRPr="00136C63" w:rsidRDefault="00EF7915" w:rsidP="00361CFF">
      <w:pPr>
        <w:pStyle w:val="Akapitzlist"/>
        <w:numPr>
          <w:ilvl w:val="0"/>
          <w:numId w:val="6"/>
        </w:numPr>
        <w:spacing w:line="276" w:lineRule="auto"/>
        <w:rPr>
          <w:rFonts w:asciiTheme="minorHAnsi" w:hAnsiTheme="minorHAnsi" w:cstheme="minorHAnsi"/>
          <w:lang w:val="en-GB"/>
        </w:rPr>
      </w:pPr>
      <w:r w:rsidRPr="00136C63">
        <w:rPr>
          <w:rFonts w:asciiTheme="minorHAnsi" w:hAnsiTheme="minorHAnsi" w:cstheme="minorHAnsi"/>
          <w:lang w:val="en-GB"/>
        </w:rPr>
        <w:t>values defined with codes</w:t>
      </w:r>
    </w:p>
    <w:p w14:paraId="319CC6C4" w14:textId="04C3FBB4" w:rsidR="00EF7915" w:rsidRPr="00136C63" w:rsidRDefault="00EF7915" w:rsidP="00361CFF">
      <w:pPr>
        <w:pStyle w:val="Akapitzlist"/>
        <w:numPr>
          <w:ilvl w:val="0"/>
          <w:numId w:val="6"/>
        </w:numPr>
        <w:spacing w:line="276" w:lineRule="auto"/>
        <w:rPr>
          <w:rFonts w:asciiTheme="minorHAnsi" w:hAnsiTheme="minorHAnsi" w:cstheme="minorHAnsi"/>
          <w:lang w:val="en-GB"/>
        </w:rPr>
      </w:pPr>
      <w:r w:rsidRPr="00136C63">
        <w:rPr>
          <w:rFonts w:asciiTheme="minorHAnsi" w:hAnsiTheme="minorHAnsi" w:cstheme="minorHAnsi"/>
          <w:lang w:val="en-GB"/>
        </w:rPr>
        <w:t>reference data</w:t>
      </w:r>
    </w:p>
    <w:p w14:paraId="66821F06" w14:textId="7608DD47" w:rsidR="00EF7915" w:rsidRPr="00136C63" w:rsidRDefault="00EF7915" w:rsidP="00361CFF">
      <w:pPr>
        <w:pStyle w:val="Akapitzlist"/>
        <w:numPr>
          <w:ilvl w:val="0"/>
          <w:numId w:val="6"/>
        </w:numPr>
        <w:spacing w:line="276" w:lineRule="auto"/>
        <w:rPr>
          <w:rFonts w:asciiTheme="minorHAnsi" w:hAnsiTheme="minorHAnsi" w:cstheme="minorHAnsi"/>
          <w:lang w:val="en-GB"/>
        </w:rPr>
      </w:pPr>
      <w:r w:rsidRPr="00136C63">
        <w:rPr>
          <w:rFonts w:asciiTheme="minorHAnsi" w:hAnsiTheme="minorHAnsi" w:cstheme="minorHAnsi"/>
          <w:lang w:val="en-GB"/>
        </w:rPr>
        <w:t>electronic signature</w:t>
      </w:r>
    </w:p>
    <w:p w14:paraId="28ED1082" w14:textId="393CA0D4" w:rsidR="00EF7915" w:rsidRPr="00136C63" w:rsidRDefault="00EF7915" w:rsidP="00361CFF">
      <w:pPr>
        <w:pStyle w:val="Akapitzlist"/>
        <w:numPr>
          <w:ilvl w:val="0"/>
          <w:numId w:val="6"/>
        </w:numPr>
        <w:spacing w:line="276" w:lineRule="auto"/>
        <w:rPr>
          <w:rFonts w:asciiTheme="minorHAnsi" w:hAnsiTheme="minorHAnsi" w:cstheme="minorHAnsi"/>
          <w:lang w:val="en-GB"/>
        </w:rPr>
      </w:pPr>
      <w:r w:rsidRPr="00136C63">
        <w:rPr>
          <w:rFonts w:asciiTheme="minorHAnsi" w:hAnsiTheme="minorHAnsi" w:cstheme="minorHAnsi"/>
          <w:lang w:val="en-GB"/>
        </w:rPr>
        <w:t>authorisation of the representative who has signed document on entity’s behalf</w:t>
      </w:r>
    </w:p>
    <w:p w14:paraId="299F1136" w14:textId="7BC982E5" w:rsidR="00EF7915" w:rsidRPr="00136C63" w:rsidRDefault="00EF7915" w:rsidP="00361CFF">
      <w:pPr>
        <w:pStyle w:val="Akapitzlist"/>
        <w:numPr>
          <w:ilvl w:val="0"/>
          <w:numId w:val="6"/>
        </w:numPr>
        <w:spacing w:line="276" w:lineRule="auto"/>
        <w:rPr>
          <w:rFonts w:asciiTheme="minorHAnsi" w:hAnsiTheme="minorHAnsi" w:cstheme="minorHAnsi"/>
          <w:lang w:val="en-GB"/>
        </w:rPr>
      </w:pPr>
      <w:r w:rsidRPr="00136C63">
        <w:rPr>
          <w:rFonts w:asciiTheme="minorHAnsi" w:hAnsiTheme="minorHAnsi" w:cstheme="minorHAnsi"/>
          <w:lang w:val="en-GB"/>
        </w:rPr>
        <w:t>business rules (published in technical specification XML)</w:t>
      </w:r>
    </w:p>
    <w:p w14:paraId="5664111E" w14:textId="65F2C90B" w:rsidR="00EF7915" w:rsidRPr="00136C63" w:rsidRDefault="00EF7915" w:rsidP="00361CFF">
      <w:pPr>
        <w:pStyle w:val="Akapitzlist"/>
        <w:numPr>
          <w:ilvl w:val="0"/>
          <w:numId w:val="6"/>
        </w:numPr>
        <w:spacing w:line="276" w:lineRule="auto"/>
        <w:rPr>
          <w:rFonts w:asciiTheme="minorHAnsi" w:hAnsiTheme="minorHAnsi" w:cstheme="minorHAnsi"/>
          <w:lang w:val="en-GB"/>
        </w:rPr>
      </w:pPr>
      <w:r w:rsidRPr="00136C63">
        <w:rPr>
          <w:rFonts w:asciiTheme="minorHAnsi" w:hAnsiTheme="minorHAnsi" w:cstheme="minorHAnsi"/>
          <w:lang w:val="en-GB"/>
        </w:rPr>
        <w:t>other business rules provided by SISC operating systems</w:t>
      </w:r>
    </w:p>
    <w:p w14:paraId="6A423732" w14:textId="77777777" w:rsidR="00EF7915" w:rsidRPr="00136C63" w:rsidRDefault="00EF7915" w:rsidP="00361CFF">
      <w:pPr>
        <w:pStyle w:val="Nagwek3"/>
        <w:ind w:left="0"/>
        <w:rPr>
          <w:lang w:val="en-GB"/>
        </w:rPr>
      </w:pPr>
      <w:r w:rsidRPr="00136C63">
        <w:rPr>
          <w:lang w:val="en-GB"/>
        </w:rPr>
        <w:t>II Sending declaration from SISC operating system to the trader.</w:t>
      </w:r>
    </w:p>
    <w:p w14:paraId="094C77CC" w14:textId="77777777"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After receiving a request to send the message to the entity, B2A Gateway uploads the message along with attachments and loads channels of communication defined on PUESC for a given entity.</w:t>
      </w:r>
    </w:p>
    <w:p w14:paraId="559C7F89" w14:textId="36C7C36F"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Then, B2A Gateway executes suitable actions for all communication channels registered on PUESC and delivered by SISC operating system.</w:t>
      </w:r>
    </w:p>
    <w:p w14:paraId="6FD58DF9" w14:textId="77777777"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For webservice-BCP channels, B2A Gateway generates the method “</w:t>
      </w:r>
      <w:proofErr w:type="spellStart"/>
      <w:r w:rsidRPr="00136C63">
        <w:rPr>
          <w:rFonts w:asciiTheme="minorHAnsi" w:hAnsiTheme="minorHAnsi" w:cstheme="minorHAnsi"/>
          <w:lang w:val="en-GB"/>
        </w:rPr>
        <w:t>AcceptDocument</w:t>
      </w:r>
      <w:proofErr w:type="spellEnd"/>
      <w:r w:rsidRPr="00136C63">
        <w:rPr>
          <w:rFonts w:asciiTheme="minorHAnsi" w:hAnsiTheme="minorHAnsi" w:cstheme="minorHAnsi"/>
          <w:lang w:val="en-GB"/>
        </w:rPr>
        <w:t>” of “</w:t>
      </w:r>
      <w:proofErr w:type="spellStart"/>
      <w:r w:rsidRPr="00136C63">
        <w:rPr>
          <w:rFonts w:asciiTheme="minorHAnsi" w:hAnsiTheme="minorHAnsi" w:cstheme="minorHAnsi"/>
          <w:lang w:val="en-GB"/>
        </w:rPr>
        <w:t>TraderGateway</w:t>
      </w:r>
      <w:proofErr w:type="spellEnd"/>
      <w:r w:rsidRPr="00136C63">
        <w:rPr>
          <w:rFonts w:asciiTheme="minorHAnsi" w:hAnsiTheme="minorHAnsi" w:cstheme="minorHAnsi"/>
          <w:lang w:val="en-GB"/>
        </w:rPr>
        <w:t>” service made available by entity’s system.</w:t>
      </w:r>
    </w:p>
    <w:p w14:paraId="6EB4762D" w14:textId="77777777"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As a parameter, the following is provided:</w:t>
      </w:r>
    </w:p>
    <w:p w14:paraId="1C268BC5" w14:textId="17A9CE79" w:rsidR="00EF7915" w:rsidRPr="00136C63" w:rsidRDefault="00EF7915" w:rsidP="00361CFF">
      <w:pPr>
        <w:pStyle w:val="Akapitzlist"/>
        <w:numPr>
          <w:ilvl w:val="0"/>
          <w:numId w:val="7"/>
        </w:numPr>
        <w:spacing w:line="276" w:lineRule="auto"/>
        <w:rPr>
          <w:rFonts w:asciiTheme="minorHAnsi" w:hAnsiTheme="minorHAnsi" w:cstheme="minorHAnsi"/>
          <w:lang w:val="en-GB"/>
        </w:rPr>
      </w:pPr>
      <w:r w:rsidRPr="00136C63">
        <w:rPr>
          <w:rFonts w:asciiTheme="minorHAnsi" w:hAnsiTheme="minorHAnsi" w:cstheme="minorHAnsi"/>
          <w:lang w:val="en-GB"/>
        </w:rPr>
        <w:t>content of a message with metadata</w:t>
      </w:r>
    </w:p>
    <w:p w14:paraId="0DCCBBF1" w14:textId="083EE602" w:rsidR="00EF7915" w:rsidRPr="00136C63" w:rsidRDefault="00EF7915" w:rsidP="00361CFF">
      <w:pPr>
        <w:pStyle w:val="Akapitzlist"/>
        <w:numPr>
          <w:ilvl w:val="0"/>
          <w:numId w:val="7"/>
        </w:numPr>
        <w:spacing w:line="276" w:lineRule="auto"/>
        <w:rPr>
          <w:rFonts w:asciiTheme="minorHAnsi" w:hAnsiTheme="minorHAnsi" w:cstheme="minorHAnsi"/>
          <w:lang w:val="en-GB"/>
        </w:rPr>
      </w:pPr>
      <w:r w:rsidRPr="00136C63">
        <w:rPr>
          <w:rFonts w:asciiTheme="minorHAnsi" w:hAnsiTheme="minorHAnsi" w:cstheme="minorHAnsi"/>
          <w:lang w:val="en-GB"/>
        </w:rPr>
        <w:t>if applicable, attachment to the message with metadata</w:t>
      </w:r>
    </w:p>
    <w:p w14:paraId="0252C8F2" w14:textId="28A13831" w:rsidR="00EF7915" w:rsidRPr="00136C63" w:rsidRDefault="00EF7915" w:rsidP="00361CFF">
      <w:pPr>
        <w:pStyle w:val="Akapitzlist"/>
        <w:numPr>
          <w:ilvl w:val="0"/>
          <w:numId w:val="7"/>
        </w:numPr>
        <w:spacing w:line="276" w:lineRule="auto"/>
        <w:rPr>
          <w:rFonts w:asciiTheme="minorHAnsi" w:hAnsiTheme="minorHAnsi" w:cstheme="minorHAnsi"/>
          <w:lang w:val="en-GB"/>
        </w:rPr>
      </w:pPr>
      <w:r w:rsidRPr="00136C63">
        <w:rPr>
          <w:rFonts w:asciiTheme="minorHAnsi" w:hAnsiTheme="minorHAnsi" w:cstheme="minorHAnsi"/>
          <w:lang w:val="en-GB"/>
        </w:rPr>
        <w:t>the original identifier is added in "</w:t>
      </w:r>
      <w:proofErr w:type="spellStart"/>
      <w:r w:rsidRPr="00136C63">
        <w:rPr>
          <w:rFonts w:asciiTheme="minorHAnsi" w:hAnsiTheme="minorHAnsi" w:cstheme="minorHAnsi"/>
          <w:lang w:val="en-GB"/>
        </w:rPr>
        <w:t>correlationOrderId</w:t>
      </w:r>
      <w:proofErr w:type="spellEnd"/>
      <w:r w:rsidRPr="00136C63">
        <w:rPr>
          <w:rFonts w:asciiTheme="minorHAnsi" w:hAnsiTheme="minorHAnsi" w:cstheme="minorHAnsi"/>
          <w:lang w:val="en-GB"/>
        </w:rPr>
        <w:t>"</w:t>
      </w:r>
    </w:p>
    <w:p w14:paraId="3CF3AED3" w14:textId="4BF5897D"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 xml:space="preserve">Next, entity’s system responds synchronously using “Trader </w:t>
      </w:r>
      <w:proofErr w:type="spellStart"/>
      <w:r w:rsidRPr="00136C63">
        <w:rPr>
          <w:rFonts w:asciiTheme="minorHAnsi" w:hAnsiTheme="minorHAnsi" w:cstheme="minorHAnsi"/>
          <w:lang w:val="en-GB"/>
        </w:rPr>
        <w:t>Gateway.AcceptDocumentResponse</w:t>
      </w:r>
      <w:proofErr w:type="spellEnd"/>
      <w:r w:rsidRPr="00136C63">
        <w:rPr>
          <w:rFonts w:asciiTheme="minorHAnsi" w:hAnsiTheme="minorHAnsi" w:cstheme="minorHAnsi"/>
          <w:lang w:val="en-GB"/>
        </w:rPr>
        <w:t>”.</w:t>
      </w:r>
    </w:p>
    <w:p w14:paraId="6B86B65C" w14:textId="5A2156F4"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In case of any problems with communication or unavailability of entity’s operating system, B2A Gateway is obliged to repeat sending of the message a given number of times at regular intervals (parameters set by B2A Gateway). If all repeated attempts fail, the sending of the data can be renewed manually on demand by the B2A Gateway administrator.</w:t>
      </w:r>
    </w:p>
    <w:p w14:paraId="2A0ED2DF" w14:textId="25A86A83"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B2A Gateway creates individual email messages for every declaration sent via e-mail channels (if the declaration includes the email address to be used).</w:t>
      </w:r>
    </w:p>
    <w:p w14:paraId="15BC7AC6" w14:textId="49AD77C3"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Regardless of channels assigned to the entity, messages can be loaded into the entity’s system by manual “pooling”.</w:t>
      </w:r>
    </w:p>
    <w:p w14:paraId="64B8116E" w14:textId="6EAE8BF8" w:rsidR="0076752D"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At the end of the process, entity will be able to view every message received from SISC operating system in its own system.</w:t>
      </w:r>
    </w:p>
    <w:p w14:paraId="14405F98" w14:textId="76173B40" w:rsidR="00EF7915" w:rsidRPr="00136C63" w:rsidRDefault="00EF7915" w:rsidP="00361CFF">
      <w:pPr>
        <w:pStyle w:val="Nagwek3"/>
        <w:ind w:left="0"/>
        <w:rPr>
          <w:lang w:val="en-GB"/>
        </w:rPr>
      </w:pPr>
      <w:r w:rsidRPr="00136C63">
        <w:rPr>
          <w:lang w:val="en-GB"/>
        </w:rPr>
        <w:lastRenderedPageBreak/>
        <w:t>III Pooling</w:t>
      </w:r>
    </w:p>
    <w:p w14:paraId="04A00DA9" w14:textId="42440F33"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If entity’s system does not facilitate the service ”Trader Gateway” and does not implement email communication, it is possible to pool messages from SISC operating system through query B2A Gateway This option is always available regardless of communication channels assigned in PUESC.</w:t>
      </w:r>
    </w:p>
    <w:p w14:paraId="0B38B74B" w14:textId="4D6D0507"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To upload not yet received messages, entity’s system uses the “</w:t>
      </w:r>
      <w:proofErr w:type="spellStart"/>
      <w:r w:rsidRPr="00136C63">
        <w:rPr>
          <w:rFonts w:asciiTheme="minorHAnsi" w:hAnsiTheme="minorHAnsi" w:cstheme="minorHAnsi"/>
          <w:lang w:val="en-GB"/>
        </w:rPr>
        <w:t>GetDocuments</w:t>
      </w:r>
      <w:proofErr w:type="spellEnd"/>
      <w:r w:rsidRPr="00136C63">
        <w:rPr>
          <w:rFonts w:asciiTheme="minorHAnsi" w:hAnsiTheme="minorHAnsi" w:cstheme="minorHAnsi"/>
          <w:lang w:val="en-GB"/>
        </w:rPr>
        <w:t>” method of the B2A Gateway service with following parameters:</w:t>
      </w:r>
    </w:p>
    <w:p w14:paraId="19DC7E7E" w14:textId="4411BCB7" w:rsidR="00EF7915" w:rsidRPr="00136C63" w:rsidRDefault="00EF7915" w:rsidP="00361CFF">
      <w:pPr>
        <w:pStyle w:val="Akapitzlist"/>
        <w:numPr>
          <w:ilvl w:val="0"/>
          <w:numId w:val="10"/>
        </w:numPr>
        <w:spacing w:line="276" w:lineRule="auto"/>
        <w:rPr>
          <w:rFonts w:asciiTheme="minorHAnsi" w:hAnsiTheme="minorHAnsi" w:cstheme="minorHAnsi"/>
          <w:lang w:val="en-GB"/>
        </w:rPr>
      </w:pPr>
      <w:r w:rsidRPr="00136C63">
        <w:rPr>
          <w:rFonts w:asciiTheme="minorHAnsi" w:hAnsiTheme="minorHAnsi" w:cstheme="minorHAnsi"/>
          <w:lang w:val="en-GB"/>
        </w:rPr>
        <w:t>optionally, the date from which the search for not yet loaded messages should start (if not provided, a default date is used)</w:t>
      </w:r>
    </w:p>
    <w:p w14:paraId="3AED797C" w14:textId="75B3038B" w:rsidR="00EF7915" w:rsidRPr="00136C63" w:rsidRDefault="00EF7915" w:rsidP="00361CFF">
      <w:pPr>
        <w:pStyle w:val="Akapitzlist"/>
        <w:numPr>
          <w:ilvl w:val="0"/>
          <w:numId w:val="8"/>
        </w:numPr>
        <w:spacing w:line="276" w:lineRule="auto"/>
        <w:rPr>
          <w:rFonts w:asciiTheme="minorHAnsi" w:hAnsiTheme="minorHAnsi" w:cstheme="minorHAnsi"/>
          <w:lang w:val="en-GB"/>
        </w:rPr>
      </w:pPr>
      <w:r w:rsidRPr="00136C63">
        <w:rPr>
          <w:rFonts w:asciiTheme="minorHAnsi" w:hAnsiTheme="minorHAnsi" w:cstheme="minorHAnsi"/>
          <w:lang w:val="en-GB"/>
        </w:rPr>
        <w:t>trader’s identifier</w:t>
      </w:r>
    </w:p>
    <w:p w14:paraId="435A53BD" w14:textId="41146B66" w:rsidR="00EF7915" w:rsidRPr="00136C63" w:rsidRDefault="00EF7915" w:rsidP="00361CFF">
      <w:pPr>
        <w:pStyle w:val="Akapitzlist"/>
        <w:numPr>
          <w:ilvl w:val="0"/>
          <w:numId w:val="8"/>
        </w:numPr>
        <w:spacing w:line="276" w:lineRule="auto"/>
        <w:rPr>
          <w:rFonts w:asciiTheme="minorHAnsi" w:hAnsiTheme="minorHAnsi" w:cstheme="minorHAnsi"/>
          <w:lang w:val="en-GB"/>
        </w:rPr>
      </w:pPr>
      <w:proofErr w:type="spellStart"/>
      <w:r w:rsidRPr="00361CFF">
        <w:rPr>
          <w:rFonts w:asciiTheme="minorHAnsi" w:hAnsiTheme="minorHAnsi" w:cstheme="minorHAnsi"/>
        </w:rPr>
        <w:t>PlacowkaPodmiotu</w:t>
      </w:r>
      <w:proofErr w:type="spellEnd"/>
      <w:r w:rsidRPr="00136C63">
        <w:rPr>
          <w:rFonts w:asciiTheme="minorHAnsi" w:hAnsiTheme="minorHAnsi" w:cstheme="minorHAnsi"/>
          <w:lang w:val="en-GB"/>
        </w:rPr>
        <w:t xml:space="preserve"> attribute</w:t>
      </w:r>
    </w:p>
    <w:p w14:paraId="7B4B58F7" w14:textId="77777777"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To generate the above mentioned method, the representative’s login and password must be provided.</w:t>
      </w:r>
    </w:p>
    <w:p w14:paraId="14A0FDBC" w14:textId="77777777"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B2A Gateway authenticates representatives and checks their authorizations towards given entity as defined on PUESC.</w:t>
      </w:r>
    </w:p>
    <w:p w14:paraId="7F32CE77" w14:textId="6A66B0A3"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B2A Gateway stores information about already uploaded messages to exclude them from future searches. Each batch of uploaded messages is given a unique number.</w:t>
      </w:r>
    </w:p>
    <w:p w14:paraId="5B279BC5" w14:textId="77777777"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As a result, B2A Gateway responds synchronously through ”</w:t>
      </w:r>
      <w:proofErr w:type="spellStart"/>
      <w:r w:rsidRPr="00136C63">
        <w:rPr>
          <w:rFonts w:asciiTheme="minorHAnsi" w:hAnsiTheme="minorHAnsi" w:cstheme="minorHAnsi"/>
          <w:lang w:val="en-GB"/>
        </w:rPr>
        <w:t>GetdocumentsResponse</w:t>
      </w:r>
      <w:proofErr w:type="spellEnd"/>
      <w:r w:rsidRPr="00136C63">
        <w:rPr>
          <w:rFonts w:asciiTheme="minorHAnsi" w:hAnsiTheme="minorHAnsi" w:cstheme="minorHAnsi"/>
          <w:lang w:val="en-GB"/>
        </w:rPr>
        <w:t>” with following information:</w:t>
      </w:r>
    </w:p>
    <w:p w14:paraId="198FCE2D" w14:textId="2902A711" w:rsidR="00EF7915" w:rsidRPr="00136C63" w:rsidRDefault="00EF7915" w:rsidP="00361CFF">
      <w:pPr>
        <w:pStyle w:val="Akapitzlist"/>
        <w:numPr>
          <w:ilvl w:val="0"/>
          <w:numId w:val="9"/>
        </w:numPr>
        <w:spacing w:line="276" w:lineRule="auto"/>
        <w:rPr>
          <w:rFonts w:asciiTheme="minorHAnsi" w:hAnsiTheme="minorHAnsi" w:cstheme="minorHAnsi"/>
          <w:lang w:val="en-GB"/>
        </w:rPr>
      </w:pPr>
      <w:r w:rsidRPr="00136C63">
        <w:rPr>
          <w:rFonts w:asciiTheme="minorHAnsi" w:hAnsiTheme="minorHAnsi" w:cstheme="minorHAnsi"/>
          <w:lang w:val="en-GB"/>
        </w:rPr>
        <w:t>download messages with their attachments (if any) and metadata</w:t>
      </w:r>
    </w:p>
    <w:p w14:paraId="3CE5669F" w14:textId="5D182842" w:rsidR="00EF7915" w:rsidRPr="00136C63" w:rsidRDefault="00EF7915" w:rsidP="00361CFF">
      <w:pPr>
        <w:pStyle w:val="Akapitzlist"/>
        <w:numPr>
          <w:ilvl w:val="0"/>
          <w:numId w:val="9"/>
        </w:numPr>
        <w:spacing w:line="276" w:lineRule="auto"/>
        <w:rPr>
          <w:rFonts w:asciiTheme="minorHAnsi" w:hAnsiTheme="minorHAnsi" w:cstheme="minorHAnsi"/>
          <w:lang w:val="en-GB"/>
        </w:rPr>
      </w:pPr>
      <w:r w:rsidRPr="00136C63">
        <w:rPr>
          <w:rFonts w:asciiTheme="minorHAnsi" w:hAnsiTheme="minorHAnsi" w:cstheme="minorHAnsi"/>
          <w:lang w:val="en-GB"/>
        </w:rPr>
        <w:t>the original identifier is added in "</w:t>
      </w:r>
      <w:proofErr w:type="spellStart"/>
      <w:r w:rsidRPr="00136C63">
        <w:rPr>
          <w:rFonts w:asciiTheme="minorHAnsi" w:hAnsiTheme="minorHAnsi" w:cstheme="minorHAnsi"/>
          <w:lang w:val="en-GB"/>
        </w:rPr>
        <w:t>correlationOrderId</w:t>
      </w:r>
      <w:proofErr w:type="spellEnd"/>
      <w:r w:rsidRPr="00136C63">
        <w:rPr>
          <w:rFonts w:asciiTheme="minorHAnsi" w:hAnsiTheme="minorHAnsi" w:cstheme="minorHAnsi"/>
          <w:lang w:val="en-GB"/>
        </w:rPr>
        <w:t>"</w:t>
      </w:r>
    </w:p>
    <w:p w14:paraId="479EA62C" w14:textId="7D63544B" w:rsidR="00EF7915" w:rsidRPr="00136C63" w:rsidRDefault="00EF7915" w:rsidP="00361CFF">
      <w:pPr>
        <w:pStyle w:val="Akapitzlist"/>
        <w:numPr>
          <w:ilvl w:val="0"/>
          <w:numId w:val="9"/>
        </w:numPr>
        <w:spacing w:line="276" w:lineRule="auto"/>
        <w:rPr>
          <w:rFonts w:asciiTheme="minorHAnsi" w:hAnsiTheme="minorHAnsi" w:cstheme="minorHAnsi"/>
          <w:lang w:val="en-GB"/>
        </w:rPr>
      </w:pPr>
      <w:r w:rsidRPr="00136C63">
        <w:rPr>
          <w:rFonts w:asciiTheme="minorHAnsi" w:hAnsiTheme="minorHAnsi" w:cstheme="minorHAnsi"/>
          <w:lang w:val="en-GB"/>
        </w:rPr>
        <w:t>next batch number assigned to messages.</w:t>
      </w:r>
    </w:p>
    <w:p w14:paraId="2C59B99B" w14:textId="009347EB"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Number of messages loaded in a single request is limited in terms of amount and size. Information about not yet uploaded messages is provided inside the batch.</w:t>
      </w:r>
    </w:p>
    <w:p w14:paraId="09323E10" w14:textId="77777777"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In case of any authentication and authorization failures , processing is stopped and the appropriate error message is sent out.</w:t>
      </w:r>
    </w:p>
    <w:p w14:paraId="67839B9D" w14:textId="77777777"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Should the need arise to upload the whole batch/batches once again, the entity can use the “</w:t>
      </w:r>
      <w:proofErr w:type="spellStart"/>
      <w:r w:rsidRPr="00136C63">
        <w:rPr>
          <w:rFonts w:asciiTheme="minorHAnsi" w:hAnsiTheme="minorHAnsi" w:cstheme="minorHAnsi"/>
          <w:lang w:val="en-GB"/>
        </w:rPr>
        <w:t>GetLostDocuments</w:t>
      </w:r>
      <w:proofErr w:type="spellEnd"/>
      <w:r w:rsidRPr="00136C63">
        <w:rPr>
          <w:rFonts w:asciiTheme="minorHAnsi" w:hAnsiTheme="minorHAnsi" w:cstheme="minorHAnsi"/>
          <w:lang w:val="en-GB"/>
        </w:rPr>
        <w:t>” method of the B2A Gateway service. To generate this method, the batch number and trader’s ID must be entered.</w:t>
      </w:r>
    </w:p>
    <w:p w14:paraId="3EF5D1E4" w14:textId="3193630B" w:rsidR="00EF7915" w:rsidRPr="00136C63" w:rsidRDefault="00EF7915" w:rsidP="00361CFF">
      <w:pPr>
        <w:pStyle w:val="Nagwek3"/>
        <w:spacing w:line="276" w:lineRule="auto"/>
        <w:ind w:left="0"/>
        <w:rPr>
          <w:lang w:val="en-GB"/>
        </w:rPr>
      </w:pPr>
      <w:r w:rsidRPr="00136C63">
        <w:rPr>
          <w:lang w:val="en-GB"/>
        </w:rPr>
        <w:t>IV Checking message status.</w:t>
      </w:r>
    </w:p>
    <w:p w14:paraId="7781FB54" w14:textId="4768FADA"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If the SISC operating system works properly, business confirmation/rejection is released in the form of the asynchronous reply.</w:t>
      </w:r>
    </w:p>
    <w:p w14:paraId="5093CE1C" w14:textId="216C4C06"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Unusual events may occur when the SISC operating system is not running well then the rejection messages will not arrive immediately</w:t>
      </w:r>
    </w:p>
    <w:p w14:paraId="5156E71B" w14:textId="77777777"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lastRenderedPageBreak/>
        <w:t>If there is no business response, a representative may request checking the message status. To do this, entity’s system/ visual interface /uses the ”</w:t>
      </w:r>
      <w:proofErr w:type="spellStart"/>
      <w:r w:rsidRPr="00136C63">
        <w:rPr>
          <w:rFonts w:asciiTheme="minorHAnsi" w:hAnsiTheme="minorHAnsi" w:cstheme="minorHAnsi"/>
          <w:lang w:val="en-GB"/>
        </w:rPr>
        <w:t>GetAcceptDocumentStatus</w:t>
      </w:r>
      <w:proofErr w:type="spellEnd"/>
      <w:r w:rsidRPr="00136C63">
        <w:rPr>
          <w:rFonts w:asciiTheme="minorHAnsi" w:hAnsiTheme="minorHAnsi" w:cstheme="minorHAnsi"/>
          <w:lang w:val="en-GB"/>
        </w:rPr>
        <w:t>” method of B2A Gateway service. “</w:t>
      </w:r>
      <w:proofErr w:type="spellStart"/>
      <w:r w:rsidRPr="00136C63">
        <w:rPr>
          <w:rFonts w:asciiTheme="minorHAnsi" w:hAnsiTheme="minorHAnsi" w:cstheme="minorHAnsi"/>
          <w:lang w:val="en-GB"/>
        </w:rPr>
        <w:t>OrderId</w:t>
      </w:r>
      <w:proofErr w:type="spellEnd"/>
      <w:r w:rsidRPr="00136C63">
        <w:rPr>
          <w:rFonts w:asciiTheme="minorHAnsi" w:hAnsiTheme="minorHAnsi" w:cstheme="minorHAnsi"/>
          <w:lang w:val="en-GB"/>
        </w:rPr>
        <w:t>” received in technical acknowledgement is used as a parameter in this case.</w:t>
      </w:r>
    </w:p>
    <w:p w14:paraId="0DECD5F9" w14:textId="2D3AA8A9"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lang w:val="en-GB"/>
        </w:rPr>
        <w:t>B2A Gateway cooperates with SISC operating system and it is possible to check message status based on the entered “</w:t>
      </w:r>
      <w:proofErr w:type="spellStart"/>
      <w:r w:rsidRPr="00136C63">
        <w:rPr>
          <w:rFonts w:asciiTheme="minorHAnsi" w:hAnsiTheme="minorHAnsi" w:cstheme="minorHAnsi"/>
          <w:lang w:val="en-GB"/>
        </w:rPr>
        <w:t>OrderId</w:t>
      </w:r>
      <w:proofErr w:type="spellEnd"/>
      <w:r w:rsidRPr="00136C63">
        <w:rPr>
          <w:rFonts w:asciiTheme="minorHAnsi" w:hAnsiTheme="minorHAnsi" w:cstheme="minorHAnsi"/>
          <w:lang w:val="en-GB"/>
        </w:rPr>
        <w:t>”. Simultaneously, B2A Gateway verifies if first feedback message exists. If yes, then the feedback message is returned synchronically in the “</w:t>
      </w:r>
      <w:proofErr w:type="spellStart"/>
      <w:r w:rsidRPr="00136C63">
        <w:rPr>
          <w:rFonts w:asciiTheme="minorHAnsi" w:hAnsiTheme="minorHAnsi" w:cstheme="minorHAnsi"/>
          <w:lang w:val="en-GB"/>
        </w:rPr>
        <w:t>GetAcceptDocumentStatusResponse</w:t>
      </w:r>
      <w:proofErr w:type="spellEnd"/>
      <w:r w:rsidRPr="00136C63">
        <w:rPr>
          <w:rFonts w:asciiTheme="minorHAnsi" w:hAnsiTheme="minorHAnsi" w:cstheme="minorHAnsi"/>
          <w:lang w:val="en-GB"/>
        </w:rPr>
        <w:t>” message.</w:t>
      </w:r>
    </w:p>
    <w:p w14:paraId="1A304B73" w14:textId="52AD38F4" w:rsidR="00EF7915" w:rsidRPr="00136C63" w:rsidRDefault="00EF7915" w:rsidP="00361CFF">
      <w:pPr>
        <w:spacing w:line="276" w:lineRule="auto"/>
        <w:rPr>
          <w:rFonts w:asciiTheme="minorHAnsi" w:hAnsiTheme="minorHAnsi" w:cstheme="minorHAnsi"/>
          <w:lang w:val="en-GB"/>
        </w:rPr>
      </w:pPr>
      <w:r w:rsidRPr="00136C63">
        <w:rPr>
          <w:rFonts w:asciiTheme="minorHAnsi" w:hAnsiTheme="minorHAnsi" w:cstheme="minorHAnsi"/>
          <w:b/>
          <w:lang w:val="en-GB"/>
        </w:rPr>
        <w:t>Should you need further information, please contact us @</w:t>
      </w:r>
      <w:r w:rsidRPr="00136C63">
        <w:rPr>
          <w:rFonts w:asciiTheme="minorHAnsi" w:hAnsiTheme="minorHAnsi" w:cstheme="minorHAnsi"/>
          <w:lang w:val="en-GB"/>
        </w:rPr>
        <w:t xml:space="preserve"> </w:t>
      </w:r>
      <w:hyperlink r:id="rId9" w:history="1">
        <w:r w:rsidR="000929A3" w:rsidRPr="00136C63">
          <w:rPr>
            <w:rStyle w:val="Hipercze"/>
            <w:rFonts w:asciiTheme="minorHAnsi" w:hAnsiTheme="minorHAnsi" w:cstheme="minorHAnsi"/>
            <w:lang w:val="en-GB"/>
          </w:rPr>
          <w:t>aes.ais.projekt@mf.gov.pl</w:t>
        </w:r>
      </w:hyperlink>
    </w:p>
    <w:sectPr w:rsidR="00EF7915" w:rsidRPr="00136C63" w:rsidSect="00D844E7">
      <w:headerReference w:type="even" r:id="rId10"/>
      <w:headerReference w:type="default" r:id="rId11"/>
      <w:footerReference w:type="even" r:id="rId12"/>
      <w:footerReference w:type="default" r:id="rId13"/>
      <w:headerReference w:type="first" r:id="rId14"/>
      <w:footerReference w:type="first" r:id="rId15"/>
      <w:pgSz w:w="11906" w:h="16838"/>
      <w:pgMar w:top="1985" w:right="1417" w:bottom="1417" w:left="1417" w:header="714" w:footer="5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27B63" w14:textId="77777777" w:rsidR="007B2E45" w:rsidRDefault="007B2E45" w:rsidP="00D92C74">
      <w:pPr>
        <w:spacing w:after="0" w:line="240" w:lineRule="auto"/>
      </w:pPr>
      <w:r>
        <w:separator/>
      </w:r>
    </w:p>
  </w:endnote>
  <w:endnote w:type="continuationSeparator" w:id="0">
    <w:p w14:paraId="4834CD32" w14:textId="77777777" w:rsidR="007B2E45" w:rsidRDefault="007B2E45" w:rsidP="00D92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966C4" w14:textId="77777777" w:rsidR="00E04334" w:rsidRDefault="00E0433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37778"/>
      <w:docPartObj>
        <w:docPartGallery w:val="Page Numbers (Bottom of Page)"/>
        <w:docPartUnique/>
      </w:docPartObj>
    </w:sdtPr>
    <w:sdtContent>
      <w:p w14:paraId="22797B93" w14:textId="4434E4FE" w:rsidR="00E04334" w:rsidRDefault="00093066" w:rsidP="00093066">
        <w:pPr>
          <w:pStyle w:val="Stopka"/>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0D50" w14:textId="77777777" w:rsidR="005E53DF" w:rsidRDefault="005E53DF">
    <w:pPr>
      <w:pStyle w:val="Stopka"/>
    </w:pPr>
    <w:r>
      <w:rPr>
        <w:noProof/>
        <w:lang w:eastAsia="pl-PL"/>
      </w:rPr>
      <w:drawing>
        <wp:inline distT="0" distB="0" distL="0" distR="0" wp14:anchorId="7B0CDD62" wp14:editId="7B527D5E">
          <wp:extent cx="5401310" cy="518160"/>
          <wp:effectExtent l="0" t="0" r="8890" b="0"/>
          <wp:docPr id="46" name="Obraz 46" descr="logo funduszy europejskich, logo ministerstwa finansów i 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Obraz 46" descr="logo funduszy europejskich, logo ministerstwa finansów i 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51816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DC566" w14:textId="77777777" w:rsidR="007B2E45" w:rsidRDefault="007B2E45" w:rsidP="00D92C74">
      <w:pPr>
        <w:spacing w:after="0" w:line="240" w:lineRule="auto"/>
      </w:pPr>
      <w:r>
        <w:separator/>
      </w:r>
    </w:p>
  </w:footnote>
  <w:footnote w:type="continuationSeparator" w:id="0">
    <w:p w14:paraId="6B0D715D" w14:textId="77777777" w:rsidR="007B2E45" w:rsidRDefault="007B2E45" w:rsidP="00D92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669E" w14:textId="77777777" w:rsidR="00E04334" w:rsidRDefault="00E0433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2479" w14:textId="77777777" w:rsidR="00E04334" w:rsidRPr="00E04334" w:rsidRDefault="00E04334" w:rsidP="00E0433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B7AE" w14:textId="5C56A1BD" w:rsidR="002F1D8E" w:rsidRDefault="00E04334" w:rsidP="00E04334">
    <w:pPr>
      <w:spacing w:after="0" w:line="240" w:lineRule="auto"/>
      <w:rPr>
        <w:rFonts w:cs="Arial"/>
        <w:sz w:val="20"/>
        <w:szCs w:val="20"/>
      </w:rPr>
    </w:pPr>
    <w:bookmarkStart w:id="0" w:name="_Toc46926486"/>
    <w:bookmarkStart w:id="1" w:name="_Hlk54348084"/>
    <w:bookmarkStart w:id="2" w:name="_Hlk54348085"/>
    <w:r>
      <w:rPr>
        <w:noProof/>
        <w:lang w:val="en-GB" w:eastAsia="en-GB"/>
      </w:rPr>
      <w:drawing>
        <wp:inline distT="0" distB="0" distL="0" distR="0" wp14:anchorId="0287AE4C" wp14:editId="2A365CE6">
          <wp:extent cx="3186007" cy="650123"/>
          <wp:effectExtent l="0" t="0" r="0" b="0"/>
          <wp:docPr id="2" name="Obraz 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bookmarkEnd w:id="0"/>
  <w:bookmarkEnd w:id="1"/>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91788"/>
    <w:multiLevelType w:val="hybridMultilevel"/>
    <w:tmpl w:val="C1080296"/>
    <w:lvl w:ilvl="0" w:tplc="04150001">
      <w:start w:val="1"/>
      <w:numFmt w:val="bullet"/>
      <w:lvlText w:val=""/>
      <w:lvlJc w:val="left"/>
      <w:pPr>
        <w:ind w:left="1770"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 w15:restartNumberingAfterBreak="0">
    <w:nsid w:val="127A79E5"/>
    <w:multiLevelType w:val="multilevel"/>
    <w:tmpl w:val="5C1ABBEA"/>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2843509A"/>
    <w:multiLevelType w:val="hybridMultilevel"/>
    <w:tmpl w:val="B8BC8A88"/>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 w15:restartNumberingAfterBreak="0">
    <w:nsid w:val="2D58566D"/>
    <w:multiLevelType w:val="hybridMultilevel"/>
    <w:tmpl w:val="30A6C97E"/>
    <w:lvl w:ilvl="0" w:tplc="0415000F">
      <w:start w:val="1"/>
      <w:numFmt w:val="decimal"/>
      <w:lvlText w:val="%1."/>
      <w:lvlJc w:val="left"/>
      <w:pPr>
        <w:ind w:left="720" w:hanging="360"/>
      </w:pPr>
      <w:rPr>
        <w:rFonts w:hint="default"/>
      </w:rPr>
    </w:lvl>
    <w:lvl w:ilvl="1" w:tplc="93908394">
      <w:numFmt w:val="bullet"/>
      <w:lvlText w:val="-"/>
      <w:lvlJc w:val="left"/>
      <w:pPr>
        <w:ind w:left="1440" w:hanging="360"/>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FA29A8"/>
    <w:multiLevelType w:val="hybridMultilevel"/>
    <w:tmpl w:val="9CE0E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A21287E"/>
    <w:multiLevelType w:val="hybridMultilevel"/>
    <w:tmpl w:val="3B28CE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05F2052"/>
    <w:multiLevelType w:val="multilevel"/>
    <w:tmpl w:val="20269CA6"/>
    <w:lvl w:ilvl="0">
      <w:start w:val="1"/>
      <w:numFmt w:val="decimal"/>
      <w:lvlText w:val="%1)"/>
      <w:lvlJc w:val="left"/>
      <w:pPr>
        <w:ind w:left="108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62EF350B"/>
    <w:multiLevelType w:val="multilevel"/>
    <w:tmpl w:val="20269CA6"/>
    <w:lvl w:ilvl="0">
      <w:start w:val="1"/>
      <w:numFmt w:val="decimal"/>
      <w:lvlText w:val="%1)"/>
      <w:lvlJc w:val="left"/>
      <w:pPr>
        <w:ind w:left="108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65C911B4"/>
    <w:multiLevelType w:val="multilevel"/>
    <w:tmpl w:val="CC568B04"/>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 w15:restartNumberingAfterBreak="0">
    <w:nsid w:val="73C80758"/>
    <w:multiLevelType w:val="hybridMultilevel"/>
    <w:tmpl w:val="D4FA2D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7"/>
  </w:num>
  <w:num w:numId="4">
    <w:abstractNumId w:val="6"/>
  </w:num>
  <w:num w:numId="5">
    <w:abstractNumId w:val="8"/>
  </w:num>
  <w:num w:numId="6">
    <w:abstractNumId w:val="9"/>
  </w:num>
  <w:num w:numId="7">
    <w:abstractNumId w:val="0"/>
  </w:num>
  <w:num w:numId="8">
    <w:abstractNumId w:val="4"/>
  </w:num>
  <w:num w:numId="9">
    <w:abstractNumId w:val="2"/>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3DF"/>
    <w:rsid w:val="00044E33"/>
    <w:rsid w:val="00050A7E"/>
    <w:rsid w:val="000612BA"/>
    <w:rsid w:val="0007011B"/>
    <w:rsid w:val="00070220"/>
    <w:rsid w:val="00082064"/>
    <w:rsid w:val="000876AE"/>
    <w:rsid w:val="000929A3"/>
    <w:rsid w:val="00093066"/>
    <w:rsid w:val="0009500C"/>
    <w:rsid w:val="000B56B3"/>
    <w:rsid w:val="000D26CE"/>
    <w:rsid w:val="000E54AD"/>
    <w:rsid w:val="00126A33"/>
    <w:rsid w:val="00136C63"/>
    <w:rsid w:val="00150AA3"/>
    <w:rsid w:val="00156802"/>
    <w:rsid w:val="001663D7"/>
    <w:rsid w:val="001735FF"/>
    <w:rsid w:val="00196CA1"/>
    <w:rsid w:val="001A12A1"/>
    <w:rsid w:val="001A3342"/>
    <w:rsid w:val="001B12C5"/>
    <w:rsid w:val="001C0E6F"/>
    <w:rsid w:val="001D15B4"/>
    <w:rsid w:val="001E112F"/>
    <w:rsid w:val="00232FC3"/>
    <w:rsid w:val="0023356C"/>
    <w:rsid w:val="00242AD2"/>
    <w:rsid w:val="0025146C"/>
    <w:rsid w:val="002552F4"/>
    <w:rsid w:val="0026017B"/>
    <w:rsid w:val="002735DD"/>
    <w:rsid w:val="00284570"/>
    <w:rsid w:val="00292245"/>
    <w:rsid w:val="00293498"/>
    <w:rsid w:val="002B25EA"/>
    <w:rsid w:val="002B48B5"/>
    <w:rsid w:val="002C69F3"/>
    <w:rsid w:val="002F1D8E"/>
    <w:rsid w:val="002F4632"/>
    <w:rsid w:val="002F5A3F"/>
    <w:rsid w:val="00323357"/>
    <w:rsid w:val="003533EB"/>
    <w:rsid w:val="00361CFF"/>
    <w:rsid w:val="00367266"/>
    <w:rsid w:val="003714DC"/>
    <w:rsid w:val="0037465C"/>
    <w:rsid w:val="003747E2"/>
    <w:rsid w:val="00375BF6"/>
    <w:rsid w:val="003C1BCF"/>
    <w:rsid w:val="003C244F"/>
    <w:rsid w:val="003E58C0"/>
    <w:rsid w:val="003F15A8"/>
    <w:rsid w:val="003F1711"/>
    <w:rsid w:val="003F5302"/>
    <w:rsid w:val="00423233"/>
    <w:rsid w:val="004448AF"/>
    <w:rsid w:val="004478A8"/>
    <w:rsid w:val="004543A2"/>
    <w:rsid w:val="004559E0"/>
    <w:rsid w:val="00464DE7"/>
    <w:rsid w:val="004723AE"/>
    <w:rsid w:val="004734B5"/>
    <w:rsid w:val="004815E8"/>
    <w:rsid w:val="00490EA4"/>
    <w:rsid w:val="004A3BD4"/>
    <w:rsid w:val="004A5D3D"/>
    <w:rsid w:val="004B0B2A"/>
    <w:rsid w:val="004C4D16"/>
    <w:rsid w:val="004C6F84"/>
    <w:rsid w:val="004E27BD"/>
    <w:rsid w:val="004F0E26"/>
    <w:rsid w:val="005137FD"/>
    <w:rsid w:val="00513E8B"/>
    <w:rsid w:val="00546BFA"/>
    <w:rsid w:val="00551AEC"/>
    <w:rsid w:val="00552FCC"/>
    <w:rsid w:val="005C1F2B"/>
    <w:rsid w:val="005E2831"/>
    <w:rsid w:val="005E53DF"/>
    <w:rsid w:val="00600163"/>
    <w:rsid w:val="0061624A"/>
    <w:rsid w:val="006233DB"/>
    <w:rsid w:val="006332C6"/>
    <w:rsid w:val="00643A03"/>
    <w:rsid w:val="00656EB0"/>
    <w:rsid w:val="00663BF2"/>
    <w:rsid w:val="00682955"/>
    <w:rsid w:val="00685979"/>
    <w:rsid w:val="00690827"/>
    <w:rsid w:val="0069620F"/>
    <w:rsid w:val="00696A91"/>
    <w:rsid w:val="006B0BB2"/>
    <w:rsid w:val="006C65FA"/>
    <w:rsid w:val="006D796E"/>
    <w:rsid w:val="006E4097"/>
    <w:rsid w:val="006E5673"/>
    <w:rsid w:val="006F469B"/>
    <w:rsid w:val="006F7FB6"/>
    <w:rsid w:val="00700A66"/>
    <w:rsid w:val="00702C93"/>
    <w:rsid w:val="007069D3"/>
    <w:rsid w:val="007171C6"/>
    <w:rsid w:val="007216BA"/>
    <w:rsid w:val="0073798B"/>
    <w:rsid w:val="0076752D"/>
    <w:rsid w:val="0077314E"/>
    <w:rsid w:val="007911BF"/>
    <w:rsid w:val="00793D9F"/>
    <w:rsid w:val="00797B7B"/>
    <w:rsid w:val="007A1304"/>
    <w:rsid w:val="007B2E45"/>
    <w:rsid w:val="007B49F9"/>
    <w:rsid w:val="007D1742"/>
    <w:rsid w:val="007E027F"/>
    <w:rsid w:val="007E169F"/>
    <w:rsid w:val="007E4E3C"/>
    <w:rsid w:val="007F06F1"/>
    <w:rsid w:val="007F29E4"/>
    <w:rsid w:val="0080601D"/>
    <w:rsid w:val="0083191A"/>
    <w:rsid w:val="00840D6F"/>
    <w:rsid w:val="008A03AE"/>
    <w:rsid w:val="008A1C94"/>
    <w:rsid w:val="008C2126"/>
    <w:rsid w:val="008C4718"/>
    <w:rsid w:val="008D621F"/>
    <w:rsid w:val="008D6F89"/>
    <w:rsid w:val="00906194"/>
    <w:rsid w:val="009134E1"/>
    <w:rsid w:val="00913CE0"/>
    <w:rsid w:val="00937D8D"/>
    <w:rsid w:val="009422A2"/>
    <w:rsid w:val="00942CC9"/>
    <w:rsid w:val="009544A2"/>
    <w:rsid w:val="00961F6D"/>
    <w:rsid w:val="00964CB3"/>
    <w:rsid w:val="00983D7A"/>
    <w:rsid w:val="009A0C33"/>
    <w:rsid w:val="009A4062"/>
    <w:rsid w:val="009B0F97"/>
    <w:rsid w:val="009F5F67"/>
    <w:rsid w:val="00A00454"/>
    <w:rsid w:val="00A104D8"/>
    <w:rsid w:val="00A15468"/>
    <w:rsid w:val="00A15FAA"/>
    <w:rsid w:val="00A204A3"/>
    <w:rsid w:val="00A62217"/>
    <w:rsid w:val="00A62B42"/>
    <w:rsid w:val="00A72529"/>
    <w:rsid w:val="00A82593"/>
    <w:rsid w:val="00A8416D"/>
    <w:rsid w:val="00A8777D"/>
    <w:rsid w:val="00AA0F04"/>
    <w:rsid w:val="00AB08EA"/>
    <w:rsid w:val="00AB366D"/>
    <w:rsid w:val="00AC2D16"/>
    <w:rsid w:val="00AF71EC"/>
    <w:rsid w:val="00AF7CC6"/>
    <w:rsid w:val="00B0268B"/>
    <w:rsid w:val="00B24C9F"/>
    <w:rsid w:val="00B252C8"/>
    <w:rsid w:val="00B3508E"/>
    <w:rsid w:val="00B756FE"/>
    <w:rsid w:val="00B82A5B"/>
    <w:rsid w:val="00BA725A"/>
    <w:rsid w:val="00BA7884"/>
    <w:rsid w:val="00BB4875"/>
    <w:rsid w:val="00BB6BF5"/>
    <w:rsid w:val="00BC6DB1"/>
    <w:rsid w:val="00BC7A7D"/>
    <w:rsid w:val="00C169D5"/>
    <w:rsid w:val="00C21B40"/>
    <w:rsid w:val="00C37535"/>
    <w:rsid w:val="00C93F86"/>
    <w:rsid w:val="00C96953"/>
    <w:rsid w:val="00CA0685"/>
    <w:rsid w:val="00CA078F"/>
    <w:rsid w:val="00CC4751"/>
    <w:rsid w:val="00D032F8"/>
    <w:rsid w:val="00D10CFA"/>
    <w:rsid w:val="00D2098D"/>
    <w:rsid w:val="00D226F8"/>
    <w:rsid w:val="00D47789"/>
    <w:rsid w:val="00D57938"/>
    <w:rsid w:val="00D6094F"/>
    <w:rsid w:val="00D7758E"/>
    <w:rsid w:val="00D844E7"/>
    <w:rsid w:val="00D90836"/>
    <w:rsid w:val="00D92C74"/>
    <w:rsid w:val="00DB6FD3"/>
    <w:rsid w:val="00DC4FF5"/>
    <w:rsid w:val="00DD3C30"/>
    <w:rsid w:val="00DD5A94"/>
    <w:rsid w:val="00DF5518"/>
    <w:rsid w:val="00DF7260"/>
    <w:rsid w:val="00E03C8B"/>
    <w:rsid w:val="00E04334"/>
    <w:rsid w:val="00E25EDB"/>
    <w:rsid w:val="00E67EB3"/>
    <w:rsid w:val="00E76C33"/>
    <w:rsid w:val="00E82DC3"/>
    <w:rsid w:val="00E90D42"/>
    <w:rsid w:val="00E9693B"/>
    <w:rsid w:val="00E97DC1"/>
    <w:rsid w:val="00EA0758"/>
    <w:rsid w:val="00EB3A19"/>
    <w:rsid w:val="00EC787B"/>
    <w:rsid w:val="00ED01B9"/>
    <w:rsid w:val="00ED17BE"/>
    <w:rsid w:val="00ED42C7"/>
    <w:rsid w:val="00EF1025"/>
    <w:rsid w:val="00EF7915"/>
    <w:rsid w:val="00F032DA"/>
    <w:rsid w:val="00F04191"/>
    <w:rsid w:val="00F15294"/>
    <w:rsid w:val="00F21D11"/>
    <w:rsid w:val="00F242CC"/>
    <w:rsid w:val="00F25C10"/>
    <w:rsid w:val="00F42B1B"/>
    <w:rsid w:val="00F45A11"/>
    <w:rsid w:val="00F80E13"/>
    <w:rsid w:val="00F96484"/>
    <w:rsid w:val="00FA271C"/>
    <w:rsid w:val="00FA29A3"/>
    <w:rsid w:val="00FA6AA4"/>
    <w:rsid w:val="00FD64B4"/>
    <w:rsid w:val="00FE0279"/>
    <w:rsid w:val="00FE3AEF"/>
    <w:rsid w:val="00FF380A"/>
    <w:rsid w:val="00FF64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86BD0"/>
  <w15:docId w15:val="{2660B9FB-45C3-498D-A5A0-F5A62A7E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A03"/>
    <w:rPr>
      <w:rFonts w:ascii="Arial" w:hAnsi="Arial"/>
    </w:rPr>
  </w:style>
  <w:style w:type="paragraph" w:styleId="Nagwek1">
    <w:name w:val="heading 1"/>
    <w:basedOn w:val="Nagwek2"/>
    <w:next w:val="Normalny"/>
    <w:link w:val="Nagwek1Znak"/>
    <w:uiPriority w:val="9"/>
    <w:qFormat/>
    <w:rsid w:val="00BB6BF5"/>
    <w:pPr>
      <w:outlineLvl w:val="0"/>
    </w:pPr>
    <w:rPr>
      <w:sz w:val="42"/>
      <w:szCs w:val="42"/>
    </w:rPr>
  </w:style>
  <w:style w:type="paragraph" w:styleId="Nagwek2">
    <w:name w:val="heading 2"/>
    <w:basedOn w:val="Normalny"/>
    <w:next w:val="Normalny"/>
    <w:link w:val="Nagwek2Znak"/>
    <w:uiPriority w:val="9"/>
    <w:unhideWhenUsed/>
    <w:qFormat/>
    <w:rsid w:val="00284570"/>
    <w:pPr>
      <w:keepNext/>
      <w:keepLines/>
      <w:spacing w:before="240" w:after="120"/>
      <w:outlineLvl w:val="1"/>
    </w:pPr>
    <w:rPr>
      <w:rFonts w:eastAsia="Times New Roman" w:cs="Arial"/>
      <w:b/>
      <w:bCs/>
      <w:color w:val="333333"/>
      <w:kern w:val="36"/>
      <w:sz w:val="28"/>
      <w:szCs w:val="28"/>
      <w:lang w:eastAsia="pl-PL"/>
    </w:rPr>
  </w:style>
  <w:style w:type="paragraph" w:styleId="Nagwek3">
    <w:name w:val="heading 3"/>
    <w:basedOn w:val="Normalny"/>
    <w:next w:val="Normalny"/>
    <w:link w:val="Nagwek3Znak"/>
    <w:uiPriority w:val="9"/>
    <w:unhideWhenUsed/>
    <w:qFormat/>
    <w:rsid w:val="00284570"/>
    <w:pPr>
      <w:keepNext/>
      <w:keepLines/>
      <w:spacing w:before="120" w:after="120"/>
      <w:ind w:left="709"/>
      <w:outlineLvl w:val="2"/>
    </w:pPr>
    <w:rPr>
      <w:rFonts w:eastAsia="Times New Roman" w:cs="Arial"/>
      <w:b/>
      <w:bCs/>
      <w:color w:val="333333"/>
      <w:sz w:val="27"/>
      <w:szCs w:val="27"/>
      <w:shd w:val="clear" w:color="auto" w:fill="FFFFFF"/>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BB6B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B6BF5"/>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BB6BF5"/>
    <w:rPr>
      <w:rFonts w:ascii="Arial" w:eastAsia="Times New Roman" w:hAnsi="Arial" w:cs="Arial"/>
      <w:b/>
      <w:bCs/>
      <w:color w:val="333333"/>
      <w:kern w:val="36"/>
      <w:sz w:val="42"/>
      <w:szCs w:val="42"/>
      <w:lang w:eastAsia="pl-PL"/>
    </w:rPr>
  </w:style>
  <w:style w:type="character" w:customStyle="1" w:styleId="Nagwek2Znak">
    <w:name w:val="Nagłówek 2 Znak"/>
    <w:basedOn w:val="Domylnaczcionkaakapitu"/>
    <w:link w:val="Nagwek2"/>
    <w:uiPriority w:val="9"/>
    <w:rsid w:val="00284570"/>
    <w:rPr>
      <w:rFonts w:ascii="Arial" w:eastAsia="Times New Roman" w:hAnsi="Arial" w:cs="Arial"/>
      <w:b/>
      <w:bCs/>
      <w:color w:val="333333"/>
      <w:kern w:val="36"/>
      <w:sz w:val="28"/>
      <w:szCs w:val="28"/>
      <w:lang w:eastAsia="pl-PL"/>
    </w:rPr>
  </w:style>
  <w:style w:type="paragraph" w:styleId="Nagwek">
    <w:name w:val="header"/>
    <w:basedOn w:val="Normalny"/>
    <w:link w:val="NagwekZnak"/>
    <w:uiPriority w:val="99"/>
    <w:unhideWhenUsed/>
    <w:rsid w:val="00D92C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2C74"/>
  </w:style>
  <w:style w:type="paragraph" w:styleId="Stopka">
    <w:name w:val="footer"/>
    <w:basedOn w:val="Normalny"/>
    <w:link w:val="StopkaZnak"/>
    <w:uiPriority w:val="99"/>
    <w:unhideWhenUsed/>
    <w:rsid w:val="00D92C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2C74"/>
  </w:style>
  <w:style w:type="character" w:customStyle="1" w:styleId="Nagwek3Znak">
    <w:name w:val="Nagłówek 3 Znak"/>
    <w:basedOn w:val="Domylnaczcionkaakapitu"/>
    <w:link w:val="Nagwek3"/>
    <w:uiPriority w:val="9"/>
    <w:rsid w:val="00284570"/>
    <w:rPr>
      <w:rFonts w:ascii="Arial" w:eastAsia="Times New Roman" w:hAnsi="Arial" w:cs="Arial"/>
      <w:b/>
      <w:bCs/>
      <w:color w:val="333333"/>
      <w:sz w:val="27"/>
      <w:szCs w:val="27"/>
      <w:lang w:eastAsia="pl-PL"/>
    </w:rPr>
  </w:style>
  <w:style w:type="paragraph" w:styleId="Akapitzlist">
    <w:name w:val="List Paragraph"/>
    <w:basedOn w:val="Normalny"/>
    <w:uiPriority w:val="34"/>
    <w:qFormat/>
    <w:rsid w:val="002F1D8E"/>
    <w:pPr>
      <w:ind w:left="720"/>
      <w:contextualSpacing/>
    </w:pPr>
  </w:style>
  <w:style w:type="character" w:styleId="Hipercze">
    <w:name w:val="Hyperlink"/>
    <w:basedOn w:val="Domylnaczcionkaakapitu"/>
    <w:uiPriority w:val="99"/>
    <w:unhideWhenUsed/>
    <w:rsid w:val="006F7FB6"/>
    <w:rPr>
      <w:color w:val="0563C1"/>
      <w:u w:val="single"/>
    </w:rPr>
  </w:style>
  <w:style w:type="character" w:styleId="Odwoaniedokomentarza">
    <w:name w:val="annotation reference"/>
    <w:basedOn w:val="Domylnaczcionkaakapitu"/>
    <w:uiPriority w:val="99"/>
    <w:semiHidden/>
    <w:unhideWhenUsed/>
    <w:rsid w:val="006F7FB6"/>
    <w:rPr>
      <w:sz w:val="16"/>
      <w:szCs w:val="16"/>
    </w:rPr>
  </w:style>
  <w:style w:type="paragraph" w:styleId="Tekstkomentarza">
    <w:name w:val="annotation text"/>
    <w:basedOn w:val="Normalny"/>
    <w:link w:val="TekstkomentarzaZnak"/>
    <w:uiPriority w:val="99"/>
    <w:semiHidden/>
    <w:unhideWhenUsed/>
    <w:rsid w:val="006F7FB6"/>
    <w:pPr>
      <w:spacing w:after="0" w:line="240" w:lineRule="auto"/>
    </w:pPr>
    <w:rPr>
      <w:rFonts w:ascii="Calibri" w:hAnsi="Calibri" w:cs="Calibri"/>
      <w:sz w:val="20"/>
      <w:szCs w:val="20"/>
    </w:rPr>
  </w:style>
  <w:style w:type="character" w:customStyle="1" w:styleId="TekstkomentarzaZnak">
    <w:name w:val="Tekst komentarza Znak"/>
    <w:basedOn w:val="Domylnaczcionkaakapitu"/>
    <w:link w:val="Tekstkomentarza"/>
    <w:uiPriority w:val="99"/>
    <w:semiHidden/>
    <w:rsid w:val="006F7FB6"/>
    <w:rPr>
      <w:rFonts w:ascii="Calibri" w:hAnsi="Calibri" w:cs="Calibri"/>
      <w:sz w:val="20"/>
      <w:szCs w:val="20"/>
    </w:rPr>
  </w:style>
  <w:style w:type="paragraph" w:styleId="Tekstdymka">
    <w:name w:val="Balloon Text"/>
    <w:basedOn w:val="Normalny"/>
    <w:link w:val="TekstdymkaZnak"/>
    <w:uiPriority w:val="99"/>
    <w:semiHidden/>
    <w:unhideWhenUsed/>
    <w:rsid w:val="006F7FB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7FB6"/>
    <w:rPr>
      <w:rFonts w:ascii="Segoe UI" w:hAnsi="Segoe UI" w:cs="Segoe UI"/>
      <w:sz w:val="18"/>
      <w:szCs w:val="18"/>
    </w:rPr>
  </w:style>
  <w:style w:type="paragraph" w:styleId="Bezodstpw">
    <w:name w:val="No Spacing"/>
    <w:uiPriority w:val="1"/>
    <w:qFormat/>
    <w:rsid w:val="006F7FB6"/>
    <w:pPr>
      <w:spacing w:after="0" w:line="240" w:lineRule="auto"/>
    </w:pPr>
    <w:rPr>
      <w:rFonts w:ascii="Arial" w:hAnsi="Arial"/>
    </w:rPr>
  </w:style>
  <w:style w:type="paragraph" w:styleId="Tematkomentarza">
    <w:name w:val="annotation subject"/>
    <w:basedOn w:val="Tekstkomentarza"/>
    <w:next w:val="Tekstkomentarza"/>
    <w:link w:val="TematkomentarzaZnak"/>
    <w:uiPriority w:val="99"/>
    <w:semiHidden/>
    <w:unhideWhenUsed/>
    <w:rsid w:val="00FA271C"/>
    <w:pPr>
      <w:spacing w:after="160"/>
    </w:pPr>
    <w:rPr>
      <w:rFonts w:ascii="Arial" w:hAnsi="Arial" w:cstheme="minorBidi"/>
      <w:b/>
      <w:bCs/>
    </w:rPr>
  </w:style>
  <w:style w:type="character" w:customStyle="1" w:styleId="TematkomentarzaZnak">
    <w:name w:val="Temat komentarza Znak"/>
    <w:basedOn w:val="TekstkomentarzaZnak"/>
    <w:link w:val="Tematkomentarza"/>
    <w:uiPriority w:val="99"/>
    <w:semiHidden/>
    <w:rsid w:val="00FA271C"/>
    <w:rPr>
      <w:rFonts w:ascii="Arial" w:hAnsi="Arial" w:cs="Calibri"/>
      <w:b/>
      <w:bCs/>
      <w:sz w:val="20"/>
      <w:szCs w:val="20"/>
    </w:rPr>
  </w:style>
  <w:style w:type="character" w:customStyle="1" w:styleId="Nierozpoznanawzmianka1">
    <w:name w:val="Nierozpoznana wzmianka1"/>
    <w:basedOn w:val="Domylnaczcionkaakapitu"/>
    <w:uiPriority w:val="99"/>
    <w:semiHidden/>
    <w:unhideWhenUsed/>
    <w:rsid w:val="00A204A3"/>
    <w:rPr>
      <w:color w:val="605E5C"/>
      <w:shd w:val="clear" w:color="auto" w:fill="E1DFDD"/>
    </w:rPr>
  </w:style>
  <w:style w:type="character" w:styleId="UyteHipercze">
    <w:name w:val="FollowedHyperlink"/>
    <w:basedOn w:val="Domylnaczcionkaakapitu"/>
    <w:uiPriority w:val="99"/>
    <w:semiHidden/>
    <w:unhideWhenUsed/>
    <w:rsid w:val="00F04191"/>
    <w:rPr>
      <w:color w:val="954F72" w:themeColor="followedHyperlink"/>
      <w:u w:val="single"/>
    </w:rPr>
  </w:style>
  <w:style w:type="paragraph" w:customStyle="1" w:styleId="SimpleText">
    <w:name w:val="SimpleText"/>
    <w:basedOn w:val="Normalny"/>
    <w:rsid w:val="0069620F"/>
    <w:pPr>
      <w:spacing w:before="20" w:after="40" w:line="240" w:lineRule="auto"/>
      <w:jc w:val="both"/>
    </w:pPr>
    <w:rPr>
      <w:rFonts w:eastAsia="Times New Roman" w:cs="Arial"/>
      <w:szCs w:val="20"/>
      <w:lang w:eastAsia="pl-PL"/>
    </w:rPr>
  </w:style>
  <w:style w:type="paragraph" w:styleId="NormalnyWeb">
    <w:name w:val="Normal (Web)"/>
    <w:basedOn w:val="Normalny"/>
    <w:uiPriority w:val="99"/>
    <w:unhideWhenUsed/>
    <w:rsid w:val="0069620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7069D3"/>
    <w:rPr>
      <w:color w:val="605E5C"/>
      <w:shd w:val="clear" w:color="auto" w:fill="E1DFDD"/>
    </w:rPr>
  </w:style>
  <w:style w:type="paragraph" w:styleId="Legenda">
    <w:name w:val="caption"/>
    <w:basedOn w:val="Normalny"/>
    <w:next w:val="Normalny"/>
    <w:uiPriority w:val="35"/>
    <w:unhideWhenUsed/>
    <w:qFormat/>
    <w:rsid w:val="00361CF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257330">
      <w:bodyDiv w:val="1"/>
      <w:marLeft w:val="0"/>
      <w:marRight w:val="0"/>
      <w:marTop w:val="0"/>
      <w:marBottom w:val="0"/>
      <w:divBdr>
        <w:top w:val="none" w:sz="0" w:space="0" w:color="auto"/>
        <w:left w:val="none" w:sz="0" w:space="0" w:color="auto"/>
        <w:bottom w:val="none" w:sz="0" w:space="0" w:color="auto"/>
        <w:right w:val="none" w:sz="0" w:space="0" w:color="auto"/>
      </w:divBdr>
    </w:div>
    <w:div w:id="737285964">
      <w:bodyDiv w:val="1"/>
      <w:marLeft w:val="0"/>
      <w:marRight w:val="0"/>
      <w:marTop w:val="0"/>
      <w:marBottom w:val="0"/>
      <w:divBdr>
        <w:top w:val="none" w:sz="0" w:space="0" w:color="auto"/>
        <w:left w:val="none" w:sz="0" w:space="0" w:color="auto"/>
        <w:bottom w:val="none" w:sz="0" w:space="0" w:color="auto"/>
        <w:right w:val="none" w:sz="0" w:space="0" w:color="auto"/>
      </w:divBdr>
    </w:div>
    <w:div w:id="833838680">
      <w:bodyDiv w:val="1"/>
      <w:marLeft w:val="0"/>
      <w:marRight w:val="0"/>
      <w:marTop w:val="0"/>
      <w:marBottom w:val="0"/>
      <w:divBdr>
        <w:top w:val="none" w:sz="0" w:space="0" w:color="auto"/>
        <w:left w:val="none" w:sz="0" w:space="0" w:color="auto"/>
        <w:bottom w:val="none" w:sz="0" w:space="0" w:color="auto"/>
        <w:right w:val="none" w:sz="0" w:space="0" w:color="auto"/>
      </w:divBdr>
    </w:div>
    <w:div w:id="1233809913">
      <w:bodyDiv w:val="1"/>
      <w:marLeft w:val="0"/>
      <w:marRight w:val="0"/>
      <w:marTop w:val="0"/>
      <w:marBottom w:val="0"/>
      <w:divBdr>
        <w:top w:val="none" w:sz="0" w:space="0" w:color="auto"/>
        <w:left w:val="none" w:sz="0" w:space="0" w:color="auto"/>
        <w:bottom w:val="none" w:sz="0" w:space="0" w:color="auto"/>
        <w:right w:val="none" w:sz="0" w:space="0" w:color="auto"/>
      </w:divBdr>
    </w:div>
    <w:div w:id="142730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es.ais.projekt@mf.gov.pl"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BSZJ\Documents\1_OPISY%20US&#321;UG%20PUBLICZNYCH\2020%2007%2020%20OPISY%20US&#321;UG%20do%20uzgodnie&#324;\2020%2008\ZALECENIA%20DO%20OPISU%20US&#321;UG\zal.1%20do%20zalece&#324;%20Szablon%20opisu%20grupy%20us&#322;ug.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2A70B-44F4-4860-AF90-A6AED8EF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zal.1 do zaleceń Szablon opisu grupy usług.dotx</Template>
  <TotalTime>5868</TotalTime>
  <Pages>7</Pages>
  <Words>1796</Words>
  <Characters>10776</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Komponent komunikacyjny BCP</vt:lpstr>
    </vt:vector>
  </TitlesOfParts>
  <Company>Izba Administracji Skarbowej</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BCP Communicator</dc:title>
  <dc:creator>Ryfa Remigiusz</dc:creator>
  <cp:lastModifiedBy>Wróbel Piotr</cp:lastModifiedBy>
  <cp:revision>42</cp:revision>
  <cp:lastPrinted>2021-12-14T11:08:00Z</cp:lastPrinted>
  <dcterms:created xsi:type="dcterms:W3CDTF">2021-12-09T11:40:00Z</dcterms:created>
  <dcterms:modified xsi:type="dcterms:W3CDTF">2025-03-27T15:17:00Z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UxC4dwLulzfINJ8nQH+xvX5LNGipWa4BRSZhPgxsCvnKRcox2HptfaTcRUbxH4dZnzzthsXuTiBeD/k6mDge7A==</vt:lpwstr>
  </property>
  <property fmtid="{D5CDD505-2E9C-101B-9397-08002B2CF9AE}" pid="4" name="MFClassificationDate">
    <vt:lpwstr>2021-12-09T12:38:21.4042623+01:00</vt:lpwstr>
  </property>
  <property fmtid="{D5CDD505-2E9C-101B-9397-08002B2CF9AE}" pid="5" name="MFClassifiedBySID">
    <vt:lpwstr>UxC4dwLulzfINJ8nQH+xvX5LNGipWa4BRSZhPgxsCvm42mrIC/DSDv0ggS+FjUN/2v1BBotkLlY5aAiEhoi6ub5on8ifJsTDB+v/T2Uz67naUzGWJvShWfXLVx0/I8re</vt:lpwstr>
  </property>
  <property fmtid="{D5CDD505-2E9C-101B-9397-08002B2CF9AE}" pid="6" name="MFGRNItemId">
    <vt:lpwstr>GRN-8572a28b-18ba-4eb4-8993-bc9d1ae2df42</vt:lpwstr>
  </property>
  <property fmtid="{D5CDD505-2E9C-101B-9397-08002B2CF9AE}" pid="7" name="MFHash">
    <vt:lpwstr>TKbVeyqq+2O1GbLI1tMBuKEqm5PNRc+QKvLRGq4XS6U=</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